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河北宏盛体育设施有限公司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伍光华、</w:t>
            </w:r>
            <w:r>
              <w:rPr>
                <w:rFonts w:hint="eastAsia"/>
                <w:color w:val="000000"/>
                <w:sz w:val="24"/>
                <w:szCs w:val="24"/>
              </w:rPr>
              <w:t>喻荣秋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2022年03月07日 上午至2022年03月07日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sz w:val="22"/>
                <w:szCs w:val="22"/>
                <w:u w:val="single"/>
              </w:rPr>
              <w:t>91130628MA07T36C6K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2015年07月14日至2035年07月13日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体育器材及配件、军警体能训练器材、训练健身器材、武术器材、运动防护用具、塑胶跑道、场地围网、拓展训练器材、训练场地设施、射击运动器材等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制造销售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rPr>
                <w:sz w:val="22"/>
                <w:szCs w:val="22"/>
              </w:rPr>
              <w:t>Q：塑胶跑道、场地围网、体育器材及配件、训练健身器材、武术器材、教学专用仪器、军警体能训练器材、服装、箱包、帐篷、运动防护用具、靶标及靶场设备、拓展训练器材的销售</w:t>
            </w:r>
          </w:p>
          <w:p>
            <w:pPr>
              <w:snapToGri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塑胶跑道、场地围网、体育器材及配件、训练健身器材、武术器材、教学专用仪器、军警体能训练器材、服装、箱包、帐篷、运动防护用具、靶标及靶场设备、拓展训练器材的销售所涉及场所的相关环境管理活动</w:t>
            </w:r>
          </w:p>
          <w:p>
            <w:pPr>
              <w:spacing w:line="240" w:lineRule="auto"/>
              <w:ind w:firstLine="440" w:firstLineChars="200"/>
              <w:rPr>
                <w:color w:val="000000"/>
                <w:szCs w:val="21"/>
              </w:rPr>
            </w:pPr>
            <w:r>
              <w:rPr>
                <w:sz w:val="22"/>
                <w:szCs w:val="22"/>
              </w:rPr>
              <w:t>O：塑胶跑道、场地围网、体育器材及配件、训练健身器材、武术器材、教学专用仪器、军警体能训练器材、服装、箱包、帐篷、运动防护用具、靶标及靶场设备、拓展训练器材的销售所涉及场所的相关职业健康安全管理活动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rFonts w:hint="eastAsia"/>
                <w:sz w:val="22"/>
                <w:szCs w:val="22"/>
                <w:lang w:val="en-GB"/>
              </w:rPr>
              <w:t>定州市砖路镇张家庄村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6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定州市北城区兴定西路恒泰生活广场11层</w:t>
            </w:r>
            <w:bookmarkEnd w:id="6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b w:val="0"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销售流程：顾客沟通—合同评审—实施采购--进货验证--交付--售后服务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产品运输外包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4" w:leftChars="4" w:right="-60" w:hanging="16" w:hangingChars="8"/>
              <w:jc w:val="left"/>
              <w:rPr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/>
                <w:b w:val="0"/>
                <w:bCs/>
                <w:spacing w:val="8"/>
                <w:sz w:val="21"/>
                <w:szCs w:val="21"/>
              </w:rPr>
              <w:t>守法诚信追求精品，预防污染保护环境；关爱员工健康安全，持续改进追求卓越。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1.合同按时完成率100%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按时完成数÷合同总数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.顾客满意率≥95%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满意度实际得分÷应得总分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 xml:space="preserve"> 9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7.5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.采购产品按时到货率100%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按时次数÷采购总数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4.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highlight w:val="none"/>
                    </w:rPr>
                    <w:t>废弃物分类率100％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分类次数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÷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废弃物总数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 xml:space="preserve">100%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jc w:val="both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5.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highlight w:val="none"/>
                    </w:rPr>
                    <w:t>火灾事故发生率为零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以实际发生为准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jc w:val="both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6.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highlight w:val="none"/>
                      <w:lang w:val="en-US" w:eastAsia="zh-CN"/>
                    </w:rPr>
                    <w:t xml:space="preserve"> 触电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highlight w:val="none"/>
                    </w:rPr>
                    <w:t>事故发生率为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以实际发生为准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20-21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spacing w:line="240" w:lineRule="auto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sz w:val="21"/>
                <w:szCs w:val="21"/>
              </w:rPr>
              <w:t>根据本公司产品和服务特点，产品依据国标、行业标准、客户要求进行销售，销售模式固定，无设计开发要求，故不适用GB/T19001-2016标准的8.3条款，但不影响组织确保其产品和服务合格的能力或责任，对增强顾客满意也不会产生影响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  <w:lang w:val="en-US" w:eastAsia="zh-CN"/>
              </w:rPr>
              <w:t>销售服务过程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学历、销售工作经历等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  <w:lang w:val="en-US" w:eastAsia="zh-CN"/>
              </w:rPr>
              <w:t>销售服务过程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顾客满意度97.5%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bookmarkStart w:id="7" w:name="_GoBack"/>
            <w:r>
              <w:rPr>
                <w:rFonts w:hint="eastAsia"/>
                <w:color w:val="000000"/>
                <w:u w:val="single"/>
                <w:lang w:val="en-US" w:eastAsia="zh-CN"/>
              </w:rPr>
              <w:t>办公室、电话、电脑、打印机、扫描仪、灭火器、消防栓等</w:t>
            </w:r>
            <w:bookmarkEnd w:id="7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2021.3.10触电应急演练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2021.3.10触电应急演练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8264CC"/>
    <w:rsid w:val="3F7D781A"/>
    <w:rsid w:val="44D66438"/>
    <w:rsid w:val="5E666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2022-03-09T02:50:21Z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