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11383-2024-Q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36153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湖南铁山信息科技有限公司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王邦权</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王邦权</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4036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王邦权</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2024-N1QMS-1495970</w:t>
            </w:r>
          </w:p>
        </w:tc>
        <w:tc>
          <w:tcPr>
            <w:tcW w:w="3145" w:type="dxa"/>
            <w:vAlign w:val="center"/>
          </w:tcPr>
          <w:p w:rsidR="00142F5C" w:rsidP="00772D33">
            <w:pPr>
              <w:spacing w:line="360" w:lineRule="exact"/>
              <w:jc w:val="center"/>
              <w:rPr>
                <w:szCs w:val="21"/>
              </w:rPr>
            </w:pPr>
            <w:r>
              <w:t>19.05.01,33.02.01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2025年11月17日上午至2025年11月17日下午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Q:智能铁鞋及管理系统研发生产(行政许可除外)</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长沙高新开发区麓景路2号科技信息及IT楼二楼X201-X209房</w:t>
      </w:r>
    </w:p>
    <w:p w:rsidR="001F0A49">
      <w:pPr>
        <w:spacing w:line="360" w:lineRule="auto"/>
        <w:ind w:firstLine="420" w:firstLineChars="200"/>
      </w:pPr>
      <w:r>
        <w:rPr>
          <w:rFonts w:hint="eastAsia"/>
        </w:rPr>
        <w:t>办公地址：</w:t>
      </w:r>
      <w:r>
        <w:rPr>
          <w:rFonts w:hint="eastAsia"/>
        </w:rPr>
        <w:t>长沙高新开发区麓天路8号橡树园8栋405B</w:t>
      </w:r>
    </w:p>
    <w:p w:rsidR="001F0A49">
      <w:pPr>
        <w:spacing w:line="360" w:lineRule="auto"/>
        <w:ind w:firstLine="420" w:firstLineChars="200"/>
      </w:pPr>
      <w:r>
        <w:rPr>
          <w:rFonts w:hint="eastAsia"/>
        </w:rPr>
        <w:t>经营地址：</w:t>
      </w:r>
      <w:bookmarkStart w:id="12" w:name="生产地址"/>
      <w:bookmarkEnd w:id="12"/>
      <w:r>
        <w:rPr>
          <w:rFonts w:hint="eastAsia"/>
        </w:rPr>
        <w:t>长沙高新开发区麓天路8号橡树园8栋405B</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湖南铁山信息科技有限公司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86112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