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0632-2019-Q</w:t>
      </w:r>
      <w:bookmarkEnd w:id="0"/>
    </w:p>
    <w:p>
      <w:pPr>
        <w:wordWrap w:val="0"/>
        <w:ind w:right="401" w:rightChars="191" w:firstLine="11900" w:firstLineChars="4250"/>
        <w:rPr>
          <w:rFonts w:ascii="楷体" w:hAnsi="楷体" w:eastAsia="楷体"/>
          <w:color w:val="000000"/>
          <w:sz w:val="28"/>
          <w:szCs w:val="28"/>
        </w:rPr>
      </w:pPr>
    </w:p>
    <w:p>
      <w:pPr>
        <w:snapToGrid w:val="0"/>
        <w:spacing w:afterLines="30"/>
        <w:jc w:val="both"/>
        <w:rPr>
          <w:rFonts w:ascii="楷体" w:hAnsi="楷体" w:eastAsia="楷体"/>
          <w:b/>
          <w:color w:val="000000"/>
          <w:sz w:val="84"/>
          <w:szCs w:val="84"/>
        </w:rPr>
      </w:pPr>
    </w:p>
    <w:p>
      <w:pPr>
        <w:snapToGrid w:val="0"/>
        <w:spacing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181860" cy="2181860"/>
            <wp:effectExtent l="19050" t="0" r="889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5"/>
                    <a:srcRect/>
                    <a:stretch>
                      <a:fillRect/>
                    </a:stretch>
                  </pic:blipFill>
                  <pic:spPr>
                    <a:xfrm>
                      <a:off x="0" y="0"/>
                      <a:ext cx="2181860" cy="2181860"/>
                    </a:xfrm>
                    <a:prstGeom prst="rect">
                      <a:avLst/>
                    </a:prstGeom>
                    <a:noFill/>
                    <a:ln w="9525">
                      <a:noFill/>
                      <a:miter lim="800000"/>
                      <a:headEnd/>
                      <a:tailEnd/>
                    </a:ln>
                  </pic:spPr>
                </pic:pic>
              </a:graphicData>
            </a:graphic>
          </wp:inline>
        </w:drawing>
      </w:r>
    </w:p>
    <w:p>
      <w:pPr>
        <w:snapToGrid w:val="0"/>
        <w:spacing w:afterLines="30"/>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重庆元享机械有限公司</w:t>
      </w:r>
      <w:bookmarkEnd w:id="1"/>
    </w:p>
    <w:p>
      <w:pPr>
        <w:snapToGrid w:val="0"/>
        <w:spacing w:after="94" w:afterLines="30"/>
        <w:ind w:firstLine="964" w:firstLineChars="300"/>
        <w:rPr>
          <w:rFonts w:ascii="楷体" w:hAnsi="楷体" w:eastAsia="楷体"/>
          <w:b/>
          <w:color w:val="000000"/>
          <w:sz w:val="32"/>
          <w:szCs w:val="32"/>
          <w:u w:val="single"/>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1988" w:firstLineChars="1042"/>
        <w:rPr>
          <w:rFonts w:ascii="楷体" w:hAnsi="楷体" w:eastAsia="楷体"/>
          <w:b/>
          <w:color w:val="000000"/>
          <w:sz w:val="32"/>
          <w:szCs w:val="32"/>
        </w:rPr>
      </w:pPr>
      <w:r>
        <w:rPr>
          <w:rFonts w:hint="eastAsia"/>
          <w:b/>
          <w:color w:val="000000"/>
          <w:spacing w:val="-10"/>
          <w:szCs w:val="21"/>
        </w:rPr>
        <w:t xml:space="preserve">☑ </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北京国标联合认证有限公司</w:t>
      </w:r>
    </w:p>
    <w:p>
      <w:pPr>
        <w:widowControl/>
        <w:ind w:firstLine="3092" w:firstLineChars="1100"/>
        <w:jc w:val="left"/>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北京市朝阳区北苑路168号楼16层1603号</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themeColor="text1"/>
                <w:sz w:val="20"/>
                <w:szCs w:val="20"/>
              </w:rPr>
              <w:t>传真</w:t>
            </w:r>
          </w:p>
        </w:tc>
        <w:tc>
          <w:tcPr>
            <w:tcW w:w="1501" w:type="dxa"/>
            <w:vAlign w:val="center"/>
          </w:tcPr>
          <w:p>
            <w:pPr>
              <w:rPr>
                <w:b/>
                <w:color w:val="000000"/>
                <w:sz w:val="20"/>
                <w:szCs w:val="20"/>
              </w:rPr>
            </w:pP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b/>
                <w:color w:val="000000"/>
                <w:sz w:val="20"/>
                <w:szCs w:val="20"/>
              </w:rPr>
            </w:pPr>
            <w:r>
              <w:rPr>
                <w:rFonts w:hint="eastAsia"/>
                <w:b/>
                <w:color w:val="000000"/>
                <w:sz w:val="20"/>
                <w:szCs w:val="20"/>
              </w:rPr>
              <w:t>姓名</w:t>
            </w:r>
          </w:p>
        </w:tc>
        <w:tc>
          <w:tcPr>
            <w:tcW w:w="851" w:type="dxa"/>
            <w:gridSpan w:val="2"/>
            <w:vAlign w:val="center"/>
          </w:tcPr>
          <w:p>
            <w:pPr>
              <w:jc w:val="center"/>
              <w:rPr>
                <w:b/>
                <w:color w:val="000000"/>
                <w:sz w:val="20"/>
                <w:szCs w:val="20"/>
              </w:rPr>
            </w:pPr>
            <w:r>
              <w:rPr>
                <w:rFonts w:hint="eastAsia"/>
                <w:b/>
                <w:color w:val="000000"/>
                <w:sz w:val="20"/>
                <w:szCs w:val="20"/>
              </w:rPr>
              <w:t>性别</w:t>
            </w:r>
          </w:p>
        </w:tc>
        <w:tc>
          <w:tcPr>
            <w:tcW w:w="1417" w:type="dxa"/>
            <w:gridSpan w:val="2"/>
            <w:vAlign w:val="center"/>
          </w:tcPr>
          <w:p>
            <w:pPr>
              <w:jc w:val="center"/>
              <w:rPr>
                <w:b/>
                <w:color w:val="000000"/>
                <w:sz w:val="20"/>
                <w:szCs w:val="20"/>
              </w:rPr>
            </w:pPr>
            <w:r>
              <w:rPr>
                <w:rFonts w:hint="eastAsia"/>
                <w:b/>
                <w:color w:val="000000"/>
                <w:sz w:val="20"/>
                <w:szCs w:val="20"/>
              </w:rPr>
              <w:t>职务</w:t>
            </w:r>
          </w:p>
        </w:tc>
        <w:tc>
          <w:tcPr>
            <w:tcW w:w="3402" w:type="dxa"/>
            <w:gridSpan w:val="5"/>
            <w:vAlign w:val="center"/>
          </w:tcPr>
          <w:p>
            <w:pPr>
              <w:jc w:val="center"/>
              <w:rPr>
                <w:b/>
                <w:color w:val="000000"/>
                <w:sz w:val="20"/>
                <w:szCs w:val="20"/>
              </w:rPr>
            </w:pPr>
            <w:r>
              <w:rPr>
                <w:rFonts w:hint="eastAsia"/>
                <w:b/>
                <w:color w:val="000000"/>
                <w:sz w:val="20"/>
                <w:szCs w:val="20"/>
              </w:rPr>
              <w:t>审核员注册号</w:t>
            </w:r>
          </w:p>
        </w:tc>
        <w:tc>
          <w:tcPr>
            <w:tcW w:w="2179" w:type="dxa"/>
            <w:gridSpan w:val="2"/>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b/>
                <w:color w:val="000000"/>
                <w:sz w:val="20"/>
                <w:szCs w:val="20"/>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1" w:type="dxa"/>
            <w:vAlign w:val="center"/>
          </w:tcPr>
          <w:p>
            <w:pPr>
              <w:spacing w:line="240" w:lineRule="exact"/>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spacing w:line="240" w:lineRule="exact"/>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spacing w:line="240" w:lineRule="exact"/>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spacing w:line="240" w:lineRule="exact"/>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b/>
          <w:color w:val="000000"/>
          <w:sz w:val="20"/>
          <w:szCs w:val="20"/>
        </w:rPr>
        <w:sym w:font="Wingdings 2" w:char="0052"/>
      </w:r>
      <w:r>
        <w:rPr>
          <w:rFonts w:ascii="宋体" w:hAnsi="宋体"/>
          <w:b/>
          <w:color w:val="000000"/>
          <w:sz w:val="20"/>
          <w:szCs w:val="20"/>
        </w:rPr>
        <w:t>QMS/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EMS/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b/>
          <w:color w:val="000000"/>
          <w:spacing w:val="-10"/>
          <w:szCs w:val="21"/>
        </w:rPr>
        <w:t>☑</w:t>
      </w:r>
      <w:r>
        <w:rPr>
          <w:rFonts w:ascii="宋体" w:hAnsi="宋体"/>
          <w:b/>
          <w:color w:val="000000"/>
          <w:sz w:val="20"/>
          <w:szCs w:val="20"/>
          <w:lang w:val="de-DE"/>
        </w:rPr>
        <w:t xml:space="preserve">GB/T19001-2016    </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b/>
          <w:color w:val="000000"/>
          <w:spacing w:val="-10"/>
          <w:szCs w:val="21"/>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b/>
          <w:color w:val="000000"/>
          <w:spacing w:val="-10"/>
          <w:szCs w:val="21"/>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2" w:name="组织名称Add2"/>
            <w:r>
              <w:rPr>
                <w:rFonts w:ascii="宋体"/>
                <w:b/>
                <w:color w:val="000000"/>
                <w:sz w:val="20"/>
                <w:szCs w:val="20"/>
              </w:rPr>
              <w:t>重庆元享机械有限公司</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3" w:name="注册地址"/>
            <w:r>
              <w:rPr>
                <w:rFonts w:ascii="宋体"/>
                <w:b/>
                <w:color w:val="000000"/>
                <w:sz w:val="20"/>
                <w:szCs w:val="20"/>
              </w:rPr>
              <w:t>重庆市渝北区双凤桥街道劝业路11号1幢整幢</w:t>
            </w:r>
            <w:bookmarkEnd w:id="3"/>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4" w:name="注册邮编"/>
            <w:r>
              <w:rPr>
                <w:rFonts w:ascii="宋体"/>
                <w:b/>
                <w:color w:val="000000"/>
                <w:sz w:val="20"/>
                <w:szCs w:val="20"/>
              </w:rPr>
              <w:t>401120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5" w:name="经营地址"/>
            <w:bookmarkEnd w:id="5"/>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6" w:name="经营邮编"/>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7" w:name="生产地址Add1"/>
            <w:r>
              <w:rPr>
                <w:rFonts w:ascii="宋体"/>
                <w:b/>
                <w:color w:val="000000"/>
                <w:sz w:val="20"/>
                <w:szCs w:val="20"/>
              </w:rPr>
              <w:t>重庆市渝北区双凤桥街道劝业路11号1幢整幢</w:t>
            </w:r>
            <w:bookmarkEnd w:id="7"/>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8" w:name="生产邮编Add1"/>
            <w:r>
              <w:rPr>
                <w:rFonts w:ascii="宋体"/>
                <w:b/>
                <w:color w:val="000000"/>
                <w:sz w:val="20"/>
                <w:szCs w:val="20"/>
              </w:rPr>
              <w:t>401120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9" w:name="联系人Add1"/>
            <w:r>
              <w:rPr>
                <w:rFonts w:ascii="宋体"/>
                <w:b/>
                <w:color w:val="000000"/>
                <w:sz w:val="20"/>
                <w:szCs w:val="20"/>
              </w:rPr>
              <w:t>唐贤春</w:t>
            </w:r>
            <w:bookmarkEnd w:id="9"/>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0" w:name="联系人电话Add1"/>
            <w:r>
              <w:rPr>
                <w:rFonts w:ascii="宋体"/>
                <w:b/>
                <w:color w:val="000000"/>
                <w:sz w:val="20"/>
                <w:szCs w:val="20"/>
              </w:rPr>
              <w:t>023-67219719</w:t>
            </w:r>
            <w:bookmarkEnd w:id="10"/>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1" w:name="联系人传真Add1"/>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2" w:name="法人"/>
            <w:r>
              <w:rPr>
                <w:rFonts w:ascii="宋体"/>
                <w:b/>
                <w:color w:val="000000"/>
                <w:sz w:val="20"/>
                <w:szCs w:val="20"/>
              </w:rPr>
              <w:t>王天平</w:t>
            </w:r>
            <w:bookmarkEnd w:id="12"/>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3" w:name="管理者代表"/>
            <w:r>
              <w:rPr>
                <w:rFonts w:ascii="宋体"/>
                <w:b/>
                <w:color w:val="000000"/>
                <w:sz w:val="20"/>
                <w:szCs w:val="20"/>
              </w:rPr>
              <w:t>唐贤春</w:t>
            </w:r>
            <w:bookmarkEnd w:id="13"/>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4" w:name="联系人邮箱Add1"/>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15" w:name="审核范围"/>
            <w:r>
              <w:rPr>
                <w:rFonts w:ascii="宋体" w:hAnsi="宋体"/>
                <w:b/>
                <w:color w:val="000000"/>
                <w:sz w:val="20"/>
                <w:szCs w:val="20"/>
              </w:rPr>
              <w:t>机械零部件的加工</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6" w:name="专业代码"/>
            <w:r>
              <w:rPr>
                <w:rFonts w:ascii="宋体"/>
                <w:b/>
                <w:color w:val="000000"/>
                <w:sz w:val="20"/>
                <w:szCs w:val="20"/>
              </w:rPr>
              <w:t>17.10.02</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ind w:firstLine="245" w:firstLineChars="100"/>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ascii="宋体" w:hAnsi="宋体"/>
          <w:b/>
          <w:color w:val="000000"/>
          <w:sz w:val="20"/>
          <w:szCs w:val="20"/>
          <w:u w:val="single"/>
          <w:lang w:eastAsia="zh-CN"/>
        </w:rPr>
        <w:t>综合办</w:t>
      </w:r>
      <w:r>
        <w:rPr>
          <w:rFonts w:hint="eastAsia" w:ascii="宋体" w:hAnsi="宋体"/>
          <w:szCs w:val="21"/>
          <w:u w:val="single"/>
        </w:rPr>
        <w:t xml:space="preserve">、 </w:t>
      </w:r>
      <w:r>
        <w:rPr>
          <w:rFonts w:hint="eastAsia" w:ascii="宋体" w:hAnsi="宋体"/>
          <w:szCs w:val="21"/>
          <w:u w:val="single"/>
          <w:lang w:eastAsia="zh-CN"/>
        </w:rPr>
        <w:t>营销</w:t>
      </w:r>
      <w:r>
        <w:rPr>
          <w:rFonts w:hint="eastAsia" w:ascii="宋体" w:hAnsi="宋体"/>
          <w:szCs w:val="21"/>
          <w:u w:val="single"/>
        </w:rPr>
        <w:t>部、生</w:t>
      </w:r>
      <w:r>
        <w:rPr>
          <w:rFonts w:hint="eastAsia" w:ascii="宋体" w:hAnsi="宋体"/>
          <w:szCs w:val="21"/>
          <w:u w:val="single"/>
          <w:lang w:eastAsia="zh-CN"/>
        </w:rPr>
        <w:t>技</w:t>
      </w:r>
      <w:r>
        <w:rPr>
          <w:rFonts w:hint="eastAsia" w:ascii="宋体" w:hAnsi="宋体"/>
          <w:szCs w:val="21"/>
          <w:u w:val="single"/>
        </w:rPr>
        <w:t xml:space="preserve">部         </w:t>
      </w:r>
      <w:r>
        <w:rPr>
          <w:rFonts w:ascii="宋体" w:hAnsi="宋体"/>
          <w:b/>
          <w:color w:val="000000"/>
          <w:sz w:val="20"/>
          <w:szCs w:val="20"/>
          <w:u w:val="single"/>
        </w:rPr>
        <w:t xml:space="preserve">    </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szCs w:val="21"/>
          <w:u w:val="single"/>
          <w:lang w:eastAsia="zh-CN"/>
        </w:rPr>
        <w:t xml:space="preserve">重庆市渝北区双凤桥街道劝业路11号1幢整幢 </w:t>
      </w:r>
      <w:r>
        <w:rPr>
          <w:rFonts w:ascii="宋体" w:hAnsi="宋体"/>
          <w:b/>
          <w:color w:val="000000"/>
          <w:sz w:val="20"/>
          <w:szCs w:val="20"/>
          <w:u w:val="single"/>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b/>
                <w:color w:val="000000"/>
                <w:spacing w:val="-10"/>
                <w:szCs w:val="21"/>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5</w:t>
            </w:r>
            <w:r>
              <w:rPr>
                <w:rFonts w:hint="eastAsia" w:ascii="宋体" w:hAnsi="宋体"/>
                <w:color w:val="000000" w:themeColor="text1"/>
                <w:sz w:val="20"/>
                <w:szCs w:val="20"/>
                <w14:textFill>
                  <w14:solidFill>
                    <w14:schemeClr w14:val="tx1"/>
                  </w14:solidFill>
                </w14:textFill>
              </w:rPr>
              <w:t>）是否有特殊过程</w:t>
            </w:r>
          </w:p>
        </w:tc>
        <w:tc>
          <w:tcPr>
            <w:tcW w:w="970" w:type="dxa"/>
            <w:gridSpan w:val="2"/>
          </w:tcPr>
          <w:p>
            <w:pPr>
              <w:rPr>
                <w:rFonts w:ascii="宋体"/>
                <w:color w:val="000000" w:themeColor="text1"/>
                <w:spacing w:val="-10"/>
                <w:sz w:val="20"/>
                <w:szCs w:val="20"/>
              </w:rPr>
            </w:pPr>
            <w:r>
              <w:rPr>
                <w:rFonts w:hint="eastAsia" w:ascii="宋体" w:hAnsi="宋体"/>
                <w:color w:val="000000" w:themeColor="text1"/>
                <w:sz w:val="20"/>
                <w:szCs w:val="20"/>
              </w:rPr>
              <w:t>□是</w:t>
            </w:r>
          </w:p>
        </w:tc>
        <w:tc>
          <w:tcPr>
            <w:tcW w:w="1308" w:type="dxa"/>
            <w:gridSpan w:val="2"/>
          </w:tcPr>
          <w:p>
            <w:pPr>
              <w:rPr>
                <w:rFonts w:ascii="宋体"/>
                <w:color w:val="000000" w:themeColor="text1"/>
                <w:spacing w:val="-10"/>
                <w:sz w:val="20"/>
                <w:szCs w:val="20"/>
              </w:rPr>
            </w:pPr>
            <w:r>
              <w:rPr>
                <w:rFonts w:hint="eastAsia" w:ascii="MS Mincho" w:hAnsi="MS Mincho" w:eastAsia="MS Mincho" w:cs="MS Mincho"/>
                <w:b/>
                <w:color w:val="000000" w:themeColor="text1"/>
                <w:spacing w:val="-10"/>
                <w:szCs w:val="21"/>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（6）是否有外包过程</w:t>
            </w:r>
          </w:p>
        </w:tc>
        <w:tc>
          <w:tcPr>
            <w:tcW w:w="970" w:type="dxa"/>
            <w:gridSpan w:val="2"/>
          </w:tcPr>
          <w:p>
            <w:pPr>
              <w:rPr>
                <w:rFonts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p>
        </w:tc>
        <w:tc>
          <w:tcPr>
            <w:tcW w:w="1308" w:type="dxa"/>
            <w:gridSpan w:val="2"/>
          </w:tcPr>
          <w:p>
            <w:pPr>
              <w:rPr>
                <w:rFonts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hAnsi="宋体"/>
                <w:color w:val="000000"/>
                <w:sz w:val="20"/>
                <w:szCs w:val="20"/>
              </w:rPr>
            </w:pPr>
            <w:r>
              <w:rPr>
                <w:rFonts w:hint="eastAsia" w:ascii="宋体" w:hAnsi="宋体"/>
                <w:b/>
                <w:bCs/>
                <w:color w:val="000000"/>
                <w:sz w:val="20"/>
                <w:szCs w:val="20"/>
              </w:rPr>
              <w:t>6、环境因素识别与评价（EMS）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hAnsi="宋体"/>
                <w:color w:val="000000"/>
                <w:sz w:val="20"/>
                <w:szCs w:val="20"/>
              </w:rPr>
            </w:pPr>
            <w:r>
              <w:rPr>
                <w:rFonts w:hint="eastAsia" w:ascii="宋体" w:hAnsi="宋体"/>
                <w:color w:val="000000"/>
                <w:sz w:val="20"/>
                <w:szCs w:val="20"/>
              </w:rPr>
              <w:t>（1）是否明确了环境管理体系的覆盖范围</w:t>
            </w:r>
          </w:p>
        </w:tc>
        <w:tc>
          <w:tcPr>
            <w:tcW w:w="970" w:type="dxa"/>
            <w:gridSpan w:val="2"/>
          </w:tcPr>
          <w:p>
            <w:pPr>
              <w:rPr>
                <w:rFonts w:ascii="宋体" w:hAnsi="宋体"/>
                <w:color w:val="000000"/>
                <w:sz w:val="20"/>
                <w:szCs w:val="20"/>
              </w:rPr>
            </w:pPr>
            <w:r>
              <w:rPr>
                <w:rFonts w:hint="eastAsia" w:ascii="宋体" w:hAnsi="宋体"/>
                <w:color w:val="000000"/>
                <w:sz w:val="20"/>
                <w:szCs w:val="20"/>
              </w:rPr>
              <w:t>□是</w:t>
            </w:r>
          </w:p>
        </w:tc>
        <w:tc>
          <w:tcPr>
            <w:tcW w:w="1308" w:type="dxa"/>
            <w:gridSpan w:val="2"/>
          </w:tcPr>
          <w:p>
            <w:pPr>
              <w:rPr>
                <w:rFonts w:ascii="宋体" w:hAns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firstLine="514" w:firstLineChars="2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rFonts w:ascii="宋体"/>
                <w:b/>
                <w:szCs w:val="21"/>
              </w:rPr>
            </w:pPr>
            <w:r>
              <w:rPr>
                <w:rFonts w:hint="eastAsia" w:ascii="宋体" w:hAnsi="宋体"/>
                <w:b/>
                <w:color w:val="000000"/>
                <w:sz w:val="20"/>
                <w:szCs w:val="20"/>
              </w:rPr>
              <w:t>产品：</w:t>
            </w:r>
            <w:r>
              <w:rPr>
                <w:rFonts w:ascii="宋体" w:hAnsi="宋体"/>
                <w:b/>
                <w:color w:val="000000"/>
                <w:sz w:val="20"/>
                <w:szCs w:val="20"/>
              </w:rPr>
              <w:t>机械零部件的加工</w:t>
            </w:r>
          </w:p>
          <w:p>
            <w:pPr>
              <w:tabs>
                <w:tab w:val="left" w:pos="360"/>
              </w:tabs>
              <w:ind w:left="360" w:hanging="360"/>
              <w:rPr>
                <w:rFonts w:ascii="宋体" w:hAnsi="宋体"/>
                <w:b/>
                <w:color w:val="000000"/>
                <w:sz w:val="20"/>
                <w:szCs w:val="20"/>
              </w:rPr>
            </w:pPr>
          </w:p>
          <w:p>
            <w:pPr>
              <w:tabs>
                <w:tab w:val="left" w:pos="360"/>
              </w:tabs>
              <w:ind w:left="360" w:hanging="360"/>
              <w:rPr>
                <w:rFonts w:ascii="宋体"/>
                <w:b/>
                <w:color w:val="000000"/>
                <w:sz w:val="20"/>
                <w:szCs w:val="20"/>
              </w:rPr>
            </w:pP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公司部门设置：生</w:t>
            </w:r>
            <w:r>
              <w:rPr>
                <w:rFonts w:hint="eastAsia" w:ascii="宋体" w:hAnsi="宋体"/>
                <w:b/>
                <w:color w:val="000000"/>
                <w:sz w:val="20"/>
                <w:szCs w:val="20"/>
                <w:lang w:eastAsia="zh-CN"/>
              </w:rPr>
              <w:t>技部、综合办、营销</w:t>
            </w:r>
            <w:r>
              <w:rPr>
                <w:rFonts w:hint="eastAsia" w:ascii="宋体" w:hAnsi="宋体"/>
                <w:b/>
                <w:color w:val="000000"/>
                <w:sz w:val="20"/>
                <w:szCs w:val="20"/>
              </w:rPr>
              <w:t>部。</w:t>
            </w:r>
          </w:p>
          <w:p>
            <w:pPr>
              <w:tabs>
                <w:tab w:val="left" w:pos="360"/>
              </w:tabs>
              <w:spacing w:beforeLines="50"/>
              <w:ind w:left="357" w:hanging="357"/>
              <w:rPr>
                <w:rFonts w:hint="eastAsia" w:ascii="宋体" w:hAnsi="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综合办</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hAnsi="宋体"/>
                <w:color w:val="000000"/>
                <w:sz w:val="20"/>
                <w:szCs w:val="20"/>
              </w:rPr>
            </w:pPr>
            <w:r>
              <w:rPr>
                <w:rFonts w:hint="eastAsia" w:ascii="宋体" w:hAnsi="宋体"/>
                <w:color w:val="000000"/>
                <w:sz w:val="20"/>
                <w:szCs w:val="20"/>
              </w:rPr>
              <w:t>不在同一地址的部门(车间、仓库、销售部)有几个;</w:t>
            </w:r>
          </w:p>
          <w:p>
            <w:pPr>
              <w:tabs>
                <w:tab w:val="left" w:pos="360"/>
              </w:tabs>
              <w:ind w:left="360" w:hanging="360"/>
              <w:rPr>
                <w:rFonts w:ascii="宋体" w:hAns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rPr>
                <w:rFonts w:ascii="宋体" w:hAnsi="宋体"/>
                <w:szCs w:val="21"/>
              </w:rPr>
            </w:pPr>
            <w:r>
              <w:rPr>
                <w:rFonts w:hint="eastAsia" w:ascii="宋体" w:hAnsi="宋体"/>
                <w:color w:val="000000"/>
                <w:sz w:val="20"/>
                <w:szCs w:val="20"/>
              </w:rPr>
              <w:t>受审核方位于：</w:t>
            </w:r>
            <w:r>
              <w:rPr>
                <w:rFonts w:ascii="宋体" w:hAnsi="宋体"/>
                <w:color w:val="000000"/>
                <w:sz w:val="20"/>
                <w:szCs w:val="20"/>
                <w:u w:val="single"/>
              </w:rPr>
              <w:t xml:space="preserve"> </w:t>
            </w:r>
            <w:r>
              <w:rPr>
                <w:rFonts w:hint="eastAsia"/>
                <w:b/>
                <w:szCs w:val="21"/>
                <w:u w:val="single"/>
              </w:rPr>
              <w:t>经营地址1:</w:t>
            </w:r>
            <w:r>
              <w:rPr>
                <w:rFonts w:hint="eastAsia" w:ascii="宋体" w:hAnsi="宋体"/>
                <w:color w:val="131313"/>
                <w:szCs w:val="21"/>
                <w:shd w:val="clear" w:color="auto" w:fill="FFFFFF"/>
              </w:rPr>
              <w:t xml:space="preserve"> </w:t>
            </w:r>
            <w:r>
              <w:rPr>
                <w:rFonts w:ascii="宋体"/>
                <w:b/>
                <w:color w:val="000000"/>
                <w:sz w:val="20"/>
                <w:szCs w:val="20"/>
              </w:rPr>
              <w:t>重庆市渝北区双凤桥街道劝业路11号1幢整幢</w:t>
            </w:r>
          </w:p>
          <w:p>
            <w:pPr>
              <w:spacing w:line="240" w:lineRule="atLeast"/>
              <w:jc w:val="left"/>
              <w:rPr>
                <w:rFonts w:ascii="宋体" w:hAnsi="宋体"/>
                <w:szCs w:val="21"/>
              </w:rPr>
            </w:pPr>
          </w:p>
          <w:p>
            <w:pPr>
              <w:tabs>
                <w:tab w:val="left" w:pos="360"/>
              </w:tabs>
              <w:ind w:left="420" w:leftChars="200" w:firstLine="1109" w:firstLineChars="526"/>
              <w:rPr>
                <w:rFonts w:ascii="宋体"/>
                <w:color w:val="000000"/>
                <w:sz w:val="20"/>
                <w:szCs w:val="20"/>
              </w:rPr>
            </w:pPr>
            <w:r>
              <w:rPr>
                <w:rFonts w:hint="eastAsia"/>
                <w:b/>
                <w:szCs w:val="21"/>
                <w:u w:val="single"/>
              </w:rPr>
              <w:t>经营地址2:</w:t>
            </w:r>
            <w:r>
              <w:rPr>
                <w:rFonts w:hint="eastAsia" w:ascii="宋体" w:hAnsi="宋体"/>
                <w:szCs w:val="21"/>
                <w:u w:val="single"/>
              </w:rPr>
              <w:t xml:space="preserve">      </w:t>
            </w:r>
            <w:r>
              <w:rPr>
                <w:rFonts w:ascii="宋体" w:hAnsi="宋体"/>
                <w:color w:val="000000"/>
                <w:sz w:val="20"/>
                <w:szCs w:val="20"/>
                <w:u w:val="single"/>
              </w:rPr>
              <w:t xml:space="preserve">         </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 xml:space="preserve">其使用的建筑设施是：□自建办公用房    □自建厂房   </w:t>
            </w:r>
            <w:r>
              <w:rPr>
                <w:rFonts w:hint="eastAsia" w:ascii="宋体" w:hAnsi="宋体"/>
                <w:color w:val="000000"/>
                <w:sz w:val="20"/>
                <w:szCs w:val="20"/>
                <w:lang w:eastAsia="zh-CN"/>
              </w:rPr>
              <w:t>□</w:t>
            </w:r>
            <w:r>
              <w:rPr>
                <w:rFonts w:hint="eastAsia" w:ascii="宋体" w:hAnsi="宋体"/>
                <w:color w:val="000000"/>
                <w:sz w:val="20"/>
                <w:szCs w:val="20"/>
              </w:rPr>
              <w:t xml:space="preserve">租用办公用房 </w:t>
            </w:r>
            <w:r>
              <w:rPr>
                <w:rFonts w:hint="eastAsia" w:ascii="宋体" w:hAnsi="宋体"/>
                <w:color w:val="FF0000"/>
                <w:sz w:val="20"/>
                <w:szCs w:val="20"/>
              </w:rPr>
              <w:t xml:space="preserve"> </w:t>
            </w:r>
            <w:r>
              <w:rPr>
                <w:rFonts w:hint="eastAsia" w:ascii="宋体" w:hAnsi="宋体"/>
                <w:color w:val="000000"/>
                <w:sz w:val="20"/>
                <w:szCs w:val="20"/>
              </w:rPr>
              <w:t xml:space="preserve"> </w:t>
            </w:r>
            <w:r>
              <w:rPr>
                <w:rFonts w:hint="eastAsia" w:ascii="宋体" w:hAnsi="宋体"/>
                <w:color w:val="000000"/>
                <w:sz w:val="20"/>
                <w:szCs w:val="20"/>
                <w:lang w:eastAsia="zh-CN"/>
              </w:rPr>
              <w:t>☑</w:t>
            </w:r>
            <w:r>
              <w:rPr>
                <w:rFonts w:hint="eastAsia" w:ascii="宋体" w:hAnsi="宋体"/>
                <w:color w:val="000000"/>
                <w:sz w:val="20"/>
                <w:szCs w:val="20"/>
              </w:rPr>
              <w:t>租用厂房</w:t>
            </w:r>
          </w:p>
          <w:p>
            <w:pPr>
              <w:tabs>
                <w:tab w:val="left" w:pos="360"/>
              </w:tabs>
              <w:ind w:left="357" w:hanging="357"/>
              <w:rPr>
                <w:rFonts w:ascii="宋体" w:hAnsi="宋体"/>
                <w:color w:val="000000"/>
                <w:spacing w:val="-10"/>
                <w:sz w:val="20"/>
                <w:szCs w:val="20"/>
              </w:rPr>
            </w:pPr>
            <w:r>
              <w:rPr>
                <w:rFonts w:hint="eastAsia" w:ascii="宋体" w:hAnsi="宋体"/>
                <w:color w:val="000000"/>
                <w:sz w:val="20"/>
                <w:szCs w:val="20"/>
              </w:rPr>
              <w:t>受审核方现场是否属于高风险地区</w:t>
            </w:r>
            <w:r>
              <w:rPr>
                <w:rFonts w:ascii="宋体" w:hAnsi="宋体"/>
                <w:color w:val="000000"/>
                <w:sz w:val="20"/>
                <w:szCs w:val="20"/>
              </w:rPr>
              <w:t xml:space="preserve">  </w:t>
            </w:r>
            <w:r>
              <w:rPr>
                <w:rFonts w:hint="eastAsia" w:ascii="宋体" w:hAnsi="宋体"/>
                <w:color w:val="000000"/>
                <w:spacing w:val="-10"/>
                <w:sz w:val="20"/>
                <w:szCs w:val="20"/>
              </w:rPr>
              <w:t xml:space="preserve"> □是  ☑否</w:t>
            </w:r>
          </w:p>
          <w:p>
            <w:pPr>
              <w:tabs>
                <w:tab w:val="left" w:pos="360"/>
              </w:tabs>
              <w:ind w:left="357" w:hanging="357"/>
              <w:rPr>
                <w:rFonts w:ascii="宋体" w:hAnsi="宋体"/>
                <w:color w:val="000000"/>
                <w:sz w:val="20"/>
                <w:szCs w:val="20"/>
              </w:rPr>
            </w:pPr>
            <w:r>
              <w:rPr>
                <w:rFonts w:hint="eastAsia" w:ascii="宋体" w:hAnsi="宋体"/>
                <w:color w:val="000000"/>
                <w:sz w:val="20"/>
                <w:szCs w:val="20"/>
              </w:rPr>
              <w:t>受审核方现场周边是否具有危险性场所，如化工厂、加油站等  □有  ☑无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有种产品，规格型号种    有条生产线，</w:t>
            </w:r>
          </w:p>
          <w:p>
            <w:pPr>
              <w:rPr>
                <w:rFonts w:ascii="宋体"/>
                <w:color w:val="000000"/>
                <w:spacing w:val="-10"/>
                <w:sz w:val="20"/>
                <w:szCs w:val="20"/>
              </w:rPr>
            </w:pPr>
            <w:r>
              <w:rPr>
                <w:rFonts w:hint="eastAsia" w:ascii="宋体"/>
                <w:color w:val="000000" w:themeColor="text1"/>
                <w:sz w:val="20"/>
                <w:szCs w:val="20"/>
              </w:rPr>
              <w:t>运作方式</w:t>
            </w:r>
            <w:r>
              <w:rPr>
                <w:rFonts w:hint="eastAsia" w:ascii="宋体"/>
                <w:color w:val="000000"/>
                <w:sz w:val="20"/>
                <w:szCs w:val="20"/>
              </w:rPr>
              <w:t>：☑白班生产</w:t>
            </w:r>
            <w:r>
              <w:rPr>
                <w:rFonts w:hint="eastAsia" w:ascii="宋体"/>
                <w:color w:val="000000"/>
                <w:sz w:val="20"/>
                <w:szCs w:val="20"/>
              </w:rPr>
              <w:t xml:space="preserve">      □倒班生产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b/>
                <w:color w:val="000000"/>
                <w:spacing w:val="-10"/>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b/>
                <w:color w:val="000000"/>
                <w:spacing w:val="-10"/>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生产许可证是否有效：</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3C证书是否有效：□是□否☑不适用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r>
              <w:rPr>
                <w:rFonts w:hint="eastAsia" w:ascii="宋体"/>
                <w:color w:val="000000"/>
                <w:sz w:val="20"/>
                <w:szCs w:val="20"/>
                <w:lang w:val="en-US" w:eastAsia="zh-CN"/>
              </w:rPr>
              <w:t xml:space="preserve">                 </w:t>
            </w:r>
            <w:r>
              <w:rPr>
                <w:rFonts w:hint="eastAsia" w:ascii="宋体"/>
                <w:color w:val="000000"/>
                <w:sz w:val="20"/>
                <w:szCs w:val="20"/>
              </w:rPr>
              <w:t>危险废物经营许可证编号：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color w:val="000000"/>
                <w:sz w:val="20"/>
                <w:szCs w:val="20"/>
              </w:rPr>
              <w:t>□产品技术标准号</w:t>
            </w:r>
            <w:r>
              <w:rPr>
                <w:rFonts w:hint="eastAsia" w:ascii="宋体"/>
                <w:color w:val="000000" w:themeColor="text1"/>
                <w:sz w:val="20"/>
                <w:szCs w:val="20"/>
              </w:rPr>
              <w:t>：</w:t>
            </w:r>
            <w:r>
              <w:rPr>
                <w:rFonts w:hint="eastAsia" w:ascii="宋体"/>
                <w:color w:val="000000"/>
                <w:sz w:val="20"/>
                <w:szCs w:val="20"/>
                <w:lang w:val="en-US" w:eastAsia="zh-CN"/>
              </w:rPr>
              <w:t>GB</w:t>
            </w:r>
            <w:r>
              <w:rPr>
                <w:rFonts w:hint="eastAsia" w:ascii="宋体"/>
                <w:color w:val="000000"/>
                <w:sz w:val="20"/>
                <w:szCs w:val="20"/>
              </w:rPr>
              <w:t>/T</w:t>
            </w:r>
            <w:r>
              <w:rPr>
                <w:rFonts w:hint="eastAsia" w:ascii="宋体"/>
                <w:color w:val="000000"/>
                <w:sz w:val="20"/>
                <w:szCs w:val="20"/>
                <w:lang w:val="en-US" w:eastAsia="zh-CN"/>
              </w:rPr>
              <w:t>1804</w:t>
            </w:r>
            <w:r>
              <w:rPr>
                <w:rFonts w:hint="eastAsia" w:ascii="宋体"/>
                <w:color w:val="000000"/>
                <w:sz w:val="20"/>
                <w:szCs w:val="20"/>
              </w:rPr>
              <w:t>-199</w:t>
            </w:r>
            <w:r>
              <w:rPr>
                <w:rFonts w:hint="eastAsia" w:ascii="宋体"/>
                <w:color w:val="000000"/>
                <w:sz w:val="20"/>
                <w:szCs w:val="20"/>
                <w:lang w:val="en-US" w:eastAsia="zh-CN"/>
              </w:rPr>
              <w:t>2</w:t>
            </w:r>
            <w:r>
              <w:rPr>
                <w:rFonts w:hint="eastAsia" w:ascii="宋体"/>
                <w:color w:val="000000"/>
                <w:sz w:val="20"/>
                <w:szCs w:val="20"/>
              </w:rPr>
              <w:t>《</w:t>
            </w:r>
            <w:r>
              <w:rPr>
                <w:rFonts w:hint="eastAsia" w:ascii="宋体"/>
                <w:color w:val="000000"/>
                <w:sz w:val="20"/>
                <w:szCs w:val="20"/>
                <w:lang w:eastAsia="zh-CN"/>
              </w:rPr>
              <w:t>一般公差线性尺寸的未注公差</w:t>
            </w:r>
            <w:r>
              <w:rPr>
                <w:rFonts w:hint="eastAsia" w:ascii="宋体"/>
                <w:color w:val="000000"/>
                <w:sz w:val="20"/>
                <w:szCs w:val="20"/>
              </w:rPr>
              <w:t xml:space="preserve">》、 </w:t>
            </w:r>
            <w:r>
              <w:rPr>
                <w:rFonts w:hint="eastAsia" w:ascii="宋体"/>
                <w:color w:val="000000"/>
                <w:sz w:val="20"/>
                <w:szCs w:val="20"/>
                <w:lang w:val="en-US" w:eastAsia="zh-CN"/>
              </w:rPr>
              <w:t>GB</w:t>
            </w:r>
            <w:r>
              <w:rPr>
                <w:rFonts w:hint="eastAsia" w:ascii="宋体"/>
                <w:color w:val="000000"/>
                <w:sz w:val="20"/>
                <w:szCs w:val="20"/>
              </w:rPr>
              <w:t>/T</w:t>
            </w:r>
            <w:r>
              <w:rPr>
                <w:rFonts w:hint="eastAsia" w:ascii="宋体"/>
                <w:color w:val="000000"/>
                <w:sz w:val="20"/>
                <w:szCs w:val="20"/>
                <w:lang w:val="en-US" w:eastAsia="zh-CN"/>
              </w:rPr>
              <w:t>1804.2</w:t>
            </w:r>
            <w:r>
              <w:rPr>
                <w:rFonts w:hint="eastAsia" w:ascii="宋体"/>
                <w:color w:val="000000"/>
                <w:sz w:val="20"/>
                <w:szCs w:val="20"/>
              </w:rPr>
              <w:t>-199</w:t>
            </w:r>
            <w:r>
              <w:rPr>
                <w:rFonts w:hint="eastAsia" w:ascii="宋体"/>
                <w:color w:val="000000"/>
                <w:sz w:val="20"/>
                <w:szCs w:val="20"/>
                <w:lang w:val="en-US" w:eastAsia="zh-CN"/>
              </w:rPr>
              <w:t>8</w:t>
            </w:r>
            <w:r>
              <w:rPr>
                <w:rFonts w:hint="eastAsia" w:ascii="宋体"/>
                <w:color w:val="000000"/>
                <w:sz w:val="20"/>
                <w:szCs w:val="20"/>
              </w:rPr>
              <w:fldChar w:fldCharType="begin"/>
            </w:r>
            <w:r>
              <w:rPr>
                <w:rFonts w:hint="eastAsia" w:ascii="宋体"/>
                <w:color w:val="000000"/>
                <w:sz w:val="20"/>
                <w:szCs w:val="20"/>
              </w:rPr>
              <w:instrText xml:space="preserve"> HYPERLINK "https://www.baidu.com/s?wd=%E3%80%8A%E9%9D%9E%E7%BB%87%E9%80%A0%E5%B8%83%E6%92%95%E7%A0%B4%E5%BC%BA%E5%8A%9B%E7%9A%84%E6%B5%8B%E5%AE%9A%E3%80%8B&amp;tn=SE_PcZhidaonwhc_ngpagmjz&amp;rsv_dl=gh_pc_zhidao" \t "_blank" </w:instrText>
            </w:r>
            <w:r>
              <w:rPr>
                <w:rFonts w:hint="eastAsia" w:ascii="宋体"/>
                <w:color w:val="000000"/>
                <w:sz w:val="20"/>
                <w:szCs w:val="20"/>
              </w:rPr>
              <w:fldChar w:fldCharType="separate"/>
            </w:r>
            <w:r>
              <w:rPr>
                <w:rFonts w:hint="eastAsia" w:ascii="宋体"/>
                <w:color w:val="000000"/>
                <w:sz w:val="20"/>
                <w:szCs w:val="20"/>
              </w:rPr>
              <w:t>《</w:t>
            </w:r>
            <w:r>
              <w:rPr>
                <w:rFonts w:hint="eastAsia" w:ascii="宋体"/>
                <w:color w:val="000000"/>
                <w:sz w:val="20"/>
                <w:szCs w:val="20"/>
                <w:lang w:eastAsia="zh-CN"/>
              </w:rPr>
              <w:t>极限与配合</w:t>
            </w:r>
            <w:r>
              <w:rPr>
                <w:rFonts w:hint="eastAsia" w:ascii="宋体"/>
                <w:color w:val="000000"/>
                <w:sz w:val="20"/>
                <w:szCs w:val="20"/>
                <w:lang w:val="en-US" w:eastAsia="zh-CN"/>
              </w:rPr>
              <w:t xml:space="preserve"> 基础2部分：公差、偏差和配合的基础部分</w:t>
            </w:r>
            <w:r>
              <w:rPr>
                <w:rFonts w:hint="eastAsia" w:ascii="宋体"/>
                <w:color w:val="000000"/>
                <w:sz w:val="20"/>
                <w:szCs w:val="20"/>
              </w:rPr>
              <w:t>》</w:t>
            </w:r>
            <w:r>
              <w:rPr>
                <w:rFonts w:hint="eastAsia" w:ascii="宋体"/>
                <w:color w:val="000000"/>
                <w:sz w:val="20"/>
                <w:szCs w:val="20"/>
              </w:rPr>
              <w:fldChar w:fldCharType="end"/>
            </w:r>
            <w:r>
              <w:rPr>
                <w:rFonts w:hint="eastAsia" w:ascii="宋体"/>
                <w:color w:val="000000"/>
                <w:sz w:val="20"/>
                <w:szCs w:val="20"/>
              </w:rPr>
              <w:t>等标准</w:t>
            </w:r>
            <w:r>
              <w:rPr>
                <w:rFonts w:hint="eastAsia" w:ascii="宋体"/>
                <w:color w:val="000000"/>
                <w:sz w:val="20"/>
                <w:szCs w:val="20"/>
                <w:lang w:eastAsia="zh-CN"/>
              </w:rPr>
              <w:t>及客户技术要求</w:t>
            </w:r>
            <w:r>
              <w:rPr>
                <w:rFonts w:hint="eastAsia" w:ascii="宋体"/>
                <w:color w:val="000000"/>
                <w:sz w:val="20"/>
                <w:szCs w:val="20"/>
              </w:rPr>
              <w:t>。              □合同：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themeColor="text1"/>
                <w:spacing w:val="-10"/>
                <w:sz w:val="20"/>
                <w:szCs w:val="20"/>
              </w:rPr>
            </w:pPr>
            <w:r>
              <w:rPr>
                <w:rFonts w:hint="eastAsia" w:ascii="宋体" w:hAnsi="宋体"/>
                <w:color w:val="000000" w:themeColor="text1"/>
                <w:spacing w:val="-10"/>
                <w:sz w:val="20"/>
                <w:szCs w:val="20"/>
                <w14:textFill>
                  <w14:solidFill>
                    <w14:schemeClr w14:val="tx1"/>
                  </w14:solidFill>
                </w14:textFill>
              </w:rPr>
              <w:t>现场是否有产品检验报告</w:t>
            </w:r>
            <w:r>
              <w:rPr>
                <w:rFonts w:ascii="宋体" w:hAnsi="宋体"/>
                <w:color w:val="000000" w:themeColor="text1"/>
                <w:spacing w:val="-10"/>
                <w:sz w:val="20"/>
                <w:szCs w:val="20"/>
                <w14:textFill>
                  <w14:solidFill>
                    <w14:schemeClr w14:val="tx1"/>
                  </w14:solidFill>
                </w14:textFill>
              </w:rPr>
              <w:t xml:space="preserve">  </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是</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是否需要型式</w:t>
            </w:r>
            <w:r>
              <w:rPr>
                <w:rFonts w:hint="eastAsia" w:ascii="宋体" w:hAnsi="宋体"/>
                <w:color w:val="000000" w:themeColor="text1"/>
                <w:spacing w:val="-10"/>
                <w:sz w:val="20"/>
                <w:szCs w:val="20"/>
              </w:rPr>
              <w:t>试验□是</w:t>
            </w:r>
            <w:r>
              <w:rPr>
                <w:rFonts w:hint="eastAsia" w:ascii="MS Mincho" w:hAnsi="MS Mincho" w:eastAsia="MS Mincho" w:cs="MS Mincho"/>
                <w:color w:val="000000" w:themeColor="text1"/>
                <w:spacing w:val="-10"/>
                <w:sz w:val="20"/>
                <w:szCs w:val="20"/>
              </w:rPr>
              <w:t>☑</w:t>
            </w:r>
            <w:r>
              <w:rPr>
                <w:rFonts w:hint="eastAsia" w:ascii="宋体" w:hAnsi="宋体"/>
                <w:color w:val="000000" w:themeColor="text1"/>
                <w:spacing w:val="-10"/>
                <w:sz w:val="20"/>
                <w:szCs w:val="20"/>
              </w:rPr>
              <w:t>否，是否有型式试验报告□是</w:t>
            </w:r>
            <w:r>
              <w:rPr>
                <w:rFonts w:hint="eastAsia" w:ascii="MS Mincho" w:hAnsi="MS Mincho" w:eastAsia="MS Mincho" w:cs="MS Mincho"/>
                <w:color w:val="000000" w:themeColor="text1"/>
                <w:spacing w:val="-10"/>
                <w:sz w:val="20"/>
                <w:szCs w:val="20"/>
              </w:rPr>
              <w:t>☑</w:t>
            </w:r>
            <w:r>
              <w:rPr>
                <w:rFonts w:hint="eastAsia" w:ascii="宋体" w:hAnsi="宋体"/>
                <w:color w:val="000000" w:themeColor="text1"/>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themeColor="text1"/>
                <w:sz w:val="20"/>
                <w:szCs w:val="20"/>
              </w:rPr>
              <w:t>是否接受了行政主管部门的抽查</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否，抽查结果</w:t>
            </w:r>
            <w:r>
              <w:rPr>
                <w:rFonts w:ascii="宋体" w:hAnsi="宋体"/>
                <w:color w:val="000000" w:themeColor="text1"/>
                <w:sz w:val="20"/>
                <w:szCs w:val="20"/>
              </w:rPr>
              <w:t xml:space="preserve">  </w:t>
            </w:r>
            <w:r>
              <w:rPr>
                <w:rFonts w:hint="eastAsia" w:ascii="宋体" w:hAnsi="宋体"/>
                <w:color w:val="000000" w:themeColor="text1"/>
                <w:spacing w:val="-10"/>
                <w:sz w:val="20"/>
                <w:szCs w:val="20"/>
              </w:rPr>
              <w:t>□</w:t>
            </w:r>
            <w:r>
              <w:rPr>
                <w:rFonts w:hint="eastAsia" w:ascii="宋体" w:hAnsi="宋体"/>
                <w:color w:val="000000" w:themeColor="text1"/>
                <w:sz w:val="20"/>
                <w:szCs w:val="20"/>
              </w:rPr>
              <w:t>合格</w:t>
            </w:r>
            <w:r>
              <w:rPr>
                <w:rFonts w:ascii="宋体" w:hAnsi="宋体"/>
                <w:color w:val="000000" w:themeColor="text1"/>
                <w:sz w:val="20"/>
                <w:szCs w:val="20"/>
              </w:rPr>
              <w:t xml:space="preserve"> </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是否接受了行政主管部门的检查□是□否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hAnsi="宋体"/>
                <w:color w:val="000000" w:themeColor="text1"/>
                <w:spacing w:val="-10"/>
                <w:sz w:val="20"/>
                <w:szCs w:val="20"/>
                <w:lang w:eastAsia="zh-CN"/>
              </w:rPr>
            </w:pPr>
            <w:r>
              <w:rPr>
                <w:rFonts w:hint="eastAsia" w:ascii="宋体" w:hAnsi="宋体"/>
                <w:color w:val="000000" w:themeColor="text1"/>
                <w:spacing w:val="-10"/>
                <w:sz w:val="20"/>
                <w:szCs w:val="20"/>
                <w:lang w:eastAsia="zh-CN"/>
              </w:rPr>
              <w:t>机械零部件的加工工艺流程</w:t>
            </w:r>
          </w:p>
          <w:p>
            <w:pPr>
              <w:rPr>
                <w:rFonts w:ascii="宋体"/>
                <w:color w:val="000000"/>
                <w:sz w:val="20"/>
                <w:szCs w:val="20"/>
              </w:rPr>
            </w:pPr>
            <w:r>
              <w:rPr>
                <w:rFonts w:hint="eastAsia" w:ascii="宋体" w:hAnsi="宋体"/>
                <w:color w:val="000000" w:themeColor="text1"/>
                <w:spacing w:val="-10"/>
                <w:sz w:val="20"/>
                <w:szCs w:val="20"/>
                <w:lang w:eastAsia="zh-CN"/>
              </w:rPr>
              <w:t>原材料——入厂检验（坯件）——机械加工（开粗、铣、钻）——检验——入库及交付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lang w:eastAsia="zh-CN"/>
              </w:rPr>
              <w:t>关键</w:t>
            </w:r>
            <w:r>
              <w:rPr>
                <w:rFonts w:hint="eastAsia" w:ascii="宋体" w:hAnsi="宋体"/>
                <w:color w:val="000000"/>
                <w:spacing w:val="-10"/>
                <w:sz w:val="20"/>
                <w:szCs w:val="20"/>
              </w:rPr>
              <w:t>过程</w:t>
            </w:r>
            <w:r>
              <w:rPr>
                <w:rFonts w:hint="eastAsia" w:ascii="宋体" w:hAnsi="宋体"/>
                <w:color w:val="000000" w:themeColor="text1"/>
                <w:spacing w:val="-10"/>
                <w:sz w:val="20"/>
                <w:szCs w:val="20"/>
              </w:rPr>
              <w:t>有：</w:t>
            </w:r>
            <w:r>
              <w:rPr>
                <w:rFonts w:hint="eastAsia" w:ascii="宋体" w:hAnsi="宋体"/>
                <w:color w:val="000000" w:themeColor="text1"/>
                <w:spacing w:val="-10"/>
                <w:sz w:val="20"/>
                <w:szCs w:val="20"/>
                <w:lang w:eastAsia="zh-CN"/>
              </w:rPr>
              <w:t>机加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rPr>
              <w:t>针对关键过程建立的控制文件有</w:t>
            </w:r>
            <w:r>
              <w:rPr>
                <w:rFonts w:hint="eastAsia" w:ascii="宋体" w:hAnsi="宋体"/>
                <w:color w:val="000000"/>
                <w:spacing w:val="-10"/>
                <w:sz w:val="20"/>
                <w:szCs w:val="20"/>
                <w:lang w:eastAsia="zh-CN"/>
              </w:rPr>
              <w:t>：</w:t>
            </w:r>
            <w:r>
              <w:rPr>
                <w:rFonts w:hint="eastAsia" w:ascii="宋体" w:hAnsi="宋体"/>
                <w:color w:val="000000"/>
                <w:spacing w:val="-10"/>
                <w:sz w:val="20"/>
                <w:szCs w:val="20"/>
              </w:rPr>
              <w:t>生产过程控制程序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14:textFill>
                  <w14:solidFill>
                    <w14:schemeClr w14:val="tx1"/>
                  </w14:solidFill>
                </w14:textFill>
              </w:rPr>
              <w:t>需要确认过程：</w:t>
            </w:r>
            <w:r>
              <w:rPr>
                <w:rFonts w:hint="eastAsia" w:ascii="宋体" w:hAnsi="宋体"/>
                <w:color w:val="000000" w:themeColor="text1"/>
                <w:spacing w:val="-10"/>
                <w:sz w:val="20"/>
                <w:szCs w:val="20"/>
                <w:lang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hAnsi="宋体"/>
                <w:color w:val="000000" w:themeColor="text1"/>
                <w:spacing w:val="-10"/>
                <w:sz w:val="20"/>
                <w:szCs w:val="20"/>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是否明确了过程的确认方法</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pacing w:val="-10"/>
                <w:sz w:val="20"/>
                <w:szCs w:val="20"/>
                <w14:textFill>
                  <w14:solidFill>
                    <w14:schemeClr w14:val="tx1"/>
                  </w14:solidFill>
                </w14:textFill>
              </w:rPr>
              <w:t>是</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pacing w:val="-10"/>
                <w:sz w:val="20"/>
                <w:szCs w:val="20"/>
                <w14:textFill>
                  <w14:solidFill>
                    <w14:schemeClr w14:val="tx1"/>
                  </w14:solidFill>
                </w14:textFill>
              </w:rPr>
              <w:t>否是否明确了过程的确认准则</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pacing w:val="-10"/>
                <w:sz w:val="20"/>
                <w:szCs w:val="20"/>
                <w14:textFill>
                  <w14:solidFill>
                    <w14:schemeClr w14:val="tx1"/>
                  </w14:solidFill>
                </w14:textFill>
              </w:rPr>
              <w:t>是</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pacing w:val="-10"/>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hAnsi="宋体"/>
                <w:color w:val="000000" w:themeColor="text1"/>
                <w:spacing w:val="-10"/>
                <w:sz w:val="20"/>
                <w:szCs w:val="20"/>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外包过程有：</w:t>
            </w:r>
            <w:r>
              <w:rPr>
                <w:rFonts w:hint="eastAsia" w:ascii="宋体" w:hAnsi="宋体"/>
                <w:color w:val="000000" w:themeColor="text1"/>
                <w:spacing w:val="-10"/>
                <w:sz w:val="20"/>
                <w:szCs w:val="20"/>
                <w:lang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是否明确了外包过程的控制方法：采购控制程序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hint="eastAsia" w:ascii="宋体" w:hAns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FF"/>
                <w:spacing w:val="-10"/>
                <w:sz w:val="20"/>
                <w:szCs w:val="20"/>
              </w:rPr>
              <w:t>：</w:t>
            </w:r>
            <w:r>
              <w:rPr>
                <w:rFonts w:hint="eastAsia" w:ascii="宋体" w:hAnsi="宋体"/>
                <w:szCs w:val="21"/>
                <w:lang w:eastAsia="zh-CN"/>
              </w:rPr>
              <w:t>数控龙门加工中心、空压机、摇臂钻</w:t>
            </w:r>
            <w:r>
              <w:rPr>
                <w:rFonts w:hint="eastAsia" w:ascii="宋体" w:hAnsi="宋体"/>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设备是否满足要求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hAnsi="宋体" w:eastAsia="宋体"/>
                <w:color w:val="000000" w:themeColor="text1"/>
                <w:spacing w:val="-10"/>
                <w:sz w:val="20"/>
                <w:szCs w:val="20"/>
                <w:lang w:val="en-US" w:eastAsia="zh-CN"/>
              </w:rPr>
            </w:pPr>
            <w:r>
              <w:rPr>
                <w:rFonts w:hint="eastAsia" w:ascii="宋体" w:hAnsi="宋体"/>
                <w:color w:val="000000" w:themeColor="text1"/>
                <w:spacing w:val="-10"/>
                <w:sz w:val="20"/>
                <w:szCs w:val="20"/>
                <w14:textFill>
                  <w14:solidFill>
                    <w14:schemeClr w14:val="tx1"/>
                  </w14:solidFill>
                </w14:textFill>
              </w:rPr>
              <w:t>特种设备</w:t>
            </w:r>
            <w:r>
              <w:rPr>
                <w:rFonts w:hint="eastAsia" w:ascii="宋体" w:hAnsi="宋体"/>
                <w:color w:val="000000" w:themeColor="text1"/>
                <w:spacing w:val="-10"/>
                <w:sz w:val="20"/>
                <w:szCs w:val="20"/>
                <w:lang w:eastAsia="zh-CN"/>
                <w14:textFill>
                  <w14:solidFill>
                    <w14:schemeClr w14:val="tx1"/>
                  </w14:solidFill>
                </w14:textFill>
              </w:rPr>
              <w:t>：行车</w:t>
            </w:r>
            <w:r>
              <w:rPr>
                <w:rFonts w:hint="eastAsia" w:ascii="宋体" w:hAnsi="宋体"/>
                <w:color w:val="000000" w:themeColor="text1"/>
                <w:spacing w:val="-10"/>
                <w:sz w:val="20"/>
                <w:szCs w:val="20"/>
                <w:lang w:val="en-US" w:eastAsia="zh-CN"/>
                <w14:textFill>
                  <w14:solidFill>
                    <w14:schemeClr w14:val="tx1"/>
                  </w14:solidFill>
                </w14:textFill>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hAnsi="宋体"/>
                <w:color w:val="000000" w:themeColor="text1"/>
                <w:spacing w:val="-10"/>
                <w:sz w:val="20"/>
                <w:szCs w:val="20"/>
              </w:rPr>
            </w:pPr>
            <w:r>
              <w:rPr>
                <w:rFonts w:hint="eastAsia" w:ascii="宋体" w:hAnsi="宋体"/>
                <w:color w:val="000000" w:themeColor="text1"/>
                <w:spacing w:val="-10"/>
                <w:sz w:val="20"/>
                <w:szCs w:val="20"/>
              </w:rPr>
              <w:t xml:space="preserve">特种设备是否按规定检定            </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rPr>
              <w:t>监视和测量设备（请简述主要监视和测量设备）：</w:t>
            </w:r>
            <w:r>
              <w:rPr>
                <w:rFonts w:hint="eastAsia" w:ascii="宋体" w:hAnsi="宋体"/>
                <w:color w:val="000000"/>
                <w:spacing w:val="-10"/>
                <w:sz w:val="20"/>
                <w:szCs w:val="20"/>
                <w:lang w:eastAsia="zh-CN"/>
              </w:rPr>
              <w:t>游标卡尺、带表卡尺、外径千分尺、内测千分尺、三爪内径千分尺、孔径千分尺等。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 xml:space="preserve">检测设备是否满足要求     </w:t>
            </w:r>
            <w:r>
              <w:rPr>
                <w:rFonts w:hint="eastAsia" w:ascii="宋体" w:hAnsi="宋体"/>
                <w:color w:val="FF0000"/>
                <w:spacing w:val="-10"/>
                <w:sz w:val="20"/>
                <w:szCs w:val="20"/>
              </w:rPr>
              <w:t xml:space="preserve">      </w:t>
            </w:r>
            <w:r>
              <w:rPr>
                <w:rFonts w:hint="eastAsia" w:ascii="宋体" w:hAnsi="宋体"/>
                <w:color w:val="000000" w:themeColor="text1"/>
                <w:spacing w:val="-10"/>
                <w:sz w:val="20"/>
                <w:szCs w:val="20"/>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ascii="宋体"/>
                <w:color w:val="000000"/>
                <w:sz w:val="20"/>
                <w:szCs w:val="20"/>
                <w:u w:val="single"/>
              </w:rPr>
              <w:t xml:space="preserve"> </w:t>
            </w:r>
            <w:r>
              <w:rPr>
                <w:rFonts w:hint="eastAsia" w:ascii="宋体"/>
                <w:color w:val="000000"/>
                <w:sz w:val="20"/>
                <w:szCs w:val="20"/>
                <w:u w:val="single"/>
                <w:lang w:val="en-US" w:eastAsia="zh-CN"/>
              </w:rPr>
              <w:t>25</w:t>
            </w:r>
            <w:r>
              <w:rPr>
                <w:rFonts w:ascii="宋体"/>
                <w:color w:val="000000"/>
                <w:sz w:val="20"/>
                <w:szCs w:val="20"/>
                <w:u w:val="single"/>
              </w:rPr>
              <w:t xml:space="preserve">   </w:t>
            </w:r>
            <w:r>
              <w:rPr>
                <w:rFonts w:hint="eastAsia" w:ascii="宋体"/>
                <w:color w:val="000000"/>
                <w:sz w:val="20"/>
                <w:szCs w:val="20"/>
              </w:rPr>
              <w:t>人，其中管理人员：    人</w:t>
            </w:r>
          </w:p>
          <w:p>
            <w:pPr>
              <w:spacing w:line="360" w:lineRule="auto"/>
              <w:rPr>
                <w:rFonts w:ascii="宋体"/>
                <w:color w:val="000000"/>
                <w:sz w:val="20"/>
                <w:szCs w:val="20"/>
              </w:rPr>
            </w:pPr>
            <w:r>
              <w:rPr>
                <w:rFonts w:hint="eastAsia" w:ascii="宋体"/>
                <w:color w:val="000000"/>
                <w:sz w:val="20"/>
                <w:szCs w:val="20"/>
              </w:rPr>
              <w:t>有固定多场所时，场所1：     人，场所2：      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重点审核部门：生</w:t>
            </w:r>
            <w:r>
              <w:rPr>
                <w:rFonts w:hint="eastAsia" w:ascii="宋体" w:hAnsi="宋体"/>
                <w:b/>
                <w:color w:val="000000"/>
                <w:sz w:val="20"/>
                <w:szCs w:val="20"/>
                <w:lang w:eastAsia="zh-CN"/>
              </w:rPr>
              <w:t>技部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jc w:val="lef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hint="eastAsia"/>
                <w:sz w:val="21"/>
                <w:szCs w:val="21"/>
                <w:lang w:eastAsia="zh-CN"/>
              </w:rPr>
              <w:t>2019年</w:t>
            </w:r>
            <w:r>
              <w:rPr>
                <w:rFonts w:hint="eastAsia"/>
                <w:sz w:val="21"/>
                <w:szCs w:val="21"/>
                <w:lang w:val="en-US" w:eastAsia="zh-CN"/>
              </w:rPr>
              <w:t>11月</w:t>
            </w:r>
            <w:r>
              <w:rPr>
                <w:rFonts w:hint="eastAsia"/>
                <w:sz w:val="21"/>
                <w:szCs w:val="21"/>
                <w:lang w:eastAsia="zh-CN"/>
              </w:rPr>
              <w:t>10日</w:t>
            </w:r>
            <w:r>
              <w:rPr>
                <w:rFonts w:hint="eastAsia"/>
                <w:szCs w:val="21"/>
              </w:rPr>
              <w:t>进行了内部审核。内部审核组组成：</w:t>
            </w:r>
            <w:r>
              <w:rPr>
                <w:rFonts w:hint="eastAsia" w:ascii="宋体" w:hAnsi="宋体" w:cs="宋体"/>
                <w:color w:val="000000"/>
                <w:szCs w:val="22"/>
                <w:lang w:eastAsia="zh-CN"/>
              </w:rPr>
              <w:t>组长： 唐贤春（管代、生技部）       组员： 李扬（综合办）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rFonts w:hint="eastAsia"/>
                <w:szCs w:val="21"/>
              </w:rPr>
            </w:pPr>
            <w:r>
              <w:rPr>
                <w:rFonts w:hint="eastAsia"/>
                <w:szCs w:val="21"/>
              </w:rPr>
              <w:t>审核范围:管理体系涉及的公司所有部门、生产车间及活动场所。</w:t>
            </w:r>
          </w:p>
          <w:p>
            <w:pPr>
              <w:spacing w:line="400" w:lineRule="exact"/>
              <w:rPr>
                <w:rFonts w:ascii="宋体"/>
                <w:b/>
                <w:color w:val="000000"/>
                <w:sz w:val="20"/>
                <w:szCs w:val="20"/>
              </w:rPr>
            </w:pPr>
            <w:r>
              <w:rPr>
                <w:rFonts w:hint="eastAsia"/>
                <w:szCs w:val="21"/>
              </w:rPr>
              <w:t>审核准则：a.GB/T 19001:2016、标准；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hint="eastAsia"/>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本次内审对2015版标准体系文件管理手册、体系文件进行了全面检查，通过审核可以看出管理体系已基本进入了正常状态，但仍存在一些问题，需要完善现场作业及加强各类人员的培训。</w:t>
            </w:r>
          </w:p>
          <w:p>
            <w:pPr>
              <w:spacing w:line="260" w:lineRule="exact"/>
              <w:rPr>
                <w:rFonts w:hint="eastAsia"/>
                <w:szCs w:val="21"/>
              </w:rPr>
            </w:pPr>
            <w:r>
              <w:rPr>
                <w:rFonts w:hint="eastAsia"/>
                <w:szCs w:val="21"/>
              </w:rPr>
              <w:t>各部门需要对内审开出的不符合项报告认真整改，并做到举一反三，以点带面，通过纠正预防措施的执行，使管理体系正常而有效运行。</w:t>
            </w:r>
          </w:p>
          <w:p>
            <w:pPr>
              <w:spacing w:line="260" w:lineRule="exact"/>
              <w:rPr>
                <w:rFonts w:hint="eastAsia"/>
                <w:szCs w:val="21"/>
              </w:rPr>
            </w:pPr>
            <w:r>
              <w:rPr>
                <w:rFonts w:hint="eastAsia"/>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jc w:val="both"/>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 w:val="21"/>
                <w:szCs w:val="21"/>
                <w:lang w:eastAsia="zh-CN"/>
              </w:rPr>
              <w:t>2019年</w:t>
            </w:r>
            <w:r>
              <w:rPr>
                <w:rFonts w:hint="eastAsia" w:ascii="宋体" w:hAnsi="宋体"/>
                <w:kern w:val="0"/>
                <w:sz w:val="21"/>
                <w:szCs w:val="21"/>
                <w:lang w:val="en-US" w:eastAsia="zh-CN"/>
              </w:rPr>
              <w:t>11</w:t>
            </w:r>
            <w:r>
              <w:rPr>
                <w:rFonts w:hint="eastAsia" w:ascii="宋体" w:hAnsi="宋体"/>
                <w:kern w:val="0"/>
                <w:sz w:val="21"/>
                <w:szCs w:val="21"/>
                <w:lang w:eastAsia="zh-CN"/>
              </w:rPr>
              <w:t>月</w:t>
            </w:r>
            <w:r>
              <w:rPr>
                <w:rFonts w:hint="eastAsia" w:ascii="宋体" w:hAnsi="宋体"/>
                <w:kern w:val="0"/>
                <w:sz w:val="21"/>
                <w:szCs w:val="21"/>
                <w:lang w:val="en-US" w:eastAsia="zh-CN"/>
              </w:rPr>
              <w:t>2</w:t>
            </w:r>
            <w:r>
              <w:rPr>
                <w:rFonts w:hint="eastAsia" w:ascii="宋体" w:hAnsi="宋体"/>
                <w:kern w:val="0"/>
                <w:sz w:val="21"/>
                <w:szCs w:val="21"/>
                <w:lang w:eastAsia="zh-CN"/>
              </w:rPr>
              <w:t>0日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hAnsi="宋体"/>
                <w:kern w:val="0"/>
                <w:szCs w:val="21"/>
                <w:lang w:eastAsia="zh-CN"/>
              </w:rPr>
              <w:t>、质量体系运行报告</w:t>
            </w:r>
            <w:r>
              <w:rPr>
                <w:rFonts w:hint="eastAsia" w:ascii="宋体" w:hAnsi="宋体"/>
                <w:kern w:val="0"/>
                <w:szCs w:val="21"/>
              </w:rPr>
              <w:t>，</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Lines="50" w:line="360" w:lineRule="exact"/>
        <w:rPr>
          <w:rFonts w:ascii="宋体"/>
          <w:b/>
          <w:color w:val="000000" w:themeColor="text1"/>
          <w:sz w:val="26"/>
          <w:szCs w:val="26"/>
        </w:rPr>
      </w:pPr>
      <w:r>
        <w:rPr>
          <w:rFonts w:hint="eastAsia" w:ascii="宋体" w:hAnsi="宋体"/>
          <w:b/>
          <w:color w:val="000000"/>
          <w:sz w:val="26"/>
          <w:szCs w:val="26"/>
        </w:rPr>
        <w:t>十</w:t>
      </w:r>
      <w:r>
        <w:rPr>
          <w:rFonts w:hint="eastAsia" w:ascii="宋体" w:hAnsi="宋体"/>
          <w:b/>
          <w:color w:val="000000" w:themeColor="text1"/>
          <w:sz w:val="26"/>
          <w:szCs w:val="26"/>
        </w:rPr>
        <w:t>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themeColor="text1"/>
                <w:sz w:val="20"/>
                <w:szCs w:val="20"/>
              </w:rPr>
            </w:pPr>
            <w:r>
              <w:rPr>
                <w:rFonts w:ascii="宋体" w:hAnsi="宋体"/>
                <w:b/>
                <w:color w:val="000000" w:themeColor="text1"/>
                <w:sz w:val="20"/>
                <w:szCs w:val="20"/>
              </w:rPr>
              <w:t xml:space="preserve">1. </w:t>
            </w:r>
            <w:r>
              <w:rPr>
                <w:rFonts w:hint="eastAsia" w:ascii="宋体" w:hAnsi="宋体"/>
                <w:b/>
                <w:color w:val="000000" w:themeColor="text1"/>
                <w:sz w:val="20"/>
                <w:szCs w:val="20"/>
              </w:rPr>
              <w:t>组织是否具备二阶段审核条件</w:t>
            </w:r>
            <w:r>
              <w:rPr>
                <w:rFonts w:ascii="宋体" w:hAnsi="宋体"/>
                <w:b/>
                <w:color w:val="000000" w:themeColor="text1"/>
                <w:sz w:val="20"/>
                <w:szCs w:val="20"/>
              </w:rPr>
              <w:t>(</w:t>
            </w:r>
            <w:r>
              <w:rPr>
                <w:rFonts w:hint="eastAsia" w:ascii="宋体" w:hAnsi="宋体"/>
                <w:b/>
                <w:color w:val="000000" w:themeColor="text1"/>
                <w:spacing w:val="-10"/>
                <w:sz w:val="20"/>
                <w:szCs w:val="20"/>
                <w:lang w:val="de-DE"/>
              </w:rPr>
              <w:t>□</w:t>
            </w:r>
            <w:r>
              <w:rPr>
                <w:rFonts w:ascii="宋体" w:hAnsi="宋体"/>
                <w:b/>
                <w:color w:val="000000" w:themeColor="text1"/>
                <w:sz w:val="20"/>
                <w:szCs w:val="20"/>
              </w:rPr>
              <w:t>QMS /</w:t>
            </w:r>
            <w:r>
              <w:rPr>
                <w:rFonts w:hint="eastAsia" w:ascii="宋体" w:hAnsi="宋体"/>
                <w:b/>
                <w:color w:val="000000" w:themeColor="text1"/>
                <w:spacing w:val="-10"/>
                <w:sz w:val="20"/>
                <w:szCs w:val="20"/>
                <w:lang w:val="de-DE"/>
              </w:rPr>
              <w:t>□</w:t>
            </w:r>
            <w:r>
              <w:rPr>
                <w:rFonts w:ascii="宋体" w:hAnsi="宋体"/>
                <w:b/>
                <w:color w:val="000000" w:themeColor="text1"/>
                <w:sz w:val="20"/>
                <w:szCs w:val="20"/>
              </w:rPr>
              <w:t>EMS/</w:t>
            </w:r>
            <w:r>
              <w:rPr>
                <w:rFonts w:hint="eastAsia" w:ascii="宋体" w:hAnsi="宋体"/>
                <w:b/>
                <w:color w:val="000000" w:themeColor="text1"/>
                <w:spacing w:val="-10"/>
                <w:sz w:val="20"/>
                <w:szCs w:val="20"/>
                <w:lang w:val="de-DE"/>
              </w:rPr>
              <w:t>□</w:t>
            </w:r>
            <w:r>
              <w:rPr>
                <w:rFonts w:ascii="宋体" w:hAnsi="宋体"/>
                <w:b/>
                <w:color w:val="000000" w:themeColor="text1"/>
                <w:sz w:val="20"/>
                <w:szCs w:val="20"/>
              </w:rPr>
              <w:t>OHSMS)</w:t>
            </w:r>
          </w:p>
          <w:p>
            <w:pPr>
              <w:spacing w:line="280" w:lineRule="exact"/>
              <w:rPr>
                <w:rFonts w:ascii="宋体"/>
                <w:b/>
                <w:color w:val="000000" w:themeColor="text1"/>
                <w:sz w:val="20"/>
                <w:szCs w:val="20"/>
              </w:rPr>
            </w:pPr>
            <w:r>
              <w:rPr>
                <w:rFonts w:hint="eastAsia" w:ascii="宋体" w:hAnsi="宋体"/>
                <w:color w:val="000000" w:themeColor="text1"/>
                <w:sz w:val="20"/>
                <w:szCs w:val="20"/>
              </w:rPr>
              <w:t>☑</w:t>
            </w:r>
            <w:r>
              <w:rPr>
                <w:rFonts w:hint="eastAsia" w:ascii="宋体" w:hAnsi="宋体"/>
                <w:b/>
                <w:color w:val="000000" w:themeColor="text1"/>
                <w:sz w:val="20"/>
                <w:szCs w:val="20"/>
              </w:rPr>
              <w:t>具备</w:t>
            </w:r>
          </w:p>
          <w:p>
            <w:pPr>
              <w:tabs>
                <w:tab w:val="left" w:pos="5770"/>
              </w:tabs>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二阶段审核现场验证</w:t>
            </w:r>
            <w:r>
              <w:rPr>
                <w:rFonts w:ascii="宋体"/>
                <w:b/>
                <w:color w:val="000000" w:themeColor="text1"/>
                <w:sz w:val="20"/>
                <w:szCs w:val="20"/>
              </w:rPr>
              <w:tab/>
            </w:r>
          </w:p>
          <w:p>
            <w:pPr>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二阶段审核前需完成“问题清单”的整改</w:t>
            </w:r>
            <w:r>
              <w:rPr>
                <w:rFonts w:ascii="宋体" w:hAnsi="宋体"/>
                <w:b/>
                <w:color w:val="000000" w:themeColor="text1"/>
                <w:sz w:val="20"/>
                <w:szCs w:val="20"/>
              </w:rPr>
              <w:t>(</w:t>
            </w:r>
            <w:r>
              <w:rPr>
                <w:rFonts w:hint="eastAsia" w:ascii="宋体" w:hAnsi="宋体"/>
                <w:b/>
                <w:color w:val="000000" w:themeColor="text1"/>
                <w:sz w:val="20"/>
                <w:szCs w:val="20"/>
              </w:rPr>
              <w:t>附件二</w:t>
            </w:r>
            <w:r>
              <w:rPr>
                <w:rFonts w:ascii="宋体" w:hAnsi="宋体"/>
                <w:b/>
                <w:color w:val="000000" w:themeColor="text1"/>
                <w:sz w:val="20"/>
                <w:szCs w:val="20"/>
              </w:rPr>
              <w:t xml:space="preserve">)   </w:t>
            </w:r>
          </w:p>
          <w:p>
            <w:pPr>
              <w:spacing w:line="280" w:lineRule="exact"/>
              <w:rPr>
                <w:rFonts w:ascii="宋体"/>
                <w:b/>
                <w:color w:val="000000" w:themeColor="text1"/>
                <w:sz w:val="16"/>
                <w:szCs w:val="16"/>
              </w:rPr>
            </w:pPr>
            <w:r>
              <w:rPr>
                <w:rFonts w:hint="eastAsia" w:ascii="宋体" w:hAnsi="宋体"/>
                <w:b/>
                <w:color w:val="000000" w:themeColor="text1"/>
                <w:spacing w:val="-10"/>
                <w:sz w:val="20"/>
                <w:szCs w:val="20"/>
              </w:rPr>
              <w:t>□</w:t>
            </w:r>
            <w:r>
              <w:rPr>
                <w:rFonts w:hint="eastAsia" w:ascii="宋体" w:hAnsi="宋体"/>
                <w:b/>
                <w:color w:val="000000" w:themeColor="text1"/>
                <w:sz w:val="20"/>
                <w:szCs w:val="20"/>
              </w:rPr>
              <w:t>不具备</w:t>
            </w:r>
            <w:r>
              <w:rPr>
                <w:rFonts w:ascii="宋体" w:hAnsi="宋体"/>
                <w:b/>
                <w:color w:val="000000" w:themeColor="text1"/>
                <w:sz w:val="20"/>
                <w:szCs w:val="20"/>
              </w:rPr>
              <w:t xml:space="preserve">, </w:t>
            </w:r>
            <w:r>
              <w:rPr>
                <w:rFonts w:hint="eastAsia" w:ascii="宋体" w:hAnsi="宋体"/>
                <w:b/>
                <w:color w:val="000000" w:themeColor="text1"/>
                <w:sz w:val="20"/>
                <w:szCs w:val="20"/>
              </w:rPr>
              <w:t>三个月后重新进行一阶段审核</w:t>
            </w:r>
          </w:p>
        </w:tc>
      </w:tr>
    </w:tbl>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0" w:firstLineChars="100"/>
        <w:rPr>
          <w:rFonts w:ascii="宋体"/>
          <w:b/>
          <w:color w:val="000000"/>
          <w:sz w:val="20"/>
          <w:szCs w:val="20"/>
        </w:rPr>
      </w:pPr>
      <w:r>
        <w:rPr>
          <w:rFonts w:hint="eastAsia" w:ascii="宋体" w:hAnsi="宋体"/>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ind w:firstLine="201" w:firstLineChars="100"/>
        <w:rPr>
          <w:rFonts w:ascii="宋体" w:hAnsi="宋体"/>
          <w:szCs w:val="21"/>
        </w:rPr>
      </w:pPr>
      <w:r>
        <w:rPr>
          <w:rFonts w:ascii="宋体" w:hAnsi="宋体"/>
          <w:b/>
          <w:color w:val="000000"/>
          <w:sz w:val="20"/>
          <w:szCs w:val="20"/>
        </w:rPr>
        <w:t>QMS:</w:t>
      </w:r>
      <w:r>
        <w:rPr>
          <w:rFonts w:hint="eastAsia" w:ascii="宋体" w:hAnsi="宋体"/>
          <w:color w:val="000000"/>
          <w:szCs w:val="21"/>
        </w:rPr>
        <w:t xml:space="preserve"> </w:t>
      </w:r>
      <w:r>
        <w:rPr>
          <w:rFonts w:ascii="宋体" w:hAnsi="宋体"/>
          <w:b/>
          <w:color w:val="000000"/>
          <w:sz w:val="20"/>
          <w:szCs w:val="20"/>
        </w:rPr>
        <w:t>机械零部件的加工</w:t>
      </w:r>
    </w:p>
    <w:p>
      <w:pPr>
        <w:spacing w:line="300" w:lineRule="auto"/>
        <w:ind w:firstLine="201" w:firstLineChars="100"/>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p>
    <w:p>
      <w:pPr>
        <w:spacing w:line="300" w:lineRule="auto"/>
        <w:ind w:firstLine="201" w:firstLineChars="100"/>
        <w:rPr>
          <w:rFonts w:ascii="宋体" w:hAnsi="宋体"/>
          <w:b/>
          <w:color w:val="000000"/>
          <w:sz w:val="20"/>
          <w:szCs w:val="20"/>
          <w:lang w:val="en-GB"/>
        </w:rPr>
      </w:pPr>
      <w:r>
        <w:rPr>
          <w:rFonts w:ascii="宋体" w:hAnsi="宋体"/>
          <w:b/>
          <w:color w:val="000000"/>
          <w:sz w:val="20"/>
          <w:szCs w:val="20"/>
        </w:rPr>
        <w:t>OHSMS</w:t>
      </w:r>
      <w:r>
        <w:rPr>
          <w:rFonts w:ascii="宋体" w:hAnsi="宋体"/>
          <w:b/>
          <w:color w:val="000000"/>
          <w:sz w:val="20"/>
          <w:szCs w:val="20"/>
          <w:lang w:val="en-GB"/>
        </w:rPr>
        <w:t>:</w:t>
      </w:r>
    </w:p>
    <w:p>
      <w:pPr>
        <w:spacing w:line="300" w:lineRule="auto"/>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bookmarkStart w:id="17" w:name="_GoBack"/>
      <w:bookmarkEnd w:id="17"/>
    </w:p>
    <w:p>
      <w:pPr>
        <w:spacing w:line="400" w:lineRule="exact"/>
        <w:ind w:firstLine="843" w:firstLineChars="400"/>
        <w:rPr>
          <w:rFonts w:ascii="宋体" w:hAns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ind w:firstLine="5644" w:firstLineChars="2677"/>
        <w:rPr>
          <w:rFonts w:ascii="宋体" w:hAnsi="宋体"/>
          <w:b/>
          <w:color w:val="000000"/>
        </w:rPr>
      </w:pPr>
    </w:p>
    <w:p>
      <w:pPr>
        <w:ind w:firstLine="5644" w:firstLineChars="2677"/>
        <w:rPr>
          <w:rFonts w:ascii="宋体" w:hAnsi="宋体"/>
          <w:b/>
          <w:bCs/>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hint="eastAsia" w:eastAsia="隶书"/>
          <w:color w:val="000000"/>
          <w:sz w:val="28"/>
          <w:szCs w:val="28"/>
        </w:rPr>
      </w:pPr>
      <w:r>
        <w:rPr>
          <w:rFonts w:hint="eastAsia" w:eastAsia="隶书"/>
          <w:color w:val="000000"/>
          <w:sz w:val="28"/>
          <w:szCs w:val="28"/>
        </w:rPr>
        <w:t>受审核方：重庆元享机械有限公司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1" w:hRule="atLeast"/>
        </w:trPr>
        <w:tc>
          <w:tcPr>
            <w:tcW w:w="948" w:type="dxa"/>
          </w:tcPr>
          <w:p>
            <w:pPr>
              <w:pStyle w:val="4"/>
              <w:pBdr>
                <w:bottom w:val="none" w:color="auto" w:sz="0" w:space="0"/>
              </w:pBdr>
              <w:ind w:right="600"/>
              <w:jc w:val="left"/>
              <w:rPr>
                <w:rFonts w:ascii="宋体"/>
                <w:color w:val="0000FF"/>
                <w:sz w:val="24"/>
                <w:szCs w:val="24"/>
              </w:rPr>
            </w:pPr>
          </w:p>
          <w:p>
            <w:pPr>
              <w:pStyle w:val="4"/>
              <w:pBdr>
                <w:bottom w:val="none" w:color="auto" w:sz="0" w:space="0"/>
              </w:pBdr>
              <w:ind w:right="600"/>
              <w:jc w:val="left"/>
              <w:rPr>
                <w:rFonts w:hint="eastAsia" w:ascii="宋体" w:eastAsia="宋体"/>
                <w:color w:val="0000FF"/>
                <w:sz w:val="24"/>
                <w:szCs w:val="24"/>
                <w:lang w:val="en-US" w:eastAsia="zh-CN"/>
              </w:rPr>
            </w:pPr>
          </w:p>
          <w:p>
            <w:pPr>
              <w:pStyle w:val="4"/>
              <w:pBdr>
                <w:bottom w:val="none" w:color="auto" w:sz="0" w:space="0"/>
              </w:pBdr>
              <w:ind w:right="600"/>
              <w:jc w:val="left"/>
              <w:rPr>
                <w:rFonts w:ascii="宋体"/>
                <w:color w:val="0000FF"/>
                <w:sz w:val="24"/>
                <w:szCs w:val="24"/>
              </w:rPr>
            </w:pPr>
          </w:p>
          <w:p>
            <w:pPr>
              <w:pStyle w:val="4"/>
              <w:pBdr>
                <w:bottom w:val="none" w:color="auto" w:sz="0" w:space="0"/>
              </w:pBdr>
              <w:ind w:right="600"/>
              <w:jc w:val="left"/>
              <w:rPr>
                <w:rFonts w:ascii="宋体"/>
                <w:color w:val="0000FF"/>
                <w:sz w:val="24"/>
                <w:szCs w:val="24"/>
              </w:rPr>
            </w:pPr>
          </w:p>
          <w:p>
            <w:pPr>
              <w:pStyle w:val="4"/>
              <w:pBdr>
                <w:bottom w:val="none" w:color="auto" w:sz="0" w:space="0"/>
              </w:pBdr>
              <w:ind w:right="600"/>
              <w:jc w:val="left"/>
              <w:rPr>
                <w:rFonts w:ascii="宋体"/>
                <w:color w:val="0000FF"/>
                <w:sz w:val="24"/>
                <w:szCs w:val="24"/>
              </w:rPr>
            </w:pPr>
          </w:p>
          <w:p>
            <w:pPr>
              <w:pStyle w:val="4"/>
              <w:pBdr>
                <w:bottom w:val="none" w:color="auto" w:sz="0" w:space="0"/>
              </w:pBdr>
              <w:ind w:right="600"/>
              <w:jc w:val="left"/>
              <w:rPr>
                <w:rFonts w:ascii="宋体"/>
                <w:color w:val="0000FF"/>
                <w:sz w:val="24"/>
                <w:szCs w:val="24"/>
              </w:rPr>
            </w:pPr>
          </w:p>
          <w:p>
            <w:pPr>
              <w:pStyle w:val="4"/>
              <w:pBdr>
                <w:bottom w:val="none" w:color="auto" w:sz="0" w:space="0"/>
              </w:pBdr>
              <w:ind w:right="600"/>
              <w:jc w:val="left"/>
              <w:rPr>
                <w:rFonts w:ascii="宋体"/>
                <w:color w:val="0000FF"/>
                <w:sz w:val="24"/>
                <w:szCs w:val="24"/>
              </w:rPr>
            </w:pPr>
          </w:p>
          <w:p>
            <w:pPr>
              <w:pStyle w:val="4"/>
              <w:pBdr>
                <w:bottom w:val="none" w:color="auto" w:sz="0" w:space="0"/>
              </w:pBdr>
              <w:ind w:right="600"/>
              <w:jc w:val="left"/>
              <w:rPr>
                <w:rFonts w:ascii="宋体"/>
                <w:color w:val="0000FF"/>
                <w:sz w:val="24"/>
                <w:szCs w:val="24"/>
              </w:rPr>
            </w:pPr>
          </w:p>
          <w:p>
            <w:pPr>
              <w:pStyle w:val="4"/>
              <w:pBdr>
                <w:bottom w:val="none" w:color="auto" w:sz="0" w:space="0"/>
              </w:pBdr>
              <w:ind w:right="600"/>
              <w:jc w:val="left"/>
              <w:rPr>
                <w:rFonts w:hint="eastAsia" w:ascii="宋体" w:eastAsia="宋体"/>
                <w:color w:val="0000FF"/>
                <w:sz w:val="24"/>
                <w:szCs w:val="24"/>
                <w:lang w:val="en-US" w:eastAsia="zh-CN"/>
              </w:rPr>
            </w:pPr>
          </w:p>
        </w:tc>
        <w:tc>
          <w:tcPr>
            <w:tcW w:w="5681" w:type="dxa"/>
          </w:tcPr>
          <w:p>
            <w:pPr>
              <w:pStyle w:val="4"/>
              <w:pBdr>
                <w:bottom w:val="none" w:color="auto" w:sz="0" w:space="0"/>
              </w:pBdr>
              <w:tabs>
                <w:tab w:val="center" w:pos="5737"/>
                <w:tab w:val="clear" w:pos="4153"/>
              </w:tabs>
              <w:ind w:firstLine="420" w:firstLineChars="200"/>
              <w:jc w:val="left"/>
              <w:rPr>
                <w:rFonts w:ascii="宋体" w:hAnsi="宋体" w:cs="宋体"/>
                <w:color w:val="0000FF"/>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0000FF"/>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0000FF"/>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0000FF"/>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0000FF"/>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0000FF"/>
                <w:sz w:val="21"/>
                <w:szCs w:val="21"/>
              </w:rPr>
            </w:pPr>
          </w:p>
        </w:tc>
        <w:tc>
          <w:tcPr>
            <w:tcW w:w="1688" w:type="dxa"/>
          </w:tcPr>
          <w:p>
            <w:pPr>
              <w:pStyle w:val="4"/>
              <w:pBdr>
                <w:bottom w:val="none" w:color="auto" w:sz="0" w:space="0"/>
              </w:pBdr>
              <w:ind w:right="600"/>
              <w:jc w:val="left"/>
              <w:rPr>
                <w:color w:val="0000FF"/>
                <w:sz w:val="21"/>
                <w:szCs w:val="21"/>
              </w:rPr>
            </w:pPr>
          </w:p>
          <w:p>
            <w:pPr>
              <w:pStyle w:val="4"/>
              <w:pBdr>
                <w:bottom w:val="none" w:color="auto" w:sz="0" w:space="0"/>
              </w:pBdr>
              <w:ind w:right="600"/>
              <w:jc w:val="left"/>
              <w:rPr>
                <w:color w:val="0000FF"/>
                <w:sz w:val="21"/>
                <w:szCs w:val="21"/>
              </w:rPr>
            </w:pPr>
          </w:p>
          <w:p>
            <w:pPr>
              <w:pStyle w:val="4"/>
              <w:pBdr>
                <w:bottom w:val="none" w:color="auto" w:sz="0" w:space="0"/>
              </w:pBdr>
              <w:ind w:right="600"/>
              <w:jc w:val="left"/>
              <w:rPr>
                <w:color w:val="0000FF"/>
                <w:sz w:val="21"/>
                <w:szCs w:val="21"/>
              </w:rPr>
            </w:pPr>
          </w:p>
          <w:p>
            <w:pPr>
              <w:pStyle w:val="4"/>
              <w:pBdr>
                <w:bottom w:val="none" w:color="auto" w:sz="0" w:space="0"/>
              </w:pBdr>
              <w:ind w:right="600"/>
              <w:jc w:val="left"/>
              <w:rPr>
                <w:color w:val="0000FF"/>
                <w:sz w:val="21"/>
                <w:szCs w:val="21"/>
              </w:rPr>
            </w:pPr>
          </w:p>
          <w:p>
            <w:pPr>
              <w:pStyle w:val="4"/>
              <w:pBdr>
                <w:bottom w:val="none" w:color="auto" w:sz="0" w:space="0"/>
              </w:pBdr>
              <w:ind w:right="600"/>
              <w:jc w:val="left"/>
              <w:rPr>
                <w:color w:val="0000FF"/>
                <w:sz w:val="21"/>
                <w:szCs w:val="21"/>
              </w:rPr>
            </w:pPr>
          </w:p>
          <w:p>
            <w:pPr>
              <w:pStyle w:val="4"/>
              <w:pBdr>
                <w:bottom w:val="none" w:color="auto" w:sz="0" w:space="0"/>
              </w:pBdr>
              <w:ind w:right="600"/>
              <w:jc w:val="left"/>
              <w:rPr>
                <w:color w:val="0000FF"/>
                <w:sz w:val="21"/>
                <w:szCs w:val="21"/>
              </w:rPr>
            </w:pPr>
          </w:p>
          <w:p>
            <w:pPr>
              <w:pStyle w:val="4"/>
              <w:pBdr>
                <w:bottom w:val="none" w:color="auto" w:sz="0" w:space="0"/>
              </w:pBdr>
              <w:ind w:right="600"/>
              <w:jc w:val="left"/>
              <w:rPr>
                <w:color w:val="0000FF"/>
                <w:sz w:val="21"/>
                <w:szCs w:val="21"/>
              </w:rPr>
            </w:pPr>
          </w:p>
          <w:p>
            <w:pPr>
              <w:pStyle w:val="4"/>
              <w:pBdr>
                <w:bottom w:val="none" w:color="auto" w:sz="0" w:space="0"/>
              </w:pBdr>
              <w:ind w:right="600"/>
              <w:jc w:val="left"/>
              <w:rPr>
                <w:color w:val="0000FF"/>
                <w:sz w:val="21"/>
                <w:szCs w:val="21"/>
              </w:rPr>
            </w:pPr>
          </w:p>
          <w:p>
            <w:pPr>
              <w:pStyle w:val="4"/>
              <w:pBdr>
                <w:bottom w:val="none" w:color="auto" w:sz="0" w:space="0"/>
              </w:pBdr>
              <w:ind w:right="600"/>
              <w:jc w:val="left"/>
              <w:rPr>
                <w:color w:val="0000FF"/>
                <w:sz w:val="21"/>
                <w:szCs w:val="21"/>
              </w:rPr>
            </w:pPr>
          </w:p>
          <w:p>
            <w:pPr>
              <w:pStyle w:val="4"/>
              <w:pBdr>
                <w:bottom w:val="none" w:color="auto" w:sz="0" w:space="0"/>
              </w:pBdr>
              <w:ind w:right="600"/>
              <w:jc w:val="left"/>
              <w:rPr>
                <w:rFonts w:hint="default" w:eastAsia="宋体"/>
                <w:color w:val="0000FF"/>
                <w:sz w:val="21"/>
                <w:szCs w:val="21"/>
                <w:lang w:val="en-US" w:eastAsia="zh-CN"/>
              </w:rPr>
            </w:pPr>
          </w:p>
        </w:tc>
        <w:tc>
          <w:tcPr>
            <w:tcW w:w="1811" w:type="dxa"/>
          </w:tcPr>
          <w:p>
            <w:pPr>
              <w:pStyle w:val="4"/>
              <w:pBdr>
                <w:bottom w:val="none" w:color="auto" w:sz="0" w:space="0"/>
              </w:pBdr>
              <w:ind w:right="600"/>
              <w:jc w:val="left"/>
              <w:rPr>
                <w:color w:val="0000FF"/>
                <w:sz w:val="32"/>
                <w:szCs w:val="32"/>
              </w:rPr>
            </w:pPr>
          </w:p>
          <w:p>
            <w:pPr>
              <w:pStyle w:val="4"/>
              <w:pBdr>
                <w:bottom w:val="none" w:color="auto" w:sz="0" w:space="0"/>
              </w:pBdr>
              <w:ind w:right="600"/>
              <w:jc w:val="left"/>
              <w:rPr>
                <w:color w:val="0000FF"/>
                <w:sz w:val="32"/>
                <w:szCs w:val="32"/>
              </w:rPr>
            </w:pPr>
          </w:p>
          <w:p>
            <w:pPr>
              <w:pStyle w:val="4"/>
              <w:pBdr>
                <w:bottom w:val="none" w:color="auto" w:sz="0" w:space="0"/>
              </w:pBdr>
              <w:ind w:right="600"/>
              <w:jc w:val="left"/>
              <w:rPr>
                <w:color w:val="0000FF"/>
                <w:sz w:val="32"/>
                <w:szCs w:val="32"/>
              </w:rPr>
            </w:pPr>
          </w:p>
          <w:p>
            <w:pPr>
              <w:pStyle w:val="4"/>
              <w:pBdr>
                <w:bottom w:val="none" w:color="auto" w:sz="0" w:space="0"/>
              </w:pBdr>
              <w:ind w:right="600"/>
              <w:jc w:val="left"/>
              <w:rPr>
                <w:color w:val="0000FF"/>
                <w:sz w:val="32"/>
                <w:szCs w:val="32"/>
              </w:rPr>
            </w:pPr>
          </w:p>
          <w:p>
            <w:pPr>
              <w:pStyle w:val="4"/>
              <w:pBdr>
                <w:bottom w:val="none" w:color="auto" w:sz="0" w:space="0"/>
              </w:pBdr>
              <w:ind w:right="600"/>
              <w:jc w:val="left"/>
              <w:rPr>
                <w:color w:val="0000FF"/>
                <w:sz w:val="32"/>
                <w:szCs w:val="32"/>
              </w:rPr>
            </w:pPr>
          </w:p>
          <w:p>
            <w:pPr>
              <w:pStyle w:val="4"/>
              <w:pBdr>
                <w:bottom w:val="none" w:color="auto" w:sz="0" w:space="0"/>
              </w:pBdr>
              <w:ind w:right="600"/>
              <w:jc w:val="left"/>
              <w:rPr>
                <w:rFonts w:hint="default" w:eastAsia="宋体"/>
                <w:color w:val="0000FF"/>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w:t>
            </w:r>
            <w:r>
              <w:rPr>
                <w:rFonts w:hint="eastAsia"/>
                <w:b/>
                <w:color w:val="000000"/>
                <w:spacing w:val="-10"/>
                <w:szCs w:val="21"/>
                <w:lang w:val="en-US" w:eastAsia="zh-CN"/>
              </w:rPr>
              <w:t xml:space="preserve">   </w:t>
            </w:r>
            <w:r>
              <w:rPr>
                <w:rFonts w:hint="eastAsia"/>
                <w:b/>
                <w:color w:val="000000"/>
                <w:spacing w:val="-10"/>
                <w:szCs w:val="21"/>
              </w:rPr>
              <w:t>项，共</w:t>
            </w:r>
            <w:r>
              <w:rPr>
                <w:rFonts w:hint="eastAsia"/>
                <w:b/>
                <w:color w:val="000000"/>
                <w:spacing w:val="-10"/>
                <w:szCs w:val="21"/>
                <w:lang w:val="en-US" w:eastAsia="zh-CN"/>
              </w:rPr>
              <w:t xml:space="preserve">  </w:t>
            </w:r>
            <w:r>
              <w:rPr>
                <w:rFonts w:hint="eastAsia"/>
                <w:b/>
                <w:color w:val="000000"/>
                <w:spacing w:val="-10"/>
                <w:szCs w:val="21"/>
              </w:rPr>
              <w:t>项）</w:t>
            </w:r>
          </w:p>
          <w:p>
            <w:pPr>
              <w:spacing w:line="280" w:lineRule="exact"/>
              <w:rPr>
                <w:b/>
                <w:color w:val="000000"/>
                <w:sz w:val="22"/>
                <w:szCs w:val="22"/>
              </w:rPr>
            </w:pPr>
            <w:r>
              <w:rPr>
                <w:rFonts w:hint="eastAsia"/>
                <w:b/>
                <w:color w:val="000000"/>
                <w:sz w:val="22"/>
                <w:szCs w:val="22"/>
              </w:rPr>
              <w:t>审核员：</w:t>
            </w:r>
          </w:p>
          <w:p>
            <w:pPr>
              <w:spacing w:line="280" w:lineRule="exact"/>
              <w:ind w:firstLine="3755" w:firstLineChars="1700"/>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 xml:space="preserve">  年</w:t>
            </w:r>
            <w:r>
              <w:rPr>
                <w:b/>
                <w:color w:val="000000"/>
                <w:sz w:val="22"/>
                <w:szCs w:val="22"/>
              </w:rPr>
              <w:t xml:space="preserve"> </w:t>
            </w:r>
            <w:r>
              <w:rPr>
                <w:rFonts w:hint="eastAsia"/>
                <w:b/>
                <w:color w:val="000000"/>
                <w:sz w:val="22"/>
                <w:szCs w:val="22"/>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日期：    年</w:t>
            </w:r>
            <w:r>
              <w:rPr>
                <w:b/>
                <w:color w:val="000000"/>
                <w:sz w:val="22"/>
                <w:szCs w:val="22"/>
              </w:rPr>
              <w:t xml:space="preserve"> </w:t>
            </w:r>
            <w:r>
              <w:rPr>
                <w:rFonts w:hint="eastAsia"/>
                <w:b/>
                <w:color w:val="000000"/>
                <w:sz w:val="22"/>
                <w:szCs w:val="22"/>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lang w:eastAsia="zh-CN"/>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  年</w:t>
            </w:r>
            <w:r>
              <w:rPr>
                <w:b/>
                <w:color w:val="000000"/>
                <w:sz w:val="22"/>
                <w:szCs w:val="22"/>
              </w:rPr>
              <w:t xml:space="preserve"> </w:t>
            </w:r>
            <w:r>
              <w:rPr>
                <w:rFonts w:hint="eastAsia"/>
                <w:b/>
                <w:color w:val="000000"/>
                <w:sz w:val="22"/>
                <w:szCs w:val="22"/>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4"/>
      <w:pBdr>
        <w:bottom w:val="none" w:color="auto" w:sz="0" w:space="1"/>
      </w:pBdr>
      <w:spacing w:line="320" w:lineRule="exact"/>
      <w:jc w:val="left"/>
    </w:pPr>
    <w:r>
      <w:pict>
        <v:shape id="文本框 1" o:spid="_x0000_s11266" o:spt="202" type="#_x0000_t202" style="position:absolute;left:0pt;margin-left:345.5pt;margin-top:2.2pt;height:20.2pt;width:156.25pt;z-index:251658240;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ISC-B-I-14 一阶段审核报告(03版)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r>
      <w:pict>
        <v:shape id="_x0000_s11267" o:spid="_x0000_s11267"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1"/>
      <o:rules v:ext="edit">
        <o:r id="V:Rule1" type="connector" idref="#_x0000_s11267"/>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338AA"/>
    <w:rsid w:val="0001791B"/>
    <w:rsid w:val="00035289"/>
    <w:rsid w:val="00065B15"/>
    <w:rsid w:val="00084370"/>
    <w:rsid w:val="000A3715"/>
    <w:rsid w:val="000B1456"/>
    <w:rsid w:val="000C5A14"/>
    <w:rsid w:val="000D203D"/>
    <w:rsid w:val="000D4736"/>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4811"/>
    <w:rsid w:val="005756E5"/>
    <w:rsid w:val="00577AF9"/>
    <w:rsid w:val="00577E0D"/>
    <w:rsid w:val="005942AD"/>
    <w:rsid w:val="00603A10"/>
    <w:rsid w:val="00622C43"/>
    <w:rsid w:val="00623AC0"/>
    <w:rsid w:val="006251C4"/>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67E31"/>
    <w:rsid w:val="00A86665"/>
    <w:rsid w:val="00AA0934"/>
    <w:rsid w:val="00AB23A7"/>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A0B06"/>
    <w:rsid w:val="00CA33E3"/>
    <w:rsid w:val="00CC5C6F"/>
    <w:rsid w:val="00CC7F51"/>
    <w:rsid w:val="00CF7756"/>
    <w:rsid w:val="00D1718E"/>
    <w:rsid w:val="00DA615B"/>
    <w:rsid w:val="00DD092B"/>
    <w:rsid w:val="00DD6639"/>
    <w:rsid w:val="00DD69B1"/>
    <w:rsid w:val="00DF55BF"/>
    <w:rsid w:val="00E063C3"/>
    <w:rsid w:val="00E837C5"/>
    <w:rsid w:val="00E8551A"/>
    <w:rsid w:val="00EA5E27"/>
    <w:rsid w:val="00EC5AF6"/>
    <w:rsid w:val="00EE5187"/>
    <w:rsid w:val="00EF1786"/>
    <w:rsid w:val="00EF7D0C"/>
    <w:rsid w:val="00F07780"/>
    <w:rsid w:val="00F57EB8"/>
    <w:rsid w:val="00F651EB"/>
    <w:rsid w:val="00F769D3"/>
    <w:rsid w:val="00F9713E"/>
    <w:rsid w:val="00FA7152"/>
    <w:rsid w:val="00FB3EF0"/>
    <w:rsid w:val="00FE639C"/>
    <w:rsid w:val="03A83FA1"/>
    <w:rsid w:val="0B1F24B2"/>
    <w:rsid w:val="0C8275B4"/>
    <w:rsid w:val="0D26506B"/>
    <w:rsid w:val="0F256DF2"/>
    <w:rsid w:val="0F6755B5"/>
    <w:rsid w:val="13905027"/>
    <w:rsid w:val="1B7C5D4F"/>
    <w:rsid w:val="1CB91E8D"/>
    <w:rsid w:val="1E9E0F00"/>
    <w:rsid w:val="21912F89"/>
    <w:rsid w:val="2A9871DD"/>
    <w:rsid w:val="2AF40DDA"/>
    <w:rsid w:val="2AF555A2"/>
    <w:rsid w:val="36F51EFE"/>
    <w:rsid w:val="37AF4BEA"/>
    <w:rsid w:val="3C335731"/>
    <w:rsid w:val="3D333694"/>
    <w:rsid w:val="3F2266C8"/>
    <w:rsid w:val="41CA360A"/>
    <w:rsid w:val="42317FF1"/>
    <w:rsid w:val="44153258"/>
    <w:rsid w:val="46F219BF"/>
    <w:rsid w:val="498D1428"/>
    <w:rsid w:val="49916B26"/>
    <w:rsid w:val="4AC10456"/>
    <w:rsid w:val="4AC468AA"/>
    <w:rsid w:val="4C383F9A"/>
    <w:rsid w:val="4E3F6C8A"/>
    <w:rsid w:val="4E7F1263"/>
    <w:rsid w:val="4F163653"/>
    <w:rsid w:val="533A3EED"/>
    <w:rsid w:val="53535CF4"/>
    <w:rsid w:val="58D107E7"/>
    <w:rsid w:val="5C1C5C3E"/>
    <w:rsid w:val="5CC237FA"/>
    <w:rsid w:val="5D7A00A7"/>
    <w:rsid w:val="5DEE6D1B"/>
    <w:rsid w:val="5F8D3C9B"/>
    <w:rsid w:val="5FE6444C"/>
    <w:rsid w:val="602B38C3"/>
    <w:rsid w:val="62D838CB"/>
    <w:rsid w:val="640B1E0C"/>
    <w:rsid w:val="647F5BA5"/>
    <w:rsid w:val="64EB576A"/>
    <w:rsid w:val="656206D1"/>
    <w:rsid w:val="65795D04"/>
    <w:rsid w:val="667978D5"/>
    <w:rsid w:val="6AF45348"/>
    <w:rsid w:val="6BBB1423"/>
    <w:rsid w:val="6BF216D2"/>
    <w:rsid w:val="6C3949E6"/>
    <w:rsid w:val="6C4E4063"/>
    <w:rsid w:val="6C8B60DE"/>
    <w:rsid w:val="6CB121D3"/>
    <w:rsid w:val="701F7C21"/>
    <w:rsid w:val="74E06A6A"/>
    <w:rsid w:val="76530D66"/>
    <w:rsid w:val="768934B1"/>
    <w:rsid w:val="76F253C5"/>
    <w:rsid w:val="79DA1997"/>
    <w:rsid w:val="7B48571D"/>
    <w:rsid w:val="7B756E70"/>
    <w:rsid w:val="7DB60024"/>
    <w:rsid w:val="7EDF56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批注框文本 Char"/>
    <w:basedOn w:val="8"/>
    <w:link w:val="2"/>
    <w:semiHidden/>
    <w:qFormat/>
    <w:locked/>
    <w:uiPriority w:val="99"/>
    <w:rPr>
      <w:rFonts w:ascii="Times New Roman" w:hAnsi="Times New Roman" w:eastAsia="宋体" w:cs="Times New Roman"/>
      <w:sz w:val="18"/>
      <w:szCs w:val="18"/>
    </w:rPr>
  </w:style>
  <w:style w:type="character" w:customStyle="1" w:styleId="11">
    <w:name w:val="页脚 Char"/>
    <w:basedOn w:val="8"/>
    <w:link w:val="3"/>
    <w:qFormat/>
    <w:locked/>
    <w:uiPriority w:val="99"/>
    <w:rPr>
      <w:rFonts w:ascii="Times New Roman" w:hAnsi="Times New Roman" w:eastAsia="宋体" w:cs="Times New Roman"/>
      <w:sz w:val="18"/>
      <w:szCs w:val="18"/>
    </w:rPr>
  </w:style>
  <w:style w:type="character" w:customStyle="1" w:styleId="12">
    <w:name w:val="页眉 Char"/>
    <w:basedOn w:val="8"/>
    <w:link w:val="4"/>
    <w:qFormat/>
    <w:locked/>
    <w:uiPriority w:val="99"/>
    <w:rPr>
      <w:rFonts w:ascii="Calibri" w:hAnsi="Calibri" w:eastAsia="宋体" w:cs="Times New Roman"/>
      <w:sz w:val="18"/>
      <w:szCs w:val="18"/>
    </w:rPr>
  </w:style>
  <w:style w:type="character" w:customStyle="1" w:styleId="13">
    <w:name w:val="副标题 Char"/>
    <w:basedOn w:val="8"/>
    <w:link w:val="5"/>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1222</Words>
  <Characters>6969</Characters>
  <Lines>58</Lines>
  <Paragraphs>16</Paragraphs>
  <TotalTime>1</TotalTime>
  <ScaleCrop>false</ScaleCrop>
  <LinksUpToDate>false</LinksUpToDate>
  <CharactersWithSpaces>8175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2019-05-28T12:34:00Z</dcterms:created>
  <dc:creator>微软用户</dc:creator>
  <cp:lastModifiedBy>张</cp:lastModifiedBy>
  <dcterms:modified xsi:type="dcterms:W3CDTF">2019-12-10T05:58:02Z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