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过程与活动、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涉及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条款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受审核部门：</w:t>
            </w:r>
            <w:bookmarkStart w:id="0" w:name="组织名称"/>
            <w:r>
              <w:rPr>
                <w:rFonts w:hint="eastAsia"/>
                <w:color w:val="000000"/>
                <w:sz w:val="24"/>
                <w:szCs w:val="24"/>
              </w:rPr>
              <w:t>石家庄京铁腾飞工量具有限公司</w:t>
            </w:r>
            <w:bookmarkEnd w:id="0"/>
            <w:r>
              <w:rPr>
                <w:rFonts w:hint="eastAsia"/>
                <w:color w:val="000000"/>
                <w:sz w:val="24"/>
                <w:szCs w:val="24"/>
              </w:rPr>
              <w:t xml:space="preserve">                 陪同人员：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魏雪琼</w:t>
            </w:r>
          </w:p>
        </w:tc>
        <w:tc>
          <w:tcPr>
            <w:tcW w:w="1585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审核员：</w:t>
            </w:r>
            <w:bookmarkStart w:id="1" w:name="审核组成员不含组长"/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 xml:space="preserve">吉洁  </w:t>
            </w:r>
            <w:r>
              <w:rPr>
                <w:rFonts w:hint="eastAsia"/>
                <w:color w:val="000000"/>
                <w:sz w:val="24"/>
                <w:szCs w:val="24"/>
              </w:rPr>
              <w:t>李力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/>
                <w:color w:val="000000"/>
                <w:sz w:val="24"/>
                <w:szCs w:val="24"/>
              </w:rPr>
              <w:t>李丽英</w:t>
            </w:r>
            <w:bookmarkEnd w:id="1"/>
            <w:r>
              <w:rPr>
                <w:rFonts w:hint="eastAsia"/>
                <w:color w:val="000000"/>
                <w:sz w:val="24"/>
                <w:szCs w:val="24"/>
              </w:rPr>
              <w:t xml:space="preserve">    审核时间：</w:t>
            </w:r>
            <w:bookmarkStart w:id="2" w:name="审核日期"/>
            <w:r>
              <w:rPr>
                <w:color w:val="000000"/>
              </w:rPr>
              <w:t>2022年03月12日 上午至2022年03月12日 下午</w:t>
            </w:r>
            <w:bookmarkEnd w:id="2"/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审核条款：略</w:t>
            </w:r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合同基本信息确认</w:t>
            </w:r>
            <w:r>
              <w:rPr>
                <w:color w:val="000000"/>
                <w:szCs w:val="18"/>
                <w:shd w:val="pct10" w:color="auto" w:fill="FFFFFF"/>
              </w:rPr>
              <w:t>: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核对资质证书（营业执照、生产（安全）许可证、行业许可证、3C证书等</w:t>
            </w:r>
            <w:r>
              <w:rPr>
                <w:rFonts w:hint="eastAsia"/>
                <w:color w:val="000000"/>
                <w:szCs w:val="18"/>
              </w:rPr>
              <w:t>）</w:t>
            </w:r>
            <w:r>
              <w:rPr>
                <w:rFonts w:hint="eastAsia"/>
                <w:b/>
                <w:bCs/>
                <w:color w:val="000000"/>
              </w:rPr>
              <w:t>原件</w:t>
            </w:r>
            <w:r>
              <w:rPr>
                <w:rFonts w:hint="eastAsia"/>
                <w:color w:val="000000"/>
              </w:rPr>
              <w:t>和复印件</w:t>
            </w:r>
            <w:r>
              <w:rPr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扫描件的一致性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textAlignment w:val="auto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《营业执照》</w:t>
            </w:r>
            <w:r>
              <w:rPr>
                <w:rFonts w:hint="eastAsia"/>
                <w:color w:val="000000"/>
                <w:szCs w:val="21"/>
              </w:rPr>
              <w:t>——：□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副本； 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扫描</w:t>
            </w:r>
            <w:r>
              <w:rPr>
                <w:rFonts w:hint="eastAsia"/>
                <w:color w:val="000000"/>
                <w:szCs w:val="21"/>
              </w:rPr>
              <w:t>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ind w:firstLine="420" w:firstLineChars="200"/>
              <w:textAlignment w:val="auto"/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91130108681301389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； 有效期：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2008年11月14日至2028年11月13日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textAlignment w:val="auto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计量器具、仪器仪表、铁路器材、铁路机车车辆配件制造、销售，自动化设备研发、制造、销售，安防设备安装、销售，机械设备及配件研发、制造、销售，机电设备及配件研发、制造、销售，信息技术开发、技术咨询、技术服务，工程勘察设计，工程技术咨询，铁路轨道技术开发、技术咨询、技术服务，计算机软硬件、电子产品、通讯设备销售，自营或代理各类商品和技术的进出口业务(国家限制或禁止的商品和技术除外)。(依法须经批准的项目，经相关部门批准后方可开展经营活动)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textAlignment w:val="auto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认证申请范围：</w:t>
            </w:r>
            <w:bookmarkStart w:id="3" w:name="审核范围"/>
            <w:r>
              <w:rPr>
                <w:color w:val="000000"/>
                <w:szCs w:val="21"/>
              </w:rPr>
              <w:t>Q：资质范围内铁路计量仪器（铁路轨距尺、铁路支距尺、铁路支距尺检定器）的生产及铁路线路工具（翻轨器、套筒扳手、钩锁器）的销售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textAlignment w:val="auto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E：资质范围内铁路计量仪器（铁路轨距尺、铁路支距尺、铁路支距尺检定器）的生产及铁路线路工具（翻轨器、套筒扳手、钩锁器）的销售所涉及场所的相关环境管理活动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textAlignment w:val="auto"/>
              <w:rPr>
                <w:rFonts w:hint="eastAsia"/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O：资质范围内铁路计量仪器（铁路轨距尺、铁路支距尺、铁路支距尺检定器）的生产及铁路线路工具（翻轨器、套筒扳手、钩锁器）的销售</w:t>
            </w:r>
            <w:bookmarkEnd w:id="3"/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240" w:lineRule="auto"/>
              <w:textAlignment w:val="auto"/>
              <w:rPr>
                <w:rFonts w:hint="default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企业要求变更范围，见变更单。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同上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</w:t>
            </w:r>
            <w:r>
              <w:rPr>
                <w:rFonts w:hint="eastAsia"/>
                <w:b/>
                <w:bCs/>
                <w:color w:val="000000"/>
                <w:szCs w:val="21"/>
                <w:lang w:val="en-US" w:eastAsia="zh-CN"/>
              </w:rPr>
              <w:t>技术审查证书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》</w:t>
            </w:r>
            <w:r>
              <w:rPr>
                <w:rFonts w:hint="eastAsia"/>
                <w:color w:val="000000"/>
                <w:szCs w:val="21"/>
              </w:rPr>
              <w:t>——：□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hint="eastAsia"/>
                <w:color w:val="000000"/>
                <w:szCs w:val="21"/>
              </w:rPr>
              <w:t>□副本； 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扫描</w:t>
            </w:r>
            <w:r>
              <w:rPr>
                <w:rFonts w:hint="eastAsia"/>
                <w:color w:val="000000"/>
                <w:szCs w:val="21"/>
              </w:rPr>
              <w:t>件</w:t>
            </w:r>
          </w:p>
          <w:p>
            <w:pPr>
              <w:spacing w:line="44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TJS020410-0147-03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/TJS020610-0146-03/TSJ020611-0145-02</w:t>
            </w:r>
            <w:r>
              <w:rPr>
                <w:rFonts w:hint="eastAsia"/>
                <w:color w:val="000000"/>
                <w:szCs w:val="21"/>
              </w:rPr>
              <w:t>； 有效期：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至2024年08月29日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  <w:u w:val="single"/>
              </w:rPr>
            </w:pPr>
          </w:p>
          <w:p>
            <w:pPr>
              <w:spacing w:line="440" w:lineRule="exact"/>
              <w:rPr>
                <w:rFonts w:hint="eastAsia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3900805</wp:posOffset>
                  </wp:positionH>
                  <wp:positionV relativeFrom="paragraph">
                    <wp:posOffset>349250</wp:posOffset>
                  </wp:positionV>
                  <wp:extent cx="1742440" cy="2349500"/>
                  <wp:effectExtent l="0" t="0" r="10160" b="0"/>
                  <wp:wrapSquare wrapText="bothSides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</w:t>
            </w:r>
          </w:p>
          <w:p>
            <w:pPr>
              <w:spacing w:line="440" w:lineRule="exact"/>
              <w:rPr>
                <w:rFonts w:hint="eastAsia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2128520</wp:posOffset>
                  </wp:positionH>
                  <wp:positionV relativeFrom="paragraph">
                    <wp:posOffset>116205</wp:posOffset>
                  </wp:positionV>
                  <wp:extent cx="1656080" cy="2261235"/>
                  <wp:effectExtent l="0" t="0" r="7620" b="12065"/>
                  <wp:wrapSquare wrapText="bothSides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26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145415</wp:posOffset>
                  </wp:positionV>
                  <wp:extent cx="1843405" cy="2272665"/>
                  <wp:effectExtent l="0" t="0" r="10795" b="635"/>
                  <wp:wrapSquare wrapText="bothSides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40" w:lineRule="exact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440" w:lineRule="exact"/>
              <w:rPr>
                <w:rFonts w:hint="default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 xml:space="preserve">  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确定审核范围的合理性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注册地址：</w:t>
            </w:r>
            <w:bookmarkStart w:id="4" w:name="注册地址"/>
            <w:r>
              <w:rPr>
                <w:sz w:val="21"/>
                <w:szCs w:val="21"/>
              </w:rPr>
              <w:t>河北省石家庄市裕华区西京北村方郄路158号</w:t>
            </w:r>
            <w:bookmarkEnd w:id="4"/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与《营业执照》内容一致。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经营地址：</w:t>
            </w:r>
            <w:r>
              <w:rPr>
                <w:sz w:val="21"/>
                <w:szCs w:val="21"/>
              </w:rPr>
              <w:t>河北省石家庄市裕华区西京北村方郄路158号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与生产或服务现场一致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确定多现场（固定）的地址（适用时）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多现场的名称和具体位置：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多场所申报清单</w:t>
            </w:r>
            <w:r>
              <w:rPr>
                <w:rFonts w:hint="eastAsia"/>
                <w:color w:val="000000"/>
              </w:rPr>
              <w:t>》是否一致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确定临时现场的地址（适用时）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临时现场的名称和具体位置：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</w:p>
          <w:p>
            <w:pPr>
              <w:rPr>
                <w:color w:val="000000"/>
                <w:szCs w:val="21"/>
                <w:u w:val="single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确定建设单位的在建项目清单（仅限建工QMS）与申请时提供的《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企业在建项目清单</w:t>
            </w:r>
            <w:r>
              <w:rPr>
                <w:rFonts w:hint="eastAsia"/>
                <w:color w:val="000000"/>
              </w:rPr>
              <w:t>》是否一致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/临时场所</w:t>
            </w:r>
            <w:r>
              <w:t>建立的控制水平（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与组织总部在同一管理体系下运行     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组织总部有权对</w:t>
            </w:r>
            <w:r>
              <w:t>多场所</w:t>
            </w:r>
            <w:r>
              <w:rPr>
                <w:rFonts w:hint="eastAsia"/>
              </w:rPr>
              <w:t>/临时场所进行监督管理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>按照统一安排实施内部审核（不强制同一时段）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与组织总部一同进行管理评审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确定生产/服务流程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生产/服务流程图：</w:t>
            </w:r>
            <w:r>
              <w:rPr>
                <w:rFonts w:hint="eastAsia"/>
                <w:szCs w:val="22"/>
                <w:lang w:val="en-US" w:eastAsia="zh-CN"/>
              </w:rPr>
              <w:t>原材料---锯床---车床---磨床---钻床---检验----成品入库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numPr>
                <w:ilvl w:val="0"/>
                <w:numId w:val="0"/>
              </w:numPr>
              <w:spacing w:line="420" w:lineRule="exact"/>
              <w:ind w:leftChars="200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顾客需求-合同评审-签订合同-产品采购-供方发货-客户验收-售后服务</w:t>
            </w:r>
          </w:p>
          <w:p>
            <w:pPr>
              <w:rPr>
                <w:color w:val="000000"/>
              </w:rPr>
            </w:pPr>
            <w:bookmarkStart w:id="5" w:name="_GoBack"/>
            <w:bookmarkEnd w:id="5"/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3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确定有效的员工人数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认证范围内管理体系覆盖的人数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20</w:t>
            </w:r>
            <w:r>
              <w:rPr>
                <w:rFonts w:hint="eastAsia"/>
                <w:color w:val="000000"/>
                <w:szCs w:val="21"/>
              </w:rPr>
              <w:t>（总计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20</w:t>
            </w:r>
            <w:r>
              <w:rPr>
                <w:rFonts w:hint="eastAsia"/>
                <w:color w:val="000000"/>
                <w:szCs w:val="21"/>
              </w:rPr>
              <w:t>人）　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管理人员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；操作人员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15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；劳务派遣人员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；临时工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</w:t>
            </w:r>
            <w:r>
              <w:rPr>
                <w:rFonts w:hint="eastAsia"/>
                <w:color w:val="000000"/>
                <w:szCs w:val="21"/>
              </w:rPr>
              <w:t>季节工人</w:t>
            </w:r>
            <w:r>
              <w:rPr>
                <w:rFonts w:hint="eastAsia"/>
                <w:color w:val="000000"/>
                <w:szCs w:val="18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与申请一致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与申请不同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生产/服务的班次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单班（例如：</w:t>
            </w:r>
            <w:r>
              <w:rPr>
                <w:color w:val="000000"/>
                <w:szCs w:val="21"/>
              </w:rPr>
              <w:t>8:00- 12 :00</w:t>
            </w:r>
            <w:r>
              <w:rPr>
                <w:rFonts w:hint="eastAsia"/>
                <w:color w:val="000000"/>
                <w:szCs w:val="21"/>
              </w:rPr>
              <w:t>；</w:t>
            </w:r>
            <w:r>
              <w:rPr>
                <w:color w:val="000000"/>
                <w:szCs w:val="21"/>
              </w:rPr>
              <w:t>13 :00- 17 :00</w:t>
            </w:r>
            <w:r>
              <w:rPr>
                <w:rFonts w:hint="eastAsia"/>
                <w:color w:val="000000"/>
                <w:szCs w:val="21"/>
              </w:rPr>
              <w:t>；）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□双班（例如：早班</w:t>
            </w:r>
            <w:r>
              <w:rPr>
                <w:color w:val="000000"/>
                <w:szCs w:val="21"/>
              </w:rPr>
              <w:t>8:00- 16 :00</w:t>
            </w:r>
            <w:r>
              <w:rPr>
                <w:rFonts w:hint="eastAsia"/>
                <w:color w:val="000000"/>
                <w:szCs w:val="21"/>
              </w:rPr>
              <w:t>；晚班</w:t>
            </w:r>
            <w:r>
              <w:rPr>
                <w:color w:val="000000"/>
                <w:szCs w:val="21"/>
              </w:rPr>
              <w:t>16 :00- 24 :00</w:t>
            </w:r>
            <w:r>
              <w:rPr>
                <w:rFonts w:hint="eastAsia"/>
                <w:color w:val="000000"/>
                <w:szCs w:val="21"/>
              </w:rPr>
              <w:t>；）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□三班（例如：早班</w:t>
            </w:r>
            <w:r>
              <w:rPr>
                <w:color w:val="000000"/>
                <w:szCs w:val="21"/>
              </w:rPr>
              <w:t>8:00- 16 :00</w:t>
            </w:r>
            <w:r>
              <w:rPr>
                <w:rFonts w:hint="eastAsia"/>
                <w:color w:val="000000"/>
                <w:szCs w:val="21"/>
              </w:rPr>
              <w:t>；晚班</w:t>
            </w:r>
            <w:r>
              <w:rPr>
                <w:color w:val="000000"/>
                <w:szCs w:val="21"/>
              </w:rPr>
              <w:t>16 :00- 24 :00</w:t>
            </w:r>
            <w:r>
              <w:rPr>
                <w:rFonts w:hint="eastAsia"/>
                <w:color w:val="000000"/>
                <w:szCs w:val="21"/>
              </w:rPr>
              <w:t>；夜班</w:t>
            </w:r>
            <w:r>
              <w:rPr>
                <w:color w:val="000000"/>
                <w:szCs w:val="21"/>
              </w:rPr>
              <w:t>24 :00-</w:t>
            </w:r>
            <w:r>
              <w:rPr>
                <w:rFonts w:hint="eastAsia"/>
                <w:color w:val="000000"/>
                <w:szCs w:val="21"/>
              </w:rPr>
              <w:t>次日</w:t>
            </w:r>
            <w:r>
              <w:rPr>
                <w:color w:val="000000"/>
                <w:szCs w:val="21"/>
              </w:rPr>
              <w:t xml:space="preserve"> 08 :00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体系运行时间是否满足3个月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管理手册发布的时间：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2021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4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3</w:t>
            </w:r>
            <w:r>
              <w:rPr>
                <w:rFonts w:hint="eastAsia"/>
                <w:color w:val="000000"/>
                <w:szCs w:val="18"/>
              </w:rPr>
              <w:t>日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至今管理体系已运行3个月以上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至今管理体系运行不足3个月以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组织对相关标准的宣贯培训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标准宣贯的时间：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2021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4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3</w:t>
            </w:r>
            <w:r>
              <w:rPr>
                <w:rFonts w:hint="eastAsia"/>
                <w:color w:val="000000"/>
                <w:szCs w:val="18"/>
              </w:rPr>
              <w:t>日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 xml:space="preserve">QMS  □EMS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 xml:space="preserve">OHSMS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 xml:space="preserve">FSMSMS  □HACCP  </w:t>
            </w:r>
          </w:p>
          <w:p>
            <w:pPr>
              <w:rPr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已培训了相关标准和内审员知识；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至今未培训相关标准和内审员知识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员工对相关标准的认知和能力（应知应会、持证上岗等）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满足要求，□基本满足要求，□不满足要求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了解企业基本情况：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主要的内部环境和外部环境分析的充分性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主要的相关方和期望的充分性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u w:val="single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确定风险的识别和评价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组织机构设置、职责分配及沟通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jc w:val="left"/>
              <w:rPr>
                <w:rFonts w:hint="eastAsia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- 确定外部提供过程、产品和服务（外包过程）：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产品运输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被主管部门处罚和曝光情况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未发生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已发生，说明： 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其他机构转入情况（适用时）</w:t>
            </w:r>
          </w:p>
          <w:p>
            <w:pPr>
              <w:ind w:firstLine="210" w:firstLineChars="100"/>
              <w:rPr>
                <w:color w:val="000000"/>
                <w:szCs w:val="18"/>
                <w:highlight w:val="cyan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已收集到以往的不符合项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未收集到以往的不符合项 ，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color w:val="000000"/>
                <w:szCs w:val="18"/>
                <w:shd w:val="pct10" w:color="auto" w:fill="FFFFFF"/>
              </w:rPr>
              <w:t>与最高管理者了解各</w:t>
            </w: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管理体系的运行情况：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组织文件化的管理方针已制定，内容为：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通过持续改进，确保顾客始终满意是我们永恒的追求；</w:t>
            </w:r>
          </w:p>
          <w:p>
            <w:pPr>
              <w:spacing w:line="40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预防污染，达标排放，节能降耗，建设绿色环保型企业；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 w:ascii="宋体" w:hAnsi="宋体"/>
                <w:sz w:val="24"/>
              </w:rPr>
              <w:t>安全第一，预防为主，有法可依，员工的安全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健康至上</w:t>
            </w:r>
          </w:p>
          <w:p>
            <w:pPr>
              <w:widowControl/>
              <w:spacing w:before="40"/>
              <w:jc w:val="left"/>
              <w:rPr>
                <w:color w:val="000000"/>
                <w:spacing w:val="-2"/>
                <w:szCs w:val="21"/>
              </w:rPr>
            </w:pPr>
            <w:r>
              <w:rPr>
                <w:rFonts w:hint="eastAsia"/>
                <w:color w:val="000000"/>
                <w:szCs w:val="18"/>
              </w:rPr>
              <w:t>贯彻情况：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pacing w:val="-2"/>
                <w:szCs w:val="21"/>
              </w:rPr>
              <w:t>文件发放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 xml:space="preserve">标语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pacing w:val="-2"/>
                <w:szCs w:val="21"/>
              </w:rPr>
              <w:t>展板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网站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员工手册</w:t>
            </w:r>
            <w:r>
              <w:rPr>
                <w:rFonts w:hint="eastAsia"/>
                <w:color w:val="000000"/>
                <w:szCs w:val="21"/>
              </w:rPr>
              <w:t>□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组织文件化的管理目标已制定，内容为：</w:t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874"/>
              <w:gridCol w:w="1260"/>
              <w:gridCol w:w="3195"/>
              <w:gridCol w:w="244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74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目标</w:t>
                  </w:r>
                </w:p>
              </w:tc>
              <w:tc>
                <w:tcPr>
                  <w:tcW w:w="1260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考核频次</w:t>
                  </w:r>
                </w:p>
              </w:tc>
              <w:tc>
                <w:tcPr>
                  <w:tcW w:w="3195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计算方法</w:t>
                  </w: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完成情况（审核周期）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74" w:type="dxa"/>
                  <w:vAlign w:val="center"/>
                </w:tcPr>
                <w:p>
                  <w:pPr>
                    <w:tabs>
                      <w:tab w:val="left" w:pos="1800"/>
                    </w:tabs>
                    <w:spacing w:line="360" w:lineRule="auto"/>
                    <w:rPr>
                      <w:rFonts w:hint="eastAsia" w:ascii="宋体" w:hAnsi="宋体" w:eastAsia="宋体" w:cs="宋体"/>
                      <w:kern w:val="2"/>
                      <w:sz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sz w:val="24"/>
                      <w:lang w:eastAsia="zh-CN"/>
                    </w:rPr>
                    <w:t>一次交付合格率100%</w:t>
                  </w:r>
                </w:p>
              </w:tc>
              <w:tc>
                <w:tcPr>
                  <w:tcW w:w="1260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每季度</w:t>
                  </w:r>
                </w:p>
              </w:tc>
              <w:tc>
                <w:tcPr>
                  <w:tcW w:w="3195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一次交付的合格产品数/产品总数*100%</w:t>
                  </w: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  <w:lang w:val="en-US" w:eastAsia="zh-CN"/>
                    </w:rPr>
                    <w:t>100</w:t>
                  </w: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74" w:type="dxa"/>
                  <w:vAlign w:val="center"/>
                </w:tcPr>
                <w:p>
                  <w:pPr>
                    <w:tabs>
                      <w:tab w:val="left" w:pos="1800"/>
                    </w:tabs>
                    <w:spacing w:line="360" w:lineRule="auto"/>
                    <w:rPr>
                      <w:rFonts w:hint="eastAsia" w:ascii="宋体" w:hAnsi="宋体" w:eastAsia="宋体" w:cs="宋体"/>
                      <w:kern w:val="2"/>
                      <w:sz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sz w:val="24"/>
                    </w:rPr>
                    <w:t>客户满意率≥9</w:t>
                  </w:r>
                  <w:r>
                    <w:rPr>
                      <w:rFonts w:hint="eastAsia" w:ascii="宋体" w:hAnsi="宋体" w:eastAsia="宋体" w:cs="宋体"/>
                      <w:sz w:val="24"/>
                      <w:lang w:val="en-US" w:eastAsia="zh-CN"/>
                    </w:rPr>
                    <w:t>5</w:t>
                  </w:r>
                  <w:r>
                    <w:rPr>
                      <w:rFonts w:hint="eastAsia" w:ascii="宋体" w:hAnsi="宋体" w:eastAsia="宋体" w:cs="宋体"/>
                      <w:sz w:val="24"/>
                    </w:rPr>
                    <w:t>%</w:t>
                  </w:r>
                </w:p>
              </w:tc>
              <w:tc>
                <w:tcPr>
                  <w:tcW w:w="1260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3195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调查得数/总数*100%</w:t>
                  </w: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  <w:lang w:val="en-US" w:eastAsia="zh-CN"/>
                    </w:rPr>
                    <w:t>98%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74" w:type="dxa"/>
                  <w:vAlign w:val="center"/>
                </w:tcPr>
                <w:p>
                  <w:pPr>
                    <w:tabs>
                      <w:tab w:val="left" w:pos="1800"/>
                    </w:tabs>
                    <w:spacing w:line="360" w:lineRule="auto"/>
                    <w:rPr>
                      <w:rFonts w:hint="eastAsia" w:ascii="宋体" w:hAnsi="宋体" w:eastAsia="宋体" w:cs="宋体"/>
                      <w:kern w:val="2"/>
                      <w:sz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sz w:val="24"/>
                    </w:rPr>
                    <w:t>固废</w:t>
                  </w:r>
                  <w:r>
                    <w:rPr>
                      <w:rFonts w:hint="eastAsia" w:ascii="宋体" w:hAnsi="宋体" w:eastAsia="宋体" w:cs="宋体"/>
                      <w:sz w:val="24"/>
                      <w:lang w:eastAsia="zh-CN"/>
                    </w:rPr>
                    <w:t>、</w:t>
                  </w:r>
                  <w:r>
                    <w:rPr>
                      <w:rFonts w:hint="eastAsia" w:ascii="宋体" w:hAnsi="宋体" w:eastAsia="宋体" w:cs="宋体"/>
                      <w:sz w:val="24"/>
                      <w:lang w:val="en-US" w:eastAsia="zh-CN"/>
                    </w:rPr>
                    <w:t>危废</w:t>
                  </w:r>
                  <w:r>
                    <w:rPr>
                      <w:rFonts w:hint="eastAsia" w:ascii="宋体" w:hAnsi="宋体" w:eastAsia="宋体" w:cs="宋体"/>
                      <w:sz w:val="24"/>
                    </w:rPr>
                    <w:t>处理达标排放</w:t>
                  </w:r>
                </w:p>
              </w:tc>
              <w:tc>
                <w:tcPr>
                  <w:tcW w:w="1260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3195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实际发生</w:t>
                  </w: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74" w:type="dxa"/>
                  <w:vAlign w:val="center"/>
                </w:tcPr>
                <w:p>
                  <w:pPr>
                    <w:tabs>
                      <w:tab w:val="left" w:pos="1800"/>
                    </w:tabs>
                    <w:spacing w:line="360" w:lineRule="auto"/>
                    <w:rPr>
                      <w:rFonts w:hint="default" w:ascii="宋体" w:hAnsi="宋体" w:eastAsia="宋体" w:cs="宋体"/>
                      <w:kern w:val="2"/>
                      <w:sz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sz w:val="24"/>
                      <w:lang w:val="en-US" w:eastAsia="zh-CN"/>
                    </w:rPr>
                    <w:t>噪声达标排放</w:t>
                  </w:r>
                </w:p>
              </w:tc>
              <w:tc>
                <w:tcPr>
                  <w:tcW w:w="1260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3195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实际发生</w:t>
                  </w: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达标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74" w:type="dxa"/>
                  <w:vAlign w:val="center"/>
                </w:tcPr>
                <w:p>
                  <w:pPr>
                    <w:tabs>
                      <w:tab w:val="left" w:pos="1800"/>
                    </w:tabs>
                    <w:spacing w:line="360" w:lineRule="auto"/>
                    <w:rPr>
                      <w:rFonts w:hint="default" w:ascii="宋体" w:hAnsi="宋体" w:eastAsia="宋体" w:cs="宋体"/>
                      <w:kern w:val="2"/>
                      <w:sz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sz w:val="24"/>
                    </w:rPr>
                    <w:t>火灾事故发生率为0</w:t>
                  </w:r>
                </w:p>
              </w:tc>
              <w:tc>
                <w:tcPr>
                  <w:tcW w:w="1260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每季度</w:t>
                  </w:r>
                </w:p>
              </w:tc>
              <w:tc>
                <w:tcPr>
                  <w:tcW w:w="3195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实际发生</w:t>
                  </w: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74" w:type="dxa"/>
                  <w:vAlign w:val="center"/>
                </w:tcPr>
                <w:p>
                  <w:pPr>
                    <w:tabs>
                      <w:tab w:val="left" w:pos="1800"/>
                    </w:tabs>
                    <w:spacing w:line="360" w:lineRule="auto"/>
                    <w:rPr>
                      <w:rFonts w:hint="eastAsia" w:ascii="宋体" w:hAnsi="宋体" w:eastAsia="宋体" w:cs="宋体"/>
                      <w:kern w:val="2"/>
                      <w:sz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sz w:val="24"/>
                      <w:lang w:val="en-US" w:eastAsia="zh-CN"/>
                    </w:rPr>
                    <w:t>重大安全事故为0</w:t>
                  </w:r>
                </w:p>
              </w:tc>
              <w:tc>
                <w:tcPr>
                  <w:tcW w:w="1260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每季度</w:t>
                  </w:r>
                </w:p>
              </w:tc>
              <w:tc>
                <w:tcPr>
                  <w:tcW w:w="3195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实际发生</w:t>
                  </w: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74" w:type="dxa"/>
                  <w:vAlign w:val="center"/>
                </w:tcPr>
                <w:p>
                  <w:pPr>
                    <w:tabs>
                      <w:tab w:val="left" w:pos="1800"/>
                    </w:tabs>
                    <w:spacing w:line="360" w:lineRule="auto"/>
                    <w:rPr>
                      <w:rFonts w:hint="default" w:ascii="宋体" w:hAnsi="宋体" w:eastAsia="宋体" w:cs="宋体"/>
                      <w:kern w:val="2"/>
                      <w:sz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sz w:val="24"/>
                      <w:lang w:val="en-US" w:eastAsia="zh-CN"/>
                    </w:rPr>
                    <w:t>火灾事故发生率为0</w:t>
                  </w:r>
                </w:p>
              </w:tc>
              <w:tc>
                <w:tcPr>
                  <w:tcW w:w="1260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每季度</w:t>
                  </w:r>
                </w:p>
              </w:tc>
              <w:tc>
                <w:tcPr>
                  <w:tcW w:w="3195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实际发生</w:t>
                  </w: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  <w:highlight w:val="cyan"/>
                      <w:lang w:val="en-US" w:eastAsia="zh-CN"/>
                    </w:rPr>
                    <w:t>0</w:t>
                  </w:r>
                </w:p>
              </w:tc>
            </w:tr>
          </w:tbl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4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文件化体系策划情况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组织的文件化体系的结构——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-《管理手册》份；覆盖了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color w:val="000000"/>
                <w:spacing w:val="-2"/>
                <w:szCs w:val="21"/>
              </w:rPr>
              <w:t xml:space="preserve">QMS </w:t>
            </w:r>
            <w:r>
              <w:rPr>
                <w:rFonts w:hint="eastAsia"/>
                <w:color w:val="000000"/>
                <w:szCs w:val="21"/>
              </w:rPr>
              <w:t>□5</w:t>
            </w:r>
            <w:r>
              <w:rPr>
                <w:color w:val="000000"/>
                <w:szCs w:val="21"/>
              </w:rPr>
              <w:t xml:space="preserve">0430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color w:val="000000"/>
                <w:spacing w:val="-2"/>
                <w:szCs w:val="21"/>
              </w:rPr>
              <w:t xml:space="preserve">EMS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color w:val="000000"/>
                <w:spacing w:val="-2"/>
                <w:szCs w:val="21"/>
              </w:rPr>
              <w:t xml:space="preserve">OHSMS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FS</w:t>
            </w:r>
            <w:r>
              <w:rPr>
                <w:color w:val="000000"/>
                <w:spacing w:val="-2"/>
                <w:szCs w:val="21"/>
              </w:rPr>
              <w:t xml:space="preserve">MS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HACCP</w:t>
            </w:r>
          </w:p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-文件化的程序；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28</w:t>
            </w:r>
            <w:r>
              <w:rPr>
                <w:rFonts w:hint="eastAsia"/>
                <w:color w:val="000000"/>
                <w:szCs w:val="18"/>
              </w:rPr>
              <w:t>份；详见《受控文件清单》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-作业文件；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14</w:t>
            </w:r>
            <w:r>
              <w:rPr>
                <w:rFonts w:hint="eastAsia"/>
                <w:color w:val="000000"/>
                <w:szCs w:val="18"/>
              </w:rPr>
              <w:t>份；详见《受控文件清单》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-记录表格；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82</w:t>
            </w:r>
            <w:r>
              <w:rPr>
                <w:rFonts w:hint="eastAsia"/>
                <w:color w:val="000000"/>
                <w:szCs w:val="18"/>
              </w:rPr>
              <w:t>份；详见《记录清单》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内审的策划和实施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管理体系的评审</w:t>
            </w:r>
          </w:p>
          <w:p>
            <w:pPr>
              <w:widowControl/>
              <w:spacing w:before="40"/>
              <w:jc w:val="left"/>
              <w:rPr>
                <w:b/>
                <w:bCs/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自管理体系建立后，于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2021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11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28</w:t>
            </w:r>
            <w:r>
              <w:rPr>
                <w:rFonts w:hint="eastAsia"/>
                <w:color w:val="000000"/>
                <w:szCs w:val="18"/>
              </w:rPr>
              <w:t>日实施了内部审核；记录包括：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18"/>
              </w:rPr>
              <w:t>内审计划、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18"/>
              </w:rPr>
              <w:t>内审检查表、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18"/>
              </w:rPr>
              <w:t>不符合项报告份、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18"/>
              </w:rPr>
              <w:t>内审报告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自管理体系建立后，于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2021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12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12</w:t>
            </w:r>
            <w:r>
              <w:rPr>
                <w:rFonts w:hint="eastAsia"/>
                <w:color w:val="000000"/>
                <w:szCs w:val="18"/>
              </w:rPr>
              <w:t>日实施了管理评审；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管理评审输入</w:t>
            </w:r>
            <w:r>
              <w:rPr>
                <w:rFonts w:hint="eastAsia"/>
                <w:color w:val="000000"/>
                <w:szCs w:val="18"/>
              </w:rPr>
              <w:t>、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18"/>
              </w:rPr>
              <w:t>管理评审输出（报告）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QMS运行情况及不适用条款：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  <w:vAlign w:val="center"/>
          </w:tcPr>
          <w:p>
            <w:pPr>
              <w:rPr>
                <w:rFonts w:hint="default" w:eastAsia="宋体"/>
                <w:color w:val="000000"/>
                <w:szCs w:val="18"/>
                <w:u w:val="single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QMS不适用条款1</w:t>
            </w:r>
            <w:r>
              <w:rPr>
                <w:rFonts w:hint="eastAsia"/>
                <w:color w:val="000000"/>
                <w:szCs w:val="18"/>
                <w:lang w:eastAsia="zh-CN"/>
              </w:rPr>
              <w:t>：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无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合理理由的详细说明：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rFonts w:hint="eastAsia"/>
                <w:color w:val="000000"/>
                <w:szCs w:val="18"/>
              </w:rPr>
              <w:t>QMS不适用条款</w:t>
            </w:r>
            <w:r>
              <w:rPr>
                <w:color w:val="000000"/>
                <w:szCs w:val="18"/>
              </w:rPr>
              <w:t>2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合理理由的详细说明：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确认生产/服务流程</w:t>
            </w:r>
          </w:p>
          <w:p>
            <w:pPr>
              <w:rPr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确认生产/服务流程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与提供流程图一致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与提供流程图不一致，说明： 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</w:rPr>
              <w:t>质量关键过程（工序）：</w:t>
            </w:r>
            <w:r>
              <w:rPr>
                <w:rFonts w:hint="eastAsia"/>
                <w:color w:val="000000"/>
                <w:lang w:val="en-US" w:eastAsia="zh-CN"/>
              </w:rPr>
              <w:t>检测</w:t>
            </w:r>
            <w:r>
              <w:rPr>
                <w:rFonts w:hint="eastAsia"/>
                <w:color w:val="000000"/>
                <w:u w:val="single"/>
              </w:rPr>
              <w:t>；</w:t>
            </w:r>
            <w:r>
              <w:rPr>
                <w:rFonts w:hint="eastAsia"/>
                <w:color w:val="000000"/>
              </w:rPr>
              <w:t>相关控制参数名称：</w:t>
            </w:r>
            <w:r>
              <w:rPr>
                <w:rFonts w:hint="eastAsia"/>
                <w:color w:val="000000"/>
                <w:lang w:val="en-US" w:eastAsia="zh-CN"/>
              </w:rPr>
              <w:t>性能指标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  <w:p>
            <w:pPr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</w:rPr>
              <w:t>需要确认的过程（工序）：</w:t>
            </w:r>
            <w:r>
              <w:rPr>
                <w:rFonts w:hint="eastAsia"/>
                <w:color w:val="000000"/>
                <w:lang w:val="en-US" w:eastAsia="zh-CN"/>
              </w:rPr>
              <w:t>销售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确认的内容：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人员技能、□设备能力、□原料控制、□工艺方法、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工作环境、□破坏性试验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</w:rPr>
              <w:t>产品执行的标准或技术要求和检验报告；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客户要求、□国际标准、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国家标准、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 xml:space="preserve">行业标准、□地方标准、□企业标准、□企业技术规范 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□其他：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不</w:t>
            </w:r>
            <w:r>
              <w:rPr>
                <w:rFonts w:hint="eastAsia"/>
                <w:color w:val="000000"/>
                <w:szCs w:val="18"/>
              </w:rPr>
              <w:t>需要</w:t>
            </w:r>
            <w:r>
              <w:rPr>
                <w:rFonts w:hint="eastAsia"/>
                <w:color w:val="000000"/>
              </w:rPr>
              <w:t>型式检验；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zCs w:val="18"/>
              </w:rPr>
              <w:t>需要</w:t>
            </w:r>
            <w:r>
              <w:rPr>
                <w:rFonts w:hint="eastAsia"/>
                <w:color w:val="000000"/>
              </w:rPr>
              <w:t>型式检验；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型式检验的原因：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□正常情况下至少个月一次； □原辅材料有较大变化。； 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□更换设备或停产后，重新恢复生产 □新产品研发完成后； 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□出厂检验与上次的型式检验的结果有较大差异。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质量监督检验部门提出抽检要求。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型式检验报告（证据）1：</w:t>
            </w:r>
          </w:p>
          <w:p>
            <w:pPr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</w:rPr>
              <w:t>检测部门名称：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  <w:r>
              <w:rPr>
                <w:rFonts w:hint="eastAsia"/>
                <w:color w:val="000000"/>
              </w:rPr>
              <w:t>报告编号：报告日期：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执行标准：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结论：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 xml:space="preserve">合格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 xml:space="preserve">不合格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 xml:space="preserve">项目齐全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项目不齐全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型式检验报告（证据）2：</w:t>
            </w:r>
          </w:p>
          <w:p>
            <w:pPr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</w:rPr>
              <w:t>检测部门名称：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  <w:r>
              <w:rPr>
                <w:rFonts w:hint="eastAsia"/>
                <w:color w:val="000000"/>
              </w:rPr>
              <w:t>报告编号：报告日期：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执行标准：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结论：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 xml:space="preserve">合格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 xml:space="preserve">不合格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 xml:space="preserve">项目齐全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项目不齐全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相关方/客户的反馈、</w:t>
            </w:r>
            <w:r>
              <w:rPr>
                <w:rFonts w:hint="eastAsia"/>
                <w:color w:val="000000"/>
              </w:rPr>
              <w:t>顾客投诉处理和及顾客满意度。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近一年相关方反馈处理情况，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近一年顾客投诉处理情况，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</w:rPr>
              <w:t>近一年重大质量事故情况，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 xml:space="preserve">未发生 </w:t>
            </w:r>
          </w:p>
          <w:p>
            <w:pPr>
              <w:ind w:firstLine="2520" w:firstLineChars="1200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近一年产品召回的情况。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 xml:space="preserve">未发生  </w:t>
            </w:r>
          </w:p>
          <w:p>
            <w:pPr>
              <w:ind w:firstLine="2520" w:firstLineChars="1200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近一年顾客满意度的情况，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 xml:space="preserve">未发生 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>；</w:t>
            </w:r>
            <w:r>
              <w:rPr>
                <w:rFonts w:hint="eastAsia"/>
                <w:color w:val="000000"/>
                <w:u w:val="single"/>
                <w:lang w:val="en-US" w:eastAsia="zh-CN"/>
              </w:rPr>
              <w:t>进行了顾客满意度调查</w:t>
            </w:r>
            <w:r>
              <w:rPr>
                <w:rFonts w:hint="eastAsia"/>
                <w:color w:val="000000"/>
                <w:u w:val="single"/>
              </w:rPr>
              <w:t xml:space="preserve"> 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jc w:val="left"/>
              <w:rPr>
                <w:color w:val="000000"/>
                <w:shd w:val="pct10" w:color="auto" w:fill="FFFFFF"/>
              </w:rPr>
            </w:pPr>
            <w:r>
              <w:rPr>
                <w:rFonts w:hint="eastAsia"/>
                <w:color w:val="000000"/>
                <w:shd w:val="pct10" w:color="auto" w:fill="FFFFFF"/>
              </w:rPr>
              <w:t>QMS场所巡查</w:t>
            </w:r>
            <w:r>
              <w:rPr>
                <w:color w:val="000000"/>
                <w:shd w:val="pct10" w:color="auto" w:fill="FFFFFF"/>
              </w:rPr>
              <w:t>: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现场情况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巡视生产区域（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厂区、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生产/加工</w:t>
            </w:r>
            <w:r>
              <w:rPr>
                <w:rFonts w:hint="eastAsia"/>
                <w:color w:val="000000"/>
              </w:rPr>
              <w:t>车间、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原料/成品</w:t>
            </w:r>
            <w:r>
              <w:rPr>
                <w:rFonts w:hint="eastAsia"/>
                <w:color w:val="000000"/>
              </w:rPr>
              <w:t>库房、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实验室/化验室等）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可以满足运行要求；□基本可以满足运行要求；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□不可以满足运行要求，说明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auto"/>
              <w:textAlignment w:val="auto"/>
              <w:rPr>
                <w:rFonts w:hint="eastAsia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</w:rPr>
              <w:t>确认生产/服务流程：</w:t>
            </w:r>
            <w:r>
              <w:rPr>
                <w:rFonts w:hint="eastAsia"/>
                <w:szCs w:val="22"/>
                <w:lang w:val="en-US" w:eastAsia="zh-CN"/>
              </w:rPr>
              <w:t>原材料---锯床---车床---磨床---钻床---检验----成品入库</w:t>
            </w:r>
          </w:p>
          <w:p>
            <w:pPr>
              <w:numPr>
                <w:ilvl w:val="0"/>
                <w:numId w:val="0"/>
              </w:numPr>
              <w:spacing w:line="420" w:lineRule="exact"/>
              <w:ind w:leftChars="200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顾客需求-合同评审-签订合同-产品采购-供方发货-客户验收-售后服务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与企业提供的工艺流程一致；□与企业提供的工艺流程基本一致；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□与企业提供的工艺流程不一致；</w:t>
            </w:r>
            <w:r>
              <w:rPr>
                <w:rFonts w:hint="eastAsia"/>
                <w:color w:val="000000"/>
              </w:rPr>
              <w:t>说明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jc w:val="left"/>
              <w:rPr>
                <w:color w:val="000000"/>
                <w:shd w:val="pct10" w:color="auto" w:fill="FFFFFF"/>
              </w:rPr>
            </w:pPr>
            <w:r>
              <w:rPr>
                <w:rFonts w:hint="eastAsia"/>
                <w:color w:val="000000"/>
              </w:rPr>
              <w:t>观察基础设施、监视和测量设备、特种设备的配备情况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观察基础设施（生产设备）</w:t>
            </w:r>
            <w:r>
              <w:rPr>
                <w:rFonts w:hint="eastAsia"/>
                <w:color w:val="000000"/>
                <w:szCs w:val="21"/>
              </w:rPr>
              <w:t>，主要有</w:t>
            </w:r>
            <w:r>
              <w:rPr>
                <w:rFonts w:hint="eastAsia"/>
                <w:color w:val="000000"/>
                <w:u w:val="single"/>
              </w:rPr>
              <w:t>；钻床</w:t>
            </w:r>
            <w:r>
              <w:rPr>
                <w:rFonts w:hint="eastAsia"/>
                <w:color w:val="000000"/>
                <w:u w:val="single"/>
                <w:lang w:eastAsia="zh-CN"/>
              </w:rPr>
              <w:t>、</w:t>
            </w:r>
            <w:r>
              <w:rPr>
                <w:rFonts w:hint="eastAsia"/>
                <w:color w:val="000000"/>
                <w:u w:val="single"/>
              </w:rPr>
              <w:t>普通车床</w:t>
            </w:r>
            <w:r>
              <w:rPr>
                <w:rFonts w:hint="eastAsia"/>
                <w:color w:val="000000"/>
                <w:u w:val="single"/>
                <w:lang w:eastAsia="zh-CN"/>
              </w:rPr>
              <w:t>、</w:t>
            </w:r>
            <w:r>
              <w:rPr>
                <w:rFonts w:hint="eastAsia"/>
                <w:color w:val="000000"/>
                <w:u w:val="single"/>
              </w:rPr>
              <w:t>磨床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</w:rPr>
              <w:t xml:space="preserve">运行完好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 xml:space="preserve">运行基本完好 </w:t>
            </w:r>
            <w:r>
              <w:rPr>
                <w:rFonts w:hint="eastAsia"/>
                <w:color w:val="000000"/>
                <w:szCs w:val="21"/>
              </w:rPr>
              <w:t xml:space="preserve">□ </w:t>
            </w:r>
            <w:r>
              <w:rPr>
                <w:rFonts w:hint="eastAsia"/>
                <w:color w:val="000000"/>
              </w:rPr>
              <w:t>运行不完好，说明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观察质量相关的监视和测量设备的种类，</w:t>
            </w:r>
            <w:r>
              <w:rPr>
                <w:rFonts w:hint="eastAsia"/>
                <w:color w:val="000000"/>
                <w:szCs w:val="21"/>
              </w:rPr>
              <w:t>主要有</w:t>
            </w:r>
            <w:r>
              <w:rPr>
                <w:rFonts w:hint="eastAsia"/>
                <w:lang w:val="en-US" w:eastAsia="zh-CN"/>
              </w:rPr>
              <w:t>度数显微镜、内径千分尺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了解检定/校准情况（合格证标识）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</w:rPr>
              <w:t xml:space="preserve">校准受控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 xml:space="preserve">校准基本受控 </w:t>
            </w:r>
            <w:r>
              <w:rPr>
                <w:rFonts w:hint="eastAsia"/>
                <w:color w:val="000000"/>
                <w:szCs w:val="21"/>
              </w:rPr>
              <w:t xml:space="preserve">□ </w:t>
            </w:r>
            <w:r>
              <w:rPr>
                <w:rFonts w:hint="eastAsia"/>
                <w:color w:val="000000"/>
              </w:rPr>
              <w:t>校准失控，说明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21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观察使用特种设备的种类并了解定期检测和备案登记情况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□场内机动车辆（叉车）；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起重机械；□压力容器；□压力管道；□锅炉；□电梯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观察工作环境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影响该企业的产品/服务质量并对工作环境特殊的因素是：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物理因素：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温度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湿度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清洁卫生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照度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噪声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空气流通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社会因素（服务业必查）：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非歧视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非对抗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安定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心理因素（服务业必查）：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过度疲劳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情绪不稳定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压力过大 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EF3" w:themeFill="accent5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9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BF1DE" w:themeFill="accent3" w:themeFillTint="32"/>
          </w:tcPr>
          <w:p>
            <w:pPr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EMS运行情况：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BF1DE" w:themeFill="accent3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BF1DE" w:themeFill="accent3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根据</w:t>
            </w:r>
            <w:r>
              <w:rPr>
                <w:rFonts w:hint="eastAsia"/>
                <w:color w:val="000000"/>
              </w:rPr>
              <w:t>该企业的产品/服务特性</w:t>
            </w:r>
            <w:r>
              <w:rPr>
                <w:rFonts w:hint="eastAsia"/>
                <w:color w:val="000000"/>
                <w:szCs w:val="18"/>
              </w:rPr>
              <w:t>确认环境影响评价的种类：</w:t>
            </w:r>
          </w:p>
          <w:p>
            <w:pPr>
              <w:rPr>
                <w:color w:val="000000"/>
                <w:szCs w:val="18"/>
                <w:highlight w:val="magenta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环境影响登记表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>环境影响报告表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环境影响报告书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现有产量与环评的产能的对比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现有产量：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3000件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   ；</w:t>
            </w:r>
            <w:r>
              <w:rPr>
                <w:rFonts w:hint="eastAsia"/>
                <w:color w:val="000000"/>
                <w:szCs w:val="18"/>
              </w:rPr>
              <w:t xml:space="preserve"> 环评的产能：4000件铁路计量仪器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>未超出产能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已</w:t>
            </w:r>
            <w:r>
              <w:rPr>
                <w:rFonts w:hint="eastAsia"/>
                <w:color w:val="000000"/>
                <w:szCs w:val="18"/>
              </w:rPr>
              <w:t>超出产能</w:t>
            </w:r>
            <w:r>
              <w:rPr>
                <w:rFonts w:hint="eastAsia"/>
                <w:color w:val="000000"/>
              </w:rPr>
              <w:t>，说明：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查看《排污许可证》</w:t>
            </w:r>
            <w:r>
              <w:rPr>
                <w:rFonts w:hint="eastAsia"/>
                <w:color w:val="000000"/>
                <w:szCs w:val="18"/>
              </w:rPr>
              <w:t>编号：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有效期：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Cs w:val="18"/>
              </w:rPr>
              <w:t>污染物排放种类：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生活污水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工业废水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废气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粉尘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厂界噪声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污染物排放总量：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达标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未达标，需要改进： 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污染物排放浓度：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达标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未达标，需要改进：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查看环境因素的识别的充分性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  <w:szCs w:val="18"/>
              </w:rPr>
              <w:t xml:space="preserve">了解重要环境因素评价的合理性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合理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不合理，需要完善： 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了解重要环境因素的和控制措施的有效性 </w:t>
            </w:r>
          </w:p>
          <w:p>
            <w:pPr>
              <w:ind w:firstLine="420" w:firstLineChars="2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不足，需要完善： 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-了解适用的环境法律和其他要求的获取、识别和实施情况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了解企业进行合规性评价的有效性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不足，需要完善：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-查看合规性证明（9</w:t>
            </w:r>
            <w:r>
              <w:rPr>
                <w:color w:val="000000"/>
                <w:szCs w:val="18"/>
              </w:rPr>
              <w:t>8</w:t>
            </w:r>
            <w:r>
              <w:rPr>
                <w:rFonts w:hint="eastAsia"/>
                <w:color w:val="000000"/>
                <w:szCs w:val="18"/>
              </w:rPr>
              <w:t>年后新扩建的环评验收、环境监测报告）</w:t>
            </w: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rFonts w:hint="eastAsia"/>
                <w:color w:val="000000"/>
                <w:szCs w:val="18"/>
              </w:rPr>
              <w:t>《环评验收报告》编号：颁发日期：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包括：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生活污水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工业废水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废气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粉尘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厂界噪声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ind w:firstLine="210" w:firstLineChars="100"/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rFonts w:hint="eastAsia"/>
                <w:color w:val="000000"/>
                <w:szCs w:val="18"/>
              </w:rPr>
              <w:t>《环境监测报告》编号：颁发日期：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2018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年 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月  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8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日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包括：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生活污水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工业废水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废气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粉尘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厂界噪声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-了解危险化学品的种类——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易燃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易爆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腐蚀性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有毒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有害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-了解危险化学品的MSDS的收集情况</w:t>
            </w:r>
          </w:p>
          <w:p>
            <w:pPr>
              <w:ind w:firstLine="210" w:firstLineChars="1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-了解危险废弃物的种类——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易燃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易爆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腐蚀性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剧毒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有毒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有害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ind w:firstLine="210" w:firstLineChars="100"/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</w:t>
            </w:r>
            <w:r>
              <w:rPr>
                <w:color w:val="000000"/>
                <w:szCs w:val="18"/>
              </w:rPr>
              <w:t>应急准备和响应情况</w:t>
            </w:r>
          </w:p>
          <w:p>
            <w:pPr>
              <w:ind w:firstLine="210" w:firstLine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制订了必要的应急预案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未制订了必要的应急预案</w:t>
            </w:r>
          </w:p>
          <w:p>
            <w:pPr>
              <w:ind w:firstLine="210" w:firstLineChars="1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未发生过紧急事件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发生过紧急事件，说明：</w:t>
            </w:r>
          </w:p>
          <w:p>
            <w:pPr>
              <w:ind w:firstLine="210" w:firstLineChars="100"/>
              <w:rPr>
                <w:rFonts w:hint="default" w:eastAsia="宋体"/>
                <w:color w:val="000000"/>
                <w:shd w:val="pct10" w:color="auto" w:fill="FFFFFF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未进行应急演练 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进行应急演练，说明：</w:t>
            </w:r>
            <w:r>
              <w:rPr>
                <w:rFonts w:hint="eastAsia"/>
                <w:color w:val="000000"/>
                <w:lang w:val="en-US" w:eastAsia="zh-CN"/>
              </w:rPr>
              <w:t>进行了火灾演练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BF1DE" w:themeFill="accent3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9" w:hRule="atLeast"/>
        </w:trPr>
        <w:tc>
          <w:tcPr>
            <w:tcW w:w="21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E" w:themeFill="accent3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E" w:themeFill="accent3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E" w:themeFill="accent3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-了解消防控制状况（消防备案或消防验收）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消防验收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消防备案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被消防部门抽查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被消防部门处罚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ind w:firstLine="210" w:firstLineChars="100"/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-了解消防控制措施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消防栓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灭火器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消防手动报警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消防中控室（如烟感、温感、喷淋）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消防泵房     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消防卷帘门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</w:tc>
        <w:tc>
          <w:tcPr>
            <w:tcW w:w="1585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E" w:themeFill="accent3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1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E" w:themeFill="accent3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E" w:themeFill="accent3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E" w:themeFill="accent3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了解环保知识和技能教育的实施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 xml:space="preserve">已实施 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不充分，需要完善：                     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了解特种作业人员的状况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高压电工作业 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低压电工作业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焊接与热切割作业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高处作业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制冷与空调作业 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煤矿安全作业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矿山安全作业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石油天然气安全作业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冶金生产安全作业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危险品安全作业 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烟花爆竹安全作业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了解特种设备作业人员的状况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场内机动车辆（叉车）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起重机械 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压力容器（气瓶）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压力管道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电梯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锅炉  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客运索道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大型游乐设施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E" w:themeFill="accent3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E" w:themeFill="accent3" w:themeFillTint="32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相关方的反馈及</w:t>
            </w:r>
            <w:r>
              <w:rPr>
                <w:rFonts w:hint="eastAsia"/>
                <w:color w:val="000000"/>
              </w:rPr>
              <w:t>投诉处理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E" w:themeFill="accent3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E" w:themeFill="accent3" w:themeFillTint="32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近一年相关方反馈处理情况，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近一年处罚整改情况，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</w:rPr>
              <w:t>近一年重大环保事故情况，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 xml:space="preserve">未发生 </w:t>
            </w:r>
          </w:p>
          <w:p>
            <w:pPr>
              <w:ind w:firstLine="2520" w:firstLineChars="1200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E" w:themeFill="accent3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E" w:themeFill="accent3" w:themeFillTint="32"/>
          </w:tcPr>
          <w:p>
            <w:pPr>
              <w:jc w:val="left"/>
              <w:rPr>
                <w:color w:val="000000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EMS</w:t>
            </w:r>
            <w:r>
              <w:rPr>
                <w:rFonts w:hint="eastAsia"/>
                <w:color w:val="000000"/>
                <w:shd w:val="pct10" w:color="auto" w:fill="FFFFFF"/>
              </w:rPr>
              <w:t>场所巡查</w:t>
            </w:r>
            <w:r>
              <w:rPr>
                <w:color w:val="000000"/>
                <w:shd w:val="pct10" w:color="auto" w:fill="FFFFFF"/>
              </w:rPr>
              <w:t>: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E" w:themeFill="accent3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E" w:themeFill="accent3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- 巡视厂区，</w:t>
            </w:r>
            <w:r>
              <w:rPr>
                <w:rFonts w:hint="eastAsia"/>
                <w:color w:val="000000"/>
                <w:szCs w:val="18"/>
              </w:rPr>
              <w:t>查看地理位置图、污水管网图（适用时）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工业区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商业区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生态保护区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- 巡视生产区域（厂区、车间、库房、实验室等），</w:t>
            </w:r>
            <w:r>
              <w:rPr>
                <w:rFonts w:hint="eastAsia"/>
                <w:color w:val="000000"/>
                <w:szCs w:val="18"/>
              </w:rPr>
              <w:t>了解环境影响的种类：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资源能源消耗类：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水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污染物排放的种类：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生活污水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工业废水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废气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粉尘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噪声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工业固体废弃物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危险废弃物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巡视动力设施和辅助设施的状况，存在下列的场所：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污水处理站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锅炉房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高压配电室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低压配电室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空压站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制冷站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消防中控室</w:t>
            </w:r>
          </w:p>
          <w:p>
            <w:pPr>
              <w:widowControl/>
              <w:spacing w:before="40"/>
              <w:ind w:left="210" w:left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消防泵房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除尘装置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尾气处理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危化品库房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危险废弃物存放处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改建/扩建施工现场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食堂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宿舍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班车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确认生产/服务流程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与提供流程图一致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与提供流程图不一致，说明：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观察危险化学品的控制状况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易燃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易爆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腐蚀性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有毒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有害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观察基础设施（环保设备）运行完好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污水处理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除尘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降噪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废气处理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危废存放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危化品储罐围堰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观察环境相关的监视和测量设备的种类并了解检定/校准情况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污水在线监测仪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COD监测仪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酸度计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压力表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压差表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温度计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观察使用特种设备的种类和完好运行情况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场内机动车辆（叉车）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Cs w:val="21"/>
              </w:rPr>
              <w:t>起重机械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压力容器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压力管道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电梯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锅炉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安全阀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  <w:szCs w:val="21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观察总排口是否存在明显违规现象</w:t>
            </w:r>
          </w:p>
          <w:p>
            <w:pPr>
              <w:ind w:firstLine="420" w:firstLineChars="2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无异常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有异常，需要改进： </w:t>
            </w:r>
          </w:p>
          <w:p>
            <w:pPr>
              <w:jc w:val="left"/>
              <w:rPr>
                <w:color w:val="000000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BF1DE" w:themeFill="accent3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00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OHSMS运行情况：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00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00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根据</w:t>
            </w:r>
            <w:r>
              <w:rPr>
                <w:rFonts w:hint="eastAsia"/>
                <w:color w:val="000000"/>
              </w:rPr>
              <w:t>该企业的产品/服务特性</w:t>
            </w:r>
            <w:r>
              <w:rPr>
                <w:rFonts w:hint="eastAsia"/>
                <w:color w:val="000000"/>
                <w:szCs w:val="18"/>
              </w:rPr>
              <w:t>确认职业健康风险的合规证据：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安全预评估报告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安全现状评估报告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职业健康预评估报告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职业健康现状评估报告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rFonts w:hint="eastAsia"/>
                <w:color w:val="000000"/>
                <w:szCs w:val="18"/>
              </w:rPr>
              <w:t>《安全生产</w:t>
            </w:r>
            <w:r>
              <w:rPr>
                <w:color w:val="000000"/>
                <w:szCs w:val="18"/>
              </w:rPr>
              <w:t>许可证》</w:t>
            </w:r>
            <w:r>
              <w:rPr>
                <w:rFonts w:hint="eastAsia"/>
                <w:color w:val="000000"/>
                <w:szCs w:val="18"/>
              </w:rPr>
              <w:t>编号：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有效期：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许可范围：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查看危险源的辨识的充分性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  <w:szCs w:val="18"/>
              </w:rPr>
              <w:t xml:space="preserve">了解重要危险源评价的合理性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合理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不合理，需要完善：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了解重要危险源的控制措施的有效性 </w:t>
            </w:r>
          </w:p>
          <w:p>
            <w:pPr>
              <w:ind w:firstLine="420" w:firstLineChars="2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不足，需要完善：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-了解适用的环境法律和其他要求的获取、识别和实施情况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了解企业进行合规性评价的有效性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不足，需要完善：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-查看合规性证明（作业场所有害物质监测报告、职业病体检报告）</w:t>
            </w: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rFonts w:hint="eastAsia"/>
                <w:color w:val="000000"/>
                <w:szCs w:val="18"/>
              </w:rPr>
              <w:t>《作业场所有害物质监测报告》编号：颁发日期：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包括：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化学物质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高温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粉尘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噪声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有害微生物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ind w:firstLine="210" w:firstLineChars="100"/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rFonts w:hint="eastAsia"/>
                <w:color w:val="000000"/>
                <w:szCs w:val="18"/>
              </w:rPr>
              <w:t>《职业病体检报告》编号：颁发日期：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包括：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化学物质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高温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粉尘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噪声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有害微生物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特殊作业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ind w:firstLine="210" w:firstLineChars="100"/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-了解危险化学品的种类及MSDS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易燃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易爆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腐蚀性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有毒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有害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-了解危险废弃物的种类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易燃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易爆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腐蚀性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剧毒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有毒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有害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ind w:firstLine="210" w:firstLineChars="100"/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-了解消防控制状况（消防备案或消防验收）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消防验收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消防备案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被消防部门抽查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被消防部门处罚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ind w:firstLine="210" w:firstLineChars="100"/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-了解消防控制措施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消防栓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灭火器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消防手动报警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消防中控室（如烟感、温感、喷淋）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消防泵房    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消防卷帘门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ind w:firstLine="210" w:firstLineChars="100"/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-了解防静电/防雷控制状况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检测合格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未检测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被消防部门抽查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被消防部门处罚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</w:t>
            </w:r>
            <w:r>
              <w:rPr>
                <w:color w:val="000000"/>
                <w:szCs w:val="18"/>
              </w:rPr>
              <w:t>应急准备和响应情况</w:t>
            </w:r>
          </w:p>
          <w:p>
            <w:pPr>
              <w:ind w:firstLine="210" w:firstLine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制订了必要的应急预案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未制订了必要的应急预案</w:t>
            </w:r>
          </w:p>
          <w:p>
            <w:pPr>
              <w:ind w:firstLine="210" w:firstLineChars="1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未发生过紧急事件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发生过紧急事件，说明：</w:t>
            </w:r>
          </w:p>
          <w:p>
            <w:pPr>
              <w:ind w:firstLine="210" w:firstLineChars="100"/>
              <w:rPr>
                <w:rFonts w:hint="default" w:eastAsia="宋体"/>
                <w:color w:val="000000"/>
                <w:u w:val="single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未进行应急演练 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进行应急演练，说明：</w:t>
            </w:r>
            <w:r>
              <w:rPr>
                <w:rFonts w:hint="eastAsia"/>
                <w:color w:val="000000"/>
                <w:lang w:val="en-US" w:eastAsia="zh-CN"/>
              </w:rPr>
              <w:t>进行了机械伤害演练</w:t>
            </w:r>
          </w:p>
          <w:p>
            <w:pPr>
              <w:ind w:firstLine="210" w:firstLineChars="1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-了解特种作业人员的状况</w:t>
            </w:r>
          </w:p>
          <w:p>
            <w:pPr>
              <w:ind w:firstLine="210" w:firstLineChars="100"/>
              <w:rPr>
                <w:color w:val="000000"/>
                <w:szCs w:val="22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高压电工作业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低压电工作业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焊接与热切割作业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高处作业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2"/>
              </w:rPr>
              <w:t xml:space="preserve">制冷与空调作业 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2"/>
              </w:rPr>
              <w:t xml:space="preserve">煤矿安全作业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2"/>
              </w:rPr>
              <w:t xml:space="preserve">矿山安全作业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2"/>
              </w:rPr>
              <w:t xml:space="preserve">石油天然气安全作业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2"/>
              </w:rPr>
              <w:t>冶金生产安全作业</w:t>
            </w:r>
            <w:r>
              <w:rPr>
                <w:rFonts w:ascii="Wingdings" w:hAnsi="Wingdings"/>
                <w:color w:val="000000"/>
                <w:szCs w:val="22"/>
              </w:rPr>
              <w:t>¨</w:t>
            </w:r>
            <w:r>
              <w:rPr>
                <w:rFonts w:hint="eastAsia"/>
                <w:color w:val="000000"/>
                <w:szCs w:val="22"/>
              </w:rPr>
              <w:t>危险</w:t>
            </w:r>
            <w:r>
              <w:rPr>
                <w:rFonts w:hint="eastAsia"/>
                <w:color w:val="000000"/>
              </w:rPr>
              <w:t xml:space="preserve">品安全作业 </w:t>
            </w:r>
          </w:p>
          <w:p>
            <w:pPr>
              <w:ind w:firstLine="210" w:firstLineChars="1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  <w:szCs w:val="22"/>
              </w:rPr>
              <w:t>¨</w:t>
            </w:r>
            <w:r>
              <w:rPr>
                <w:rFonts w:hint="eastAsia"/>
                <w:color w:val="000000"/>
                <w:szCs w:val="22"/>
              </w:rPr>
              <w:t>烟花爆竹</w:t>
            </w:r>
            <w:r>
              <w:rPr>
                <w:rFonts w:hint="eastAsia"/>
                <w:color w:val="000000"/>
              </w:rPr>
              <w:t xml:space="preserve">安全作业 </w:t>
            </w:r>
          </w:p>
          <w:p>
            <w:pPr>
              <w:ind w:firstLine="210" w:firstLineChars="1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-了解特种设备作业人员的状况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场内机动车辆（叉车）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起重机械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压力容器（气瓶）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压力管道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电梯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锅炉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  <w:szCs w:val="21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 w:ascii="PMingLiU" w:hAnsi="PMingLiU" w:eastAsia="PMingLiU" w:cs="PMingLiU"/>
                <w:color w:val="000000"/>
                <w:kern w:val="0"/>
                <w:sz w:val="24"/>
              </w:rPr>
              <w:t>客运索道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 w:ascii="PMingLiU" w:hAnsi="PMingLiU" w:eastAsia="PMingLiU" w:cs="PMingLiU"/>
                <w:color w:val="000000"/>
                <w:kern w:val="0"/>
                <w:sz w:val="24"/>
              </w:rPr>
              <w:t>大型游乐设施</w:t>
            </w:r>
          </w:p>
          <w:p>
            <w:pPr>
              <w:ind w:firstLine="210" w:firstLineChars="1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-了解三级安全教育的实施</w:t>
            </w:r>
          </w:p>
          <w:p>
            <w:pPr>
              <w:ind w:firstLine="210" w:firstLineChars="1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ind w:firstLine="210" w:firstLineChars="1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-了解职业危害告知的实施</w:t>
            </w:r>
          </w:p>
          <w:p>
            <w:pPr>
              <w:ind w:firstLine="210" w:firstLineChars="100"/>
              <w:rPr>
                <w:color w:val="000000"/>
                <w:shd w:val="pct10" w:color="auto" w:fill="FFFFFF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00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00"/>
          </w:tcPr>
          <w:p>
            <w:pPr>
              <w:jc w:val="left"/>
              <w:rPr>
                <w:color w:val="000000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OHSMS</w:t>
            </w:r>
            <w:r>
              <w:rPr>
                <w:rFonts w:hint="eastAsia"/>
                <w:color w:val="000000"/>
                <w:shd w:val="pct10" w:color="auto" w:fill="FFFFFF"/>
              </w:rPr>
              <w:t>场所巡查</w:t>
            </w:r>
            <w:r>
              <w:rPr>
                <w:color w:val="000000"/>
                <w:shd w:val="pct10" w:color="auto" w:fill="FFFFFF"/>
              </w:rPr>
              <w:t>: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00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00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- 巡视厂区，</w:t>
            </w:r>
            <w:r>
              <w:rPr>
                <w:rFonts w:hint="eastAsia"/>
                <w:color w:val="000000"/>
                <w:szCs w:val="18"/>
              </w:rPr>
              <w:t>查看地理位置图、厂区平面图</w:t>
            </w:r>
          </w:p>
          <w:p>
            <w:pPr>
              <w:ind w:firstLine="210" w:firstLine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工业区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商业区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生态保护区  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- 巡视生产区域（厂区、车间、库房、实验室等），</w:t>
            </w:r>
            <w:r>
              <w:rPr>
                <w:rFonts w:hint="eastAsia"/>
                <w:color w:val="000000"/>
                <w:szCs w:val="18"/>
              </w:rPr>
              <w:t>了解职业健康安全风险的种类：</w:t>
            </w:r>
          </w:p>
          <w:p>
            <w:pPr>
              <w:widowControl/>
              <w:spacing w:before="40"/>
              <w:ind w:firstLine="210" w:firstLineChars="100"/>
              <w:jc w:val="left"/>
            </w:pPr>
            <w:r>
              <w:rPr>
                <w:rFonts w:hint="eastAsia"/>
                <w:lang w:eastAsia="zh-CN"/>
              </w:rPr>
              <w:t>☑</w:t>
            </w:r>
            <w:r>
              <w:rPr>
                <w:rFonts w:hint="eastAsia"/>
              </w:rPr>
              <w:t xml:space="preserve">机械伤害  </w:t>
            </w:r>
            <w:r>
              <w:rPr>
                <w:rFonts w:hint="eastAsia"/>
                <w:lang w:eastAsia="zh-CN"/>
              </w:rPr>
              <w:t>☑</w:t>
            </w:r>
            <w:r>
              <w:rPr>
                <w:rFonts w:hint="eastAsia"/>
              </w:rPr>
              <w:t xml:space="preserve">触电  □化学伤害  </w:t>
            </w:r>
            <w:r>
              <w:rPr>
                <w:rFonts w:hint="eastAsia"/>
                <w:lang w:eastAsia="zh-CN"/>
              </w:rPr>
              <w:t>☑</w:t>
            </w:r>
            <w:r>
              <w:rPr>
                <w:rFonts w:hint="eastAsia"/>
              </w:rPr>
              <w:t xml:space="preserve">噪声 □粉尘  □危险作业 □高低温  □危化品泄露 </w:t>
            </w:r>
          </w:p>
          <w:p>
            <w:pPr>
              <w:widowControl/>
              <w:spacing w:before="40"/>
              <w:ind w:firstLine="210" w:firstLineChars="100"/>
              <w:jc w:val="left"/>
            </w:pPr>
            <w:r>
              <w:rPr>
                <w:rFonts w:hint="eastAsia"/>
              </w:rPr>
              <w:t xml:space="preserve">□压力容器爆炸  </w:t>
            </w:r>
            <w:r>
              <w:rPr>
                <w:rFonts w:hint="eastAsia"/>
                <w:lang w:eastAsia="zh-CN"/>
              </w:rPr>
              <w:t>☑</w:t>
            </w:r>
            <w:r>
              <w:rPr>
                <w:rFonts w:hint="eastAsia"/>
              </w:rPr>
              <w:t>火灾  □其他</w:t>
            </w:r>
          </w:p>
          <w:p>
            <w:pPr>
              <w:widowControl/>
              <w:spacing w:before="40"/>
              <w:jc w:val="left"/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巡视动力设施和辅助设施的状况，存在下列的场所：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污水处理站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锅炉房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高压配电室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低压配电室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空压站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制冷站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消防中控室</w:t>
            </w:r>
          </w:p>
          <w:p>
            <w:pPr>
              <w:widowControl/>
              <w:spacing w:before="40"/>
              <w:ind w:left="210" w:left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消防泵房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除尘装置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尾气处理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危化品库房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危险废弃物存放处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改建/扩建施工现场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食堂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宿舍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班车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确认生产/服务流程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与提供流程图一致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与提供流程图不一致，说明：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危险废弃物排放的种类：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生活污水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工业废水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废气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粉尘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噪声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固体废弃物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观察危险化学品的控制状况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易燃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易爆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腐蚀性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有毒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有害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观察基础设施（包括环保设备）运行完好状况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污水处理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除尘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降噪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废气处理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危废存放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危化品储罐围堰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观察安全装置运行完好状况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急停按钮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联锁装置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光栅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消防手动报警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安全拉绳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危化品储罐围堰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观察职业健康安全相关的监视和测量设备的种类并了解检定/校准情况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温度计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压力表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可燃气体报警器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氧气含量测定仪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绝缘摇表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观察使用特种设备的种类和完好运行情况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场内机动车辆（叉车）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Cs w:val="21"/>
              </w:rPr>
              <w:t>起重机械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压力容器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压力管道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电梯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锅炉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安全阀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  <w:szCs w:val="21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观察使用劳保用品的种类和配备情况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安全帽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护目镜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防尘</w:t>
            </w:r>
            <w:r>
              <w:rPr>
                <w:rFonts w:hint="eastAsia"/>
                <w:color w:val="000000"/>
                <w:szCs w:val="21"/>
              </w:rPr>
              <w:t>面罩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防毒</w:t>
            </w:r>
            <w:r>
              <w:rPr>
                <w:rFonts w:hint="eastAsia"/>
                <w:color w:val="000000"/>
                <w:szCs w:val="21"/>
              </w:rPr>
              <w:t xml:space="preserve">面罩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Cs w:val="21"/>
              </w:rPr>
              <w:t>耳塞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耳罩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防护服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>防酸碱手套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 xml:space="preserve">绝缘手套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 xml:space="preserve">防砸鞋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21"/>
              </w:rPr>
              <w:t xml:space="preserve">防穿刺鞋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绝缘鞋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观察所有区域是否存在明显违规现象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无异常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有异常，需要改进：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了解是否存在室外作业的情况</w:t>
            </w:r>
          </w:p>
          <w:p>
            <w:pPr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较多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很少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没有</w:t>
            </w:r>
          </w:p>
          <w:p>
            <w:pPr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了解周边是否存在危险源和职业健康安全风险的情况</w:t>
            </w:r>
          </w:p>
          <w:p>
            <w:pPr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较多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很少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没有</w:t>
            </w:r>
          </w:p>
          <w:p>
            <w:pPr>
              <w:ind w:firstLine="210" w:firstLineChars="100"/>
              <w:jc w:val="left"/>
              <w:rPr>
                <w:color w:val="000000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00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相关方的反馈及</w:t>
            </w:r>
            <w:r>
              <w:rPr>
                <w:rFonts w:hint="eastAsia"/>
                <w:color w:val="000000"/>
              </w:rPr>
              <w:t>投诉处理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近一年相关方反馈处理情况，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近一年处罚整改情况，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</w:rPr>
              <w:t>近一年重大</w:t>
            </w:r>
            <w:r>
              <w:rPr>
                <w:rFonts w:hint="eastAsia"/>
                <w:color w:val="000000"/>
                <w:lang w:val="en-US" w:eastAsia="zh-CN"/>
              </w:rPr>
              <w:t>安全</w:t>
            </w:r>
            <w:r>
              <w:rPr>
                <w:rFonts w:hint="eastAsia"/>
                <w:color w:val="000000"/>
              </w:rPr>
              <w:t>事故情况，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 xml:space="preserve">未发生 </w:t>
            </w:r>
          </w:p>
          <w:p>
            <w:pPr>
              <w:ind w:firstLine="2520" w:firstLineChars="1200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b/>
                <w:bCs/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与申请信息变更的说明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numPr>
                <w:ilvl w:val="0"/>
                <w:numId w:val="1"/>
              </w:numPr>
              <w:ind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 xml:space="preserve">注册地址变更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经营地址变更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 xml:space="preserve"> 认证范围变更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员工人数变更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临时现场变更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其他                                             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color w:val="000000"/>
                <w:szCs w:val="18"/>
              </w:rPr>
              <w:t>识别二阶段审核的资源配置情况和可行性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识别二阶段审核的资源配置情况</w:t>
            </w: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有生产/服务现场   </w:t>
            </w: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领导层可以迎审  </w:t>
            </w: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交通食宿  □劳保用品  </w:t>
            </w: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□ 其他：</w:t>
            </w: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识别二阶段审核的可行性</w:t>
            </w: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二阶段日期的可接受性  </w:t>
            </w: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>审核组成员的可接受性  □一阶段的问题已整改</w:t>
            </w:r>
          </w:p>
          <w:p>
            <w:pPr>
              <w:pStyle w:val="14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不存在影响二阶段审核的问题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</w:tbl>
    <w:p>
      <w:r>
        <w:ptab w:relativeTo="margin" w:alignment="center" w:leader="none"/>
      </w:r>
    </w:p>
    <w:p/>
    <w:p/>
    <w:p>
      <w:pPr>
        <w:pStyle w:val="4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3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-140335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637.9pt;margin-top:2.6pt;height:20.2pt;width:85.7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</w:t>
                </w:r>
                <w:r>
                  <w:rPr>
                    <w:sz w:val="18"/>
                    <w:szCs w:val="18"/>
                  </w:rPr>
                  <w:t>13</w:t>
                </w:r>
                <w:r>
                  <w:rPr>
                    <w:rFonts w:hint="eastAsia"/>
                    <w:sz w:val="18"/>
                    <w:szCs w:val="18"/>
                  </w:rPr>
                  <w:t>(05版)</w:t>
                </w:r>
              </w:p>
            </w:txbxContent>
          </v:textbox>
        </v:shape>
      </w:pict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EC6C60"/>
    <w:multiLevelType w:val="multilevel"/>
    <w:tmpl w:val="31EC6C60"/>
    <w:lvl w:ilvl="0" w:tentative="0">
      <w:start w:val="0"/>
      <w:numFmt w:val="bullet"/>
      <w:lvlText w:val="□"/>
      <w:lvlJc w:val="left"/>
      <w:pPr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83B288C"/>
    <w:rsid w:val="2C9D2348"/>
    <w:rsid w:val="48C61787"/>
    <w:rsid w:val="65724DD2"/>
    <w:rsid w:val="775014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32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sz w:val="24"/>
    </w:rPr>
  </w:style>
  <w:style w:type="paragraph" w:customStyle="1" w:styleId="15">
    <w:name w:val="表格文字"/>
    <w:basedOn w:val="1"/>
    <w:qFormat/>
    <w:uiPriority w:val="0"/>
    <w:pPr>
      <w:spacing w:before="25" w:after="25"/>
    </w:pPr>
    <w:rPr>
      <w:bCs/>
      <w:spacing w:val="1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1954</Words>
  <Characters>11144</Characters>
  <Lines>92</Lines>
  <Paragraphs>26</Paragraphs>
  <TotalTime>1</TotalTime>
  <ScaleCrop>false</ScaleCrop>
  <LinksUpToDate>false</LinksUpToDate>
  <CharactersWithSpaces>13072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至鱼</cp:lastModifiedBy>
  <dcterms:modified xsi:type="dcterms:W3CDTF">2022-03-28T06:56:12Z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5F7C65144C2B4464A3804FF2E286B100</vt:lpwstr>
  </property>
  <property fmtid="{D5CDD505-2E9C-101B-9397-08002B2CF9AE}" pid="3" name="KSOProductBuildVer">
    <vt:lpwstr>2052-11.1.0.11365</vt:lpwstr>
  </property>
</Properties>
</file>