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0116-2020-EO-2022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河北戈斯顿新能源科技有限公司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河北戈斯顿新能源科技有限公司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正定县科技工业园旺泉北街7号（河北大旗光电科技有限公司院内）</w:t>
            </w:r>
            <w:bookmarkEnd w:id="6"/>
          </w:p>
        </w:tc>
        <w:tc>
          <w:tcPr>
            <w:tcW w:w="1242" w:type="dxa"/>
            <w:vMerge w:val="restart"/>
            <w:vAlign w:val="center"/>
          </w:tcPr>
          <w:p>
            <w:r>
              <w:rPr>
                <w:rFonts w:hint="eastAsia"/>
              </w:rPr>
              <w:t>邮编</w:t>
            </w:r>
          </w:p>
        </w:tc>
        <w:tc>
          <w:tcPr>
            <w:tcW w:w="1771" w:type="dxa"/>
          </w:tcPr>
          <w:p>
            <w:bookmarkStart w:id="7" w:name="注册邮编"/>
            <w:r>
              <w:t>050800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正定县科技工业园旺泉北街7号（河北大旗光电科技有限公司院内）</w:t>
            </w:r>
            <w:bookmarkEnd w:id="8"/>
          </w:p>
        </w:tc>
        <w:tc>
          <w:tcPr>
            <w:tcW w:w="1242" w:type="dxa"/>
            <w:vMerge w:val="continue"/>
            <w:vAlign w:val="center"/>
          </w:tcPr>
          <w:p/>
        </w:tc>
        <w:tc>
          <w:tcPr>
            <w:tcW w:w="1771" w:type="dxa"/>
          </w:tcPr>
          <w:p>
            <w:bookmarkStart w:id="9" w:name="办公邮编"/>
            <w:r>
              <w:t>050800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董会英</w:t>
            </w:r>
            <w:bookmarkEnd w:id="10"/>
          </w:p>
        </w:tc>
        <w:tc>
          <w:tcPr>
            <w:tcW w:w="1313" w:type="dxa"/>
            <w:vAlign w:val="center"/>
          </w:tcPr>
          <w:p>
            <w:r>
              <w:rPr>
                <w:rFonts w:hint="eastAsia"/>
              </w:rPr>
              <w:t>电话.</w:t>
            </w:r>
          </w:p>
        </w:tc>
        <w:tc>
          <w:tcPr>
            <w:tcW w:w="2180" w:type="dxa"/>
            <w:vAlign w:val="center"/>
          </w:tcPr>
          <w:p>
            <w:bookmarkStart w:id="11" w:name="联系人电话"/>
            <w:r>
              <w:t>18632105391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吴志锋</w:t>
            </w:r>
            <w:bookmarkEnd w:id="13"/>
          </w:p>
        </w:tc>
        <w:tc>
          <w:tcPr>
            <w:tcW w:w="1313" w:type="dxa"/>
            <w:vAlign w:val="center"/>
          </w:tcPr>
          <w:p>
            <w:r>
              <w:rPr>
                <w:rFonts w:hint="eastAsia"/>
              </w:rPr>
              <w:t>管理者代表</w:t>
            </w:r>
          </w:p>
        </w:tc>
        <w:tc>
          <w:tcPr>
            <w:tcW w:w="2180" w:type="dxa"/>
          </w:tcPr>
          <w:p>
            <w:bookmarkStart w:id="14" w:name="管理者代表"/>
            <w:r>
              <w:t>吴志锋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2022年03月19日 上午至2022年03月19日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正定县科技工业园旺泉北街7号（河北大旗光电科技有限公司院内）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职业健康安全管理活动</w:t>
            </w:r>
          </w:p>
          <w:p>
            <w:r>
              <w:t>E：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O：29.12.00</w:t>
            </w:r>
          </w:p>
          <w:p>
            <w:r>
              <w:t>E：29.12.00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20-21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96"/>
        <w:gridCol w:w="1280"/>
        <w:gridCol w:w="570"/>
        <w:gridCol w:w="3543"/>
        <w:gridCol w:w="1791"/>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496" w:type="dxa"/>
            <w:shd w:val="clear" w:color="auto" w:fill="F3F3F3"/>
            <w:tcMar>
              <w:left w:w="57" w:type="dxa"/>
              <w:right w:w="57" w:type="dxa"/>
            </w:tcMar>
          </w:tcPr>
          <w:p>
            <w:r>
              <w:rPr>
                <w:rFonts w:hint="eastAsia"/>
              </w:rPr>
              <w:t>组织名称及注册场所地址</w:t>
            </w:r>
          </w:p>
        </w:tc>
        <w:tc>
          <w:tcPr>
            <w:tcW w:w="1280" w:type="dxa"/>
            <w:shd w:val="clear" w:color="auto" w:fill="F3F3F3"/>
          </w:tcPr>
          <w:p>
            <w:r>
              <w:rPr>
                <w:rFonts w:hint="eastAsia"/>
              </w:rPr>
              <w:t>经营场所的地址</w:t>
            </w:r>
          </w:p>
        </w:tc>
        <w:tc>
          <w:tcPr>
            <w:tcW w:w="570" w:type="dxa"/>
            <w:shd w:val="clear" w:color="auto" w:fill="F3F3F3"/>
            <w:tcMar>
              <w:left w:w="57" w:type="dxa"/>
              <w:right w:w="57" w:type="dxa"/>
            </w:tcMar>
          </w:tcPr>
          <w:p>
            <w:r>
              <w:rPr>
                <w:rFonts w:hint="eastAsia"/>
              </w:rPr>
              <w:t>员工人数</w:t>
            </w:r>
          </w:p>
        </w:tc>
        <w:tc>
          <w:tcPr>
            <w:tcW w:w="3543" w:type="dxa"/>
            <w:shd w:val="clear" w:color="auto" w:fill="F3F3F3"/>
            <w:tcMar>
              <w:left w:w="57" w:type="dxa"/>
              <w:right w:w="57" w:type="dxa"/>
            </w:tcMar>
          </w:tcPr>
          <w:p>
            <w:r>
              <w:rPr>
                <w:rFonts w:hint="eastAsia"/>
              </w:rPr>
              <w:t>审核范围（产品和过程）</w:t>
            </w:r>
          </w:p>
        </w:tc>
        <w:tc>
          <w:tcPr>
            <w:tcW w:w="1791" w:type="dxa"/>
            <w:shd w:val="clear" w:color="auto" w:fill="F3F3F3"/>
            <w:tcMar>
              <w:left w:w="57" w:type="dxa"/>
              <w:right w:w="57" w:type="dxa"/>
            </w:tcMar>
          </w:tcPr>
          <w:p>
            <w:r>
              <w:rPr>
                <w:rFonts w:hint="eastAsia"/>
              </w:rPr>
              <w:t>标准</w:t>
            </w:r>
          </w:p>
        </w:tc>
        <w:tc>
          <w:tcPr>
            <w:tcW w:w="56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496" w:type="dxa"/>
            <w:vAlign w:val="top"/>
          </w:tcPr>
          <w:p>
            <w:pPr>
              <w:spacing w:before="40" w:after="40"/>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kern w:val="2"/>
                <w:sz w:val="21"/>
                <w:szCs w:val="21"/>
                <w:lang w:val="en-US" w:eastAsia="zh-CN" w:bidi="ar-SA"/>
              </w:rPr>
              <w:t>河北戈斯顿新能源科技有限公司</w:t>
            </w:r>
          </w:p>
          <w:p>
            <w:pPr>
              <w:spacing w:before="40" w:after="40"/>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kern w:val="2"/>
                <w:sz w:val="21"/>
                <w:szCs w:val="21"/>
                <w:lang w:val="en-US" w:eastAsia="zh-CN" w:bidi="ar-SA"/>
              </w:rPr>
              <w:t>正定县科技工业园旺泉北街7号（河北大旗光电科技有限公司院内）</w:t>
            </w:r>
          </w:p>
        </w:tc>
        <w:tc>
          <w:tcPr>
            <w:tcW w:w="1280" w:type="dxa"/>
            <w:vAlign w:val="top"/>
          </w:tcPr>
          <w:p>
            <w:pPr>
              <w:spacing w:before="40" w:after="40"/>
              <w:rPr>
                <w:rFonts w:hint="eastAsia"/>
                <w:lang w:val="de-DE" w:eastAsia="zh-CN"/>
              </w:rPr>
            </w:pPr>
            <w:r>
              <w:rPr>
                <w:rFonts w:hint="default" w:ascii="Times New Roman" w:hAnsi="Times New Roman" w:eastAsia="黑体" w:cs="Times New Roman"/>
                <w:kern w:val="2"/>
                <w:sz w:val="21"/>
                <w:szCs w:val="21"/>
                <w:lang w:val="en-US" w:eastAsia="zh-CN" w:bidi="ar-SA"/>
              </w:rPr>
              <w:t>正定县科技工业园旺泉北街7号（河北大旗光电科技有限公司院内）</w:t>
            </w:r>
          </w:p>
        </w:tc>
        <w:tc>
          <w:tcPr>
            <w:tcW w:w="570" w:type="dxa"/>
            <w:vAlign w:val="center"/>
          </w:tcPr>
          <w:p>
            <w:pPr>
              <w:spacing w:before="40" w:after="40"/>
              <w:rPr>
                <w:rFonts w:hint="default"/>
                <w:lang w:val="en-US" w:eastAsia="ja-JP"/>
              </w:rPr>
            </w:pPr>
            <w:r>
              <w:rPr>
                <w:rFonts w:hint="eastAsia"/>
                <w:lang w:val="en-US" w:eastAsia="zh-CN"/>
              </w:rPr>
              <w:t>10</w:t>
            </w:r>
          </w:p>
        </w:tc>
        <w:tc>
          <w:tcPr>
            <w:tcW w:w="3543" w:type="dxa"/>
            <w:vAlign w:val="center"/>
          </w:tcPr>
          <w:p>
            <w:pPr>
              <w:spacing w:before="40" w:after="40"/>
              <w:rPr>
                <w:rFonts w:hint="eastAsia"/>
                <w:lang w:val="en-US" w:eastAsia="zh-CN"/>
              </w:rPr>
            </w:pPr>
            <w: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w:t>
            </w:r>
          </w:p>
        </w:tc>
        <w:tc>
          <w:tcPr>
            <w:tcW w:w="1791"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565"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2020-N1OHSMS-3022240</w:t>
            </w:r>
          </w:p>
          <w:p>
            <w:r>
              <w:t>2020-N1EMS-3022240</w:t>
            </w:r>
          </w:p>
        </w:tc>
        <w:tc>
          <w:tcPr>
            <w:tcW w:w="2179" w:type="dxa"/>
            <w:vAlign w:val="center"/>
          </w:tcPr>
          <w:p>
            <w:r>
              <w:t>O:29.12.00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2022-N1OHSMS-1215052</w:t>
            </w:r>
          </w:p>
          <w:p>
            <w:r>
              <w:t>2022-N1EMS-1215052</w:t>
            </w:r>
          </w:p>
        </w:tc>
        <w:tc>
          <w:tcPr>
            <w:tcW w:w="2179" w:type="dxa"/>
            <w:vAlign w:val="center"/>
          </w:tcPr>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上传审核未发现不符合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22225</wp:posOffset>
                  </wp:positionH>
                  <wp:positionV relativeFrom="paragraph">
                    <wp:posOffset>192405</wp:posOffset>
                  </wp:positionV>
                  <wp:extent cx="998220" cy="48069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98220" cy="48069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cs="宋体"/>
              </w:rPr>
              <w:t>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7"/>
              <w:gridCol w:w="365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Pr>
                <w:p>
                  <w:pPr>
                    <w:shd w:val="clear" w:color="auto" w:fill="EBF1DE" w:themeFill="accent3" w:themeFillTint="32"/>
                  </w:pPr>
                  <w:r>
                    <w:rPr>
                      <w:rFonts w:hint="eastAsia"/>
                    </w:rPr>
                    <w:t>主要的风险或机遇描述</w:t>
                  </w:r>
                </w:p>
              </w:tc>
              <w:tc>
                <w:tcPr>
                  <w:tcW w:w="3653" w:type="dxa"/>
                </w:tcPr>
                <w:p>
                  <w:pPr>
                    <w:shd w:val="clear" w:color="auto" w:fill="EBF1DE" w:themeFill="accent3" w:themeFillTint="32"/>
                  </w:pPr>
                  <w:r>
                    <w:rPr>
                      <w:rFonts w:hint="eastAsia"/>
                    </w:rPr>
                    <w:t>应对措施</w:t>
                  </w:r>
                </w:p>
              </w:tc>
              <w:tc>
                <w:tcPr>
                  <w:tcW w:w="1292"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7" w:type="dxa"/>
                </w:tcPr>
                <w:tbl>
                  <w:tblPr>
                    <w:tblW w:w="336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5" w:hRule="atLeast"/>
                    </w:trPr>
                    <w:tc>
                      <w:tcPr>
                        <w:tcW w:w="3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人员素质参差不齐，环保意识不强，对岗位环境因素认识不足，控制方法不明确；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适用环境法律法规的识别、收集及宣传不够，相对应公司内部活动及环境因素不够明确，部分员工守法意识淡薄。</w:t>
                        </w:r>
                      </w:p>
                    </w:tc>
                  </w:tr>
                </w:tbl>
                <w:p>
                  <w:pPr>
                    <w:shd w:val="clear" w:color="auto" w:fill="EBF1DE" w:themeFill="accent3" w:themeFillTint="32"/>
                  </w:pPr>
                </w:p>
              </w:tc>
              <w:tc>
                <w:tcPr>
                  <w:tcW w:w="3653" w:type="dxa"/>
                </w:tcPr>
                <w:tbl>
                  <w:tblPr>
                    <w:tblW w:w="28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35" w:hRule="atLeast"/>
                    </w:trPr>
                    <w:tc>
                      <w:tcPr>
                        <w:tcW w:w="2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制定相应管理文件，组织员工参与岗位环境因素的识别，岗位重要因素的培训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加强识别、收集，定期更新，重要条款予以培训或纳入制度中。</w:t>
                        </w:r>
                      </w:p>
                    </w:tc>
                  </w:tr>
                </w:tbl>
                <w:p>
                  <w:pPr>
                    <w:shd w:val="clear" w:color="auto" w:fill="EBF1DE" w:themeFill="accent3" w:themeFillTint="32"/>
                  </w:pPr>
                </w:p>
              </w:tc>
              <w:tc>
                <w:tcPr>
                  <w:tcW w:w="1292"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固废</w:t>
            </w:r>
            <w:r>
              <w:rPr>
                <w:rFonts w:hint="eastAsia"/>
              </w:rPr>
              <w:t>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固废</w:t>
            </w:r>
            <w:r>
              <w:rPr>
                <w:rFonts w:hint="eastAsia"/>
              </w:rPr>
              <w:t>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3370"/>
              <w:gridCol w:w="11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7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tcPr>
                <w:p>
                  <w:pPr>
                    <w:shd w:val="clear" w:color="auto" w:fill="EBF1DE" w:themeFill="accent3" w:themeFillTint="32"/>
                  </w:pPr>
                  <w:r>
                    <w:rPr>
                      <w:rFonts w:hint="eastAsia" w:cs="宋体"/>
                    </w:rPr>
                    <w:t>1.固体废弃物100％分类处置；</w:t>
                  </w:r>
                </w:p>
              </w:tc>
              <w:tc>
                <w:tcPr>
                  <w:tcW w:w="3370" w:type="dxa"/>
                  <w:shd w:val="clear" w:color="auto" w:fill="auto"/>
                  <w:vAlign w:val="center"/>
                </w:tcPr>
                <w:p>
                  <w:pPr>
                    <w:shd w:val="clear" w:color="auto" w:fill="EBF1DE" w:themeFill="accent3" w:themeFillTint="32"/>
                    <w:rPr>
                      <w:lang w:val="en-GB"/>
                    </w:rPr>
                  </w:pPr>
                  <w:r>
                    <w:rPr>
                      <w:rFonts w:hint="eastAsia" w:cs="宋体"/>
                    </w:rPr>
                    <w:t>做好标识，交办公室集中回收，统一处理</w:t>
                  </w:r>
                </w:p>
              </w:tc>
              <w:tc>
                <w:tcPr>
                  <w:tcW w:w="1113"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tcPr>
                <w:p>
                  <w:pPr>
                    <w:shd w:val="clear" w:color="auto" w:fill="EBF1DE" w:themeFill="accent3" w:themeFillTint="32"/>
                  </w:pPr>
                  <w:r>
                    <w:rPr>
                      <w:rFonts w:hint="eastAsia" w:cs="宋体"/>
                    </w:rPr>
                    <w:t>2.杜绝火灾事故</w:t>
                  </w:r>
                </w:p>
              </w:tc>
              <w:tc>
                <w:tcPr>
                  <w:tcW w:w="3370" w:type="dxa"/>
                  <w:shd w:val="clear" w:color="auto" w:fill="auto"/>
                  <w:vAlign w:val="center"/>
                </w:tcPr>
                <w:p>
                  <w:pPr>
                    <w:shd w:val="clear" w:color="auto" w:fill="EBF1DE" w:themeFill="accent3" w:themeFillTint="32"/>
                    <w:rPr>
                      <w:rFonts w:ascii="宋体" w:hAnsi="宋体"/>
                    </w:rPr>
                  </w:pPr>
                  <w:r>
                    <w:rPr>
                      <w:rFonts w:hint="eastAsia" w:ascii="Times New Roman" w:hAnsi="宋体" w:cs="Times New Roman"/>
                      <w:bCs/>
                      <w:szCs w:val="22"/>
                    </w:rPr>
                    <w:t>按照《应急准备与响应预案》及《消</w:t>
                  </w:r>
                  <w:r>
                    <w:rPr>
                      <w:rFonts w:hint="eastAsia" w:hAnsi="宋体"/>
                      <w:bCs/>
                    </w:rPr>
                    <w:t>防安全管理制度》控制，配置禁止烟火标志和灭火器</w:t>
                  </w:r>
                </w:p>
              </w:tc>
              <w:tc>
                <w:tcPr>
                  <w:tcW w:w="1113"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700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u w:val="single"/>
                <w:lang w:val="en-US" w:eastAsia="zh-CN"/>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w:t>
            </w:r>
            <w:r>
              <w:rPr>
                <w:rFonts w:hint="eastAsia"/>
                <w:lang w:eastAsia="zh-CN"/>
              </w:rPr>
              <w:t>☑</w:t>
            </w:r>
            <w:r>
              <w:rPr>
                <w:rFonts w:hint="eastAsia"/>
              </w:rPr>
              <w:t>法律法规获取有遗漏，缺少：</w:t>
            </w:r>
            <w:r>
              <w:rPr>
                <w:rFonts w:hint="eastAsia"/>
                <w:lang w:val="en-US" w:eastAsia="zh-CN"/>
              </w:rPr>
              <w:t>适用的地方法规</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制定</w:t>
                  </w:r>
                  <w:r>
                    <w:rPr>
                      <w:rFonts w:hint="eastAsia"/>
                    </w:rPr>
                    <w:t>应急准备与响应</w:t>
                  </w:r>
                  <w:r>
                    <w:rPr>
                      <w:rFonts w:hint="eastAsia"/>
                      <w:lang w:eastAsia="zh-CN"/>
                    </w:rPr>
                    <w:t>、</w:t>
                  </w:r>
                  <w:r>
                    <w:rPr>
                      <w:rFonts w:hint="eastAsia"/>
                      <w:lang w:val="en-US" w:eastAsia="zh-CN"/>
                    </w:rPr>
                    <w:t>对员工培训等</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日进行了</w:t>
            </w:r>
            <w:r>
              <w:rPr>
                <w:rFonts w:hint="eastAsia"/>
                <w:lang w:val="en-US"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7-8</w:t>
            </w:r>
            <w:r>
              <w:rPr>
                <w:rFonts w:hint="eastAsia"/>
              </w:rPr>
              <w:t>日实施了环境管理体系内部审核，对环境管理体系的符合性和有效性进行了审核。内审发现的</w:t>
            </w:r>
            <w:r>
              <w:rPr>
                <w:rFonts w:hint="eastAsia"/>
                <w:lang w:val="en-US" w:eastAsia="zh-CN"/>
              </w:rPr>
              <w:t>1项</w:t>
            </w:r>
            <w:r>
              <w:rPr>
                <w:rFonts w:hint="eastAsia"/>
              </w:rPr>
              <w:t>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s="宋体"/>
              </w:rPr>
              <w:t>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r>
              <w:rPr>
                <w:rFonts w:hint="eastAsia" w:cs="宋体"/>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耿玉芳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353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4" w:type="dxa"/>
                </w:tcPr>
                <w:p>
                  <w:r>
                    <w:rPr>
                      <w:rFonts w:hint="eastAsia"/>
                    </w:rPr>
                    <w:t>主要的风险或机遇描述</w:t>
                  </w:r>
                </w:p>
              </w:tc>
              <w:tc>
                <w:tcPr>
                  <w:tcW w:w="353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4" w:type="dxa"/>
                </w:tcPr>
                <w:p>
                  <w:r>
                    <w:rPr>
                      <w:rFonts w:hint="eastAsia"/>
                    </w:rPr>
                    <w:t>适用法律法规的识别、收集及宣传不够，部分员工守法意识淡薄</w:t>
                  </w:r>
                </w:p>
              </w:tc>
              <w:tc>
                <w:tcPr>
                  <w:tcW w:w="3531" w:type="dxa"/>
                </w:tcPr>
                <w:p>
                  <w:r>
                    <w:rPr>
                      <w:rFonts w:hint="eastAsia"/>
                    </w:rPr>
                    <w:t>加强识别、收集，定期更新，重要条款予以培训或纳入制度中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4" w:type="dxa"/>
                </w:tcPr>
                <w:p>
                  <w:r>
                    <w:rPr>
                      <w:rFonts w:hint="eastAsia"/>
                    </w:rPr>
                    <w:t>潜在的紧急情况  例如：火灾发生</w:t>
                  </w:r>
                </w:p>
              </w:tc>
              <w:tc>
                <w:tcPr>
                  <w:tcW w:w="3531" w:type="dxa"/>
                </w:tcPr>
                <w:p>
                  <w:r>
                    <w:rPr>
                      <w:rFonts w:hint="eastAsia"/>
                    </w:rPr>
                    <w:t>制定应急预案，定期培训防火常识，定期防火演练</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s="宋体"/>
                    </w:rPr>
                    <w:t>1.杜绝死亡、重伤事故、火灾事故</w:t>
                  </w:r>
                </w:p>
              </w:tc>
              <w:tc>
                <w:tcPr>
                  <w:tcW w:w="3136" w:type="dxa"/>
                  <w:shd w:val="clear" w:color="auto" w:fill="auto"/>
                  <w:vAlign w:val="center"/>
                </w:tcPr>
                <w:p>
                  <w:pPr>
                    <w:rPr>
                      <w:lang w:val="en-GB"/>
                    </w:rPr>
                  </w:pPr>
                  <w:r>
                    <w:rPr>
                      <w:rFonts w:hint="eastAsia" w:ascii="Times New Roman" w:hAnsi="宋体" w:cs="Times New Roman"/>
                      <w:bCs/>
                      <w:szCs w:val="22"/>
                    </w:rPr>
                    <w:t>1、按照《应急准备与响应预案》及《</w:t>
                  </w:r>
                  <w:r>
                    <w:rPr>
                      <w:rFonts w:hint="eastAsia" w:hAnsi="宋体"/>
                      <w:bCs/>
                    </w:rPr>
                    <w:t>安全管理制度》控制，配置禁止烟火标志和灭火器。</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s="宋体"/>
                    </w:rPr>
                    <w:t>2.每年轻伤事故频率控制在3起以内</w:t>
                  </w:r>
                </w:p>
              </w:tc>
              <w:tc>
                <w:tcPr>
                  <w:tcW w:w="3136" w:type="dxa"/>
                  <w:shd w:val="clear" w:color="auto" w:fill="auto"/>
                  <w:vAlign w:val="center"/>
                </w:tcPr>
                <w:p>
                  <w:pPr>
                    <w:rPr>
                      <w:rFonts w:ascii="宋体" w:hAnsi="宋体"/>
                    </w:rPr>
                  </w:pPr>
                  <w:r>
                    <w:rPr>
                      <w:rFonts w:hint="eastAsia" w:hAnsi="宋体"/>
                      <w:bCs/>
                    </w:rPr>
                    <w:t>对工人进行</w:t>
                  </w:r>
                  <w:r>
                    <w:rPr>
                      <w:rFonts w:hint="eastAsia" w:hAnsi="宋体"/>
                      <w:bCs/>
                      <w:lang w:val="en-US" w:eastAsia="zh-CN"/>
                    </w:rPr>
                    <w:t>安全</w:t>
                  </w:r>
                  <w:r>
                    <w:rPr>
                      <w:rFonts w:hint="eastAsia" w:hAnsi="宋体"/>
                      <w:bCs/>
                    </w:rPr>
                    <w:t>培训和教育</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700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适用的地方法规</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制定</w:t>
                  </w:r>
                  <w:r>
                    <w:rPr>
                      <w:rFonts w:hint="eastAsia" w:ascii="Times New Roman" w:hAnsi="Times New Roman" w:eastAsia="宋体" w:cs="Times New Roman"/>
                    </w:rPr>
                    <w:t>应急准备与响应</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对员工培训等</w:t>
                  </w:r>
                </w:p>
              </w:tc>
              <w:tc>
                <w:tcPr>
                  <w:tcW w:w="2205"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日进行了</w:t>
            </w:r>
            <w:r>
              <w:rPr>
                <w:rFonts w:hint="eastAsia"/>
                <w:lang w:val="en-US" w:eastAsia="zh-CN"/>
              </w:rPr>
              <w:t>消防</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7-8</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bookmarkStart w:id="34" w:name="_GoBack"/>
            <w:bookmarkEnd w:id="34"/>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304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19008</Words>
  <Characters>19759</Characters>
  <Lines>150</Lines>
  <Paragraphs>42</Paragraphs>
  <TotalTime>3</TotalTime>
  <ScaleCrop>false</ScaleCrop>
  <LinksUpToDate>false</LinksUpToDate>
  <CharactersWithSpaces>19880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2022-03-19T03:22:21Z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