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12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涉及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受审核部门：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市场开发部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 主管领导：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李耀宗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   陪同人员：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张娟娟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审核员：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强兴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 审核时间：20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.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.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  <w:tc>
          <w:tcPr>
            <w:tcW w:w="10004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审核条款：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QEO：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5.3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、6.2  </w:t>
            </w:r>
          </w:p>
          <w:p>
            <w:pPr>
              <w:snapToGrid w:val="0"/>
              <w:spacing w:line="280" w:lineRule="exact"/>
              <w:ind w:firstLine="1470" w:firstLineChars="700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Q：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8.1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8.2、8.4、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           EO：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6.1.2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6.1.4、8.1、8.2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QEO:5.3</w:t>
            </w:r>
            <w:r>
              <w:rPr>
                <w:rFonts w:hint="eastAsia" w:ascii="宋体" w:hAnsi="宋体" w:eastAsia="宋体" w:cs="宋体"/>
              </w:rPr>
              <w:t xml:space="preserve"> </w:t>
            </w:r>
          </w:p>
        </w:tc>
        <w:tc>
          <w:tcPr>
            <w:tcW w:w="10004" w:type="dxa"/>
            <w:vAlign w:val="top"/>
          </w:tcPr>
          <w:p>
            <w:pPr>
              <w:snapToGrid w:val="0"/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部门负责人：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李耀宗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    </w:t>
            </w:r>
          </w:p>
          <w:p>
            <w:pPr>
              <w:snapToGrid w:val="0"/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询问主要职责：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1)收集、汇总、分析各行业、客户、竞争对手及目标市场相关资料信息，及时、准确地了解外部环境的变化，支撑营销战略实施及相关环境、职业健康安全管理活动的实施与执行。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2)负责组织顾客要求的评审，与用户签订产品销售合同，组织计价核价，回收款项。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3)组织开展产品报价与分析工作，为提高产品的市场竞争力提供基础信息。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4)收集保存客户相关资料，建立并完善客户档案。做好对顾客财产的管理工作。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5)组织进行供方及外包方的选择、评价，确保选择合适的供应商及外包方；定期对供方及外包方的供货质量进行考核、评价，以满足采购控制要求。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6)负责汇总编制采购信息，明确采购内容；负责与供方及外包方签订采购/委托合同。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7)负责公司销售产品的交付，并定期进行顾客回访，进行售后服务；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8)负责调查顾客满意度信息，并组织进行统计分析。了解客户需求并及时反馈给相关部门。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部门职责清晰、明确。市场开发部负责人能基本阐述本部门的主要职责。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质量、环境与职业健康安全目标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QEO:6.2</w:t>
            </w:r>
          </w:p>
        </w:tc>
        <w:tc>
          <w:tcPr>
            <w:tcW w:w="10004" w:type="dxa"/>
            <w:vAlign w:val="top"/>
          </w:tcPr>
          <w:p>
            <w:pPr>
              <w:autoSpaceDE w:val="0"/>
              <w:autoSpaceDN w:val="0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市场开发部的目标是：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1）检测报告及时交付率100%；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2）产品检测报告一次交付合格率100%；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3）顾客满意度:≥95％；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4）顾客投诉及时处理率100%；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5）固废分类处理率100%；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6）适用环境及职业健康安全法规和其他要求符合率100%；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7）确保相关方在环保及职业健康安全方面零投诉；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8)火灾事故为:0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 xml:space="preserve">                             </w:t>
            </w:r>
          </w:p>
          <w:p>
            <w:pPr>
              <w:tabs>
                <w:tab w:val="center" w:pos="3169"/>
              </w:tabs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2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Cs w:val="22"/>
              </w:rPr>
              <w:t>.</w:t>
            </w:r>
            <w:r>
              <w:rPr>
                <w:rFonts w:hint="eastAsia" w:ascii="宋体" w:hAnsi="宋体" w:eastAsia="宋体" w:cs="宋体"/>
                <w:color w:val="auto"/>
                <w:szCs w:val="22"/>
                <w:lang w:val="en-US" w:eastAsia="zh-CN"/>
              </w:rPr>
              <w:t>1.6</w:t>
            </w:r>
            <w:r>
              <w:rPr>
                <w:rFonts w:hint="eastAsia" w:ascii="宋体" w:hAnsi="宋体" w:eastAsia="宋体" w:cs="宋体"/>
                <w:color w:val="auto"/>
                <w:szCs w:val="22"/>
              </w:rPr>
              <w:t>考核情况：经查已完成。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top"/>
          </w:tcPr>
          <w:p>
            <w:p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运行策划和控制</w:t>
            </w:r>
          </w:p>
        </w:tc>
        <w:tc>
          <w:tcPr>
            <w:tcW w:w="960" w:type="dxa"/>
            <w:vAlign w:val="top"/>
          </w:tcPr>
          <w:p>
            <w:p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Q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8.1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1、产品/服务：智能设备、工业设备、机电产品、电子产品、仪器仪表的计量检测、销售；计量仪器仪表的维修及技术服务；产业计量、环保节能技术软件的研发。，制定了质量目标。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2、规定了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检测、维修、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销售的流程： 接收用户订单→签订合同→按照合同要求开始检测任务/合同相关需求—出具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检测报告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→收费明细单→开具发票→合同款项回收→合同完成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3、编制了销售工艺文件：《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与顾客沟通过程控制程序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》、《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采购管理控制程序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》、《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zh-CN"/>
              </w:rPr>
              <w:t>销售和服务提供控制程序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》等。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4、收集了相关法律法规：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GB"/>
              </w:rPr>
              <w:t>质量法、公司法、合同法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等。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检测、维修、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销售及技术服务设施：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便携式检测设备、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电脑、汽车、笔记本、打印机、传真机等，基本满足要求。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6、质量记录：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检测原始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记录多份。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Y</w:t>
            </w: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顾客沟通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Q8.2.1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市场开发部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负责人介绍沟通方式主要是电话、传真、资料传递、公司网站、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宣传页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等形式宣传本公司有关产品及公司的有关信誉等。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针对合同洽谈、签订、履行过程中的问题，及时电话联系，明确各自的要求，执行合同。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目前沟通效果良好。</w:t>
            </w:r>
          </w:p>
        </w:tc>
        <w:tc>
          <w:tcPr>
            <w:tcW w:w="1585" w:type="dxa"/>
          </w:tcPr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与产品和服务有关要求的确认、与产品有关要求评审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pStyle w:val="6"/>
              <w:tabs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 xml:space="preserve">Q8.2.2、 Q8.2.3 </w:t>
            </w:r>
          </w:p>
        </w:tc>
        <w:tc>
          <w:tcPr>
            <w:tcW w:w="10004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市场开发部</w:t>
            </w:r>
            <w:r>
              <w:rPr>
                <w:rFonts w:hint="eastAsia" w:ascii="宋体" w:hAnsi="宋体" w:eastAsia="宋体" w:cs="宋体"/>
                <w:color w:val="auto"/>
              </w:rPr>
              <w:t>经理介绍：通过招标会、市场调查、客户的走访、电话、传真了解市场的需求状态。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主要业务以招标文件、订单、合同、电话、邮件、传真等形式确定与产品有关的要求，均已保存或进行相应的记录。对顾客的要求由</w:t>
            </w: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市场开发部</w:t>
            </w:r>
            <w:r>
              <w:rPr>
                <w:rFonts w:hint="eastAsia" w:ascii="宋体" w:hAnsi="宋体" w:eastAsia="宋体" w:cs="宋体"/>
                <w:color w:val="auto"/>
              </w:rPr>
              <w:t>内勤直接对顾客要求进行识别、确认，对于存在的问题直接提出和顾客进行交流沟通，在合同签订前在公司微信群内对合同的要求进行评审。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 w:firstLine="420" w:firstLineChars="200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李耀宗</w:t>
            </w:r>
            <w:r>
              <w:rPr>
                <w:rFonts w:hint="eastAsia" w:ascii="宋体" w:hAnsi="宋体" w:eastAsia="宋体" w:cs="宋体"/>
                <w:color w:val="auto"/>
              </w:rPr>
              <w:t>经理介绍，企业收到客户需求后，</w:t>
            </w: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市场开发部</w:t>
            </w:r>
            <w:r>
              <w:rPr>
                <w:rFonts w:hint="eastAsia" w:ascii="宋体" w:hAnsi="宋体" w:eastAsia="宋体" w:cs="宋体"/>
                <w:color w:val="auto"/>
              </w:rPr>
              <w:t>门内勤人员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确认是上门检测校准还是送公司检测校准</w:t>
            </w: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质量技术部、专业计量室</w:t>
            </w:r>
            <w:r>
              <w:rPr>
                <w:rFonts w:hint="eastAsia" w:ascii="宋体" w:hAnsi="宋体" w:eastAsia="宋体" w:cs="宋体"/>
                <w:color w:val="auto"/>
              </w:rPr>
              <w:t>部门负责人和总经理予以评审，没有异议可以满足要求后才签订购销合同，合同经总经理或其授权人签字并加盖企业公章视同经过合同评审，然后回传给客户作为可以满足要求的承诺，合同评审均是在合同回传给客户之前进行。</w:t>
            </w:r>
          </w:p>
          <w:p>
            <w:pPr>
              <w:pStyle w:val="2"/>
              <w:rPr>
                <w:rFonts w:hint="default" w:ascii="宋体" w:hAnsi="宋体" w:eastAsia="宋体" w:cs="宋体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lang w:val="en-US" w:eastAsia="zh-CN" w:bidi="ar-SA"/>
              </w:rPr>
              <w:t xml:space="preserve"> 企业在对顾客的仪器进行维修时，对损坏的仪器由销售人员联系顾客，得到顾客的同意后进行替换更新。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抽查</w:t>
            </w: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：</w:t>
            </w:r>
          </w:p>
          <w:p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合同编号：XASL2021-001,2021.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与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西安兴航航空科技股份有限公司，合同有效期至2022.12.31。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签订的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计量器具检定/校准技术服务合同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，清单详见附件。</w:t>
            </w: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90170</wp:posOffset>
                  </wp:positionV>
                  <wp:extent cx="1815465" cy="2489200"/>
                  <wp:effectExtent l="0" t="0" r="635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65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4140200</wp:posOffset>
                  </wp:positionH>
                  <wp:positionV relativeFrom="paragraph">
                    <wp:posOffset>118110</wp:posOffset>
                  </wp:positionV>
                  <wp:extent cx="1877695" cy="2469515"/>
                  <wp:effectExtent l="0" t="0" r="1905" b="6985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246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100330</wp:posOffset>
                  </wp:positionV>
                  <wp:extent cx="1797685" cy="2479040"/>
                  <wp:effectExtent l="0" t="0" r="5715" b="1016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247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合同编号：XASL-202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-0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， 202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与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杨凌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步长制药有限公司签订《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仪器检定/校准技术服务合同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》，技术服务内容：计量技术服务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，清单详见附件。</w:t>
            </w:r>
          </w:p>
          <w:p>
            <w:pPr>
              <w:pStyle w:val="6"/>
              <w:keepNext/>
              <w:widowControl w:val="0"/>
              <w:numPr>
                <w:ilvl w:val="0"/>
                <w:numId w:val="0"/>
              </w:numPr>
              <w:tabs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jc w:val="both"/>
              <w:outlineLvl w:val="1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3670300</wp:posOffset>
                  </wp:positionH>
                  <wp:positionV relativeFrom="paragraph">
                    <wp:posOffset>8890</wp:posOffset>
                  </wp:positionV>
                  <wp:extent cx="1599565" cy="2185670"/>
                  <wp:effectExtent l="0" t="0" r="635" b="11430"/>
                  <wp:wrapNone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18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14605</wp:posOffset>
                  </wp:positionV>
                  <wp:extent cx="1552575" cy="2179320"/>
                  <wp:effectExtent l="0" t="0" r="9525" b="5080"/>
                  <wp:wrapNone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45285" cy="2188210"/>
                  <wp:effectExtent l="0" t="0" r="5715" b="8890"/>
                  <wp:wrapNone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pStyle w:val="7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 xml:space="preserve">  </w:t>
            </w:r>
          </w:p>
          <w:p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360" w:lineRule="auto"/>
              <w:ind w:left="0" w:leftChars="0" w:right="-6" w:rightChars="-3" w:firstLine="0" w:firstLineChars="0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合同编号：XASL-2021-006 ，2019.6.10与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中国石油天然气股份有限公司长庆油田分公司第十采油厂，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签订的《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第十采油厂2021年计量器具检定（校准）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》。技术服务内容：计量技术服务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>。</w:t>
            </w:r>
          </w:p>
          <w:p>
            <w:pPr>
              <w:pStyle w:val="6"/>
              <w:keepNext/>
              <w:widowControl w:val="0"/>
              <w:numPr>
                <w:ilvl w:val="0"/>
                <w:numId w:val="0"/>
              </w:numPr>
              <w:tabs>
                <w:tab w:val="left" w:pos="3510"/>
                <w:tab w:val="left" w:pos="3585"/>
                <w:tab w:val="center" w:pos="4410"/>
                <w:tab w:val="left" w:pos="4620"/>
                <w:tab w:val="left" w:pos="4830"/>
                <w:tab w:val="left" w:pos="5580"/>
              </w:tabs>
              <w:jc w:val="both"/>
              <w:outlineLvl w:val="1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drawing>
                <wp:inline distT="0" distB="0" distL="114300" distR="114300">
                  <wp:extent cx="2203450" cy="3133090"/>
                  <wp:effectExtent l="0" t="0" r="6350" b="381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313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16150" cy="3105150"/>
                  <wp:effectExtent l="0" t="0" r="6350" b="6350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以上合同均提供了合同评审，对价格、服务能力、人员能力等进行了评价，由总经理批准同意签订。</w:t>
            </w:r>
          </w:p>
          <w:p>
            <w:pPr>
              <w:pStyle w:val="2"/>
              <w:tabs>
                <w:tab w:val="left" w:pos="0"/>
                <w:tab w:val="left" w:pos="180"/>
              </w:tabs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查《检定/检测/校准委托单》ANSL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21121600009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，2021.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与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西安百跃羊乳集团有限公司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签订委托单，对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密封测试仪、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压力表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等64块表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进行检定.</w:t>
            </w: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618490</wp:posOffset>
                  </wp:positionV>
                  <wp:extent cx="3945255" cy="2958465"/>
                  <wp:effectExtent l="0" t="0" r="635" b="4445"/>
                  <wp:wrapNone/>
                  <wp:docPr id="8" name="图片 8" descr="委托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委托单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945255" cy="295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5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5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7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 xml:space="preserve">李耀宗经理介绍：目前尚未发生合同更改的情况，询问对更改情况的控制较为明确清楚。 </w:t>
            </w:r>
          </w:p>
          <w:p>
            <w:pPr>
              <w:autoSpaceDE w:val="0"/>
              <w:autoSpaceDN w:val="0"/>
              <w:adjustRightInd w:val="0"/>
              <w:snapToGrid w:val="0"/>
              <w:spacing w:line="360" w:lineRule="auto"/>
              <w:ind w:right="-6" w:rightChars="-3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产品和服务要求的评审基本符合标准要求。</w:t>
            </w:r>
          </w:p>
        </w:tc>
        <w:tc>
          <w:tcPr>
            <w:tcW w:w="1585" w:type="dxa"/>
          </w:tcPr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与产品有关要求的更改</w:t>
            </w: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Q8.2.4 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管理手册对产品和服务要求的识别和更改进行了策划和规定；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 xml:space="preserve">   经过查阅企业订单文件，并与业务开发部负责人进行沟通，目前暂无产品和订单变更的情况；后续经营中，如出现有产品和订单要求的变更，将按照文件规定要求进行控制。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FF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基本符合要求。</w:t>
            </w:r>
          </w:p>
        </w:tc>
        <w:tc>
          <w:tcPr>
            <w:tcW w:w="1585" w:type="dxa"/>
          </w:tcPr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外部提供过程、产品和服务过程管理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宋体" w:hAnsi="宋体" w:eastAsia="宋体" w:cs="宋体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8.4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外部提供的服务主要是公司计量标准器、和配套设备的溯源，</w:t>
            </w:r>
            <w:r>
              <w:rPr>
                <w:rFonts w:hint="eastAsia"/>
              </w:rPr>
              <w:t>公司采购产品主要为</w:t>
            </w:r>
            <w:r>
              <w:rPr>
                <w:rFonts w:hint="eastAsia"/>
                <w:lang w:val="en-US" w:eastAsia="zh-CN"/>
              </w:rPr>
              <w:t>计量配套设备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 w:eastAsia="zh-CN"/>
              </w:rPr>
              <w:t>标准物质、酒精、润滑油、手套、棉纱</w:t>
            </w:r>
            <w:r>
              <w:rPr>
                <w:rFonts w:hint="eastAsia"/>
              </w:rPr>
              <w:t>等，暂无外包过程。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查到到《合格供方名录》，主要有</w:t>
            </w:r>
            <w:r>
              <w:rPr>
                <w:rFonts w:hint="eastAsia"/>
                <w:lang w:eastAsia="zh-CN"/>
              </w:rPr>
              <w:t>国家计量科学研究院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eastAsia="zh-CN"/>
              </w:rPr>
              <w:t>国家测试技术研究所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eastAsia="zh-CN"/>
              </w:rPr>
              <w:t>成都博远</w:t>
            </w:r>
            <w:r>
              <w:rPr>
                <w:rFonts w:hint="eastAsia"/>
                <w:lang w:val="en-US" w:eastAsia="zh-CN"/>
              </w:rPr>
              <w:t>新</w:t>
            </w:r>
            <w:r>
              <w:rPr>
                <w:rFonts w:hint="eastAsia"/>
                <w:lang w:eastAsia="zh-CN"/>
              </w:rPr>
              <w:t>锐科技有限责任公司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eastAsia="zh-CN"/>
              </w:rPr>
              <w:t>山东非金属材料研究所、陕西省计量科学研究院、中国航天动力股份有限公司计量中心、</w:t>
            </w:r>
            <w:r>
              <w:rPr>
                <w:rFonts w:hint="eastAsia"/>
                <w:lang w:val="en-US" w:eastAsia="zh-CN"/>
              </w:rPr>
              <w:t>上海川沪阀门有限公司、上海冉曦电子仪器有限公司、上海志诚国际贸易有限公司</w:t>
            </w:r>
            <w:r>
              <w:rPr>
                <w:rFonts w:hint="eastAsia"/>
              </w:rPr>
              <w:t>等。编制：</w:t>
            </w:r>
            <w:r>
              <w:rPr>
                <w:rFonts w:hint="eastAsia"/>
                <w:lang w:val="en-US" w:eastAsia="zh-CN"/>
              </w:rPr>
              <w:t>李楠</w:t>
            </w:r>
            <w:r>
              <w:rPr>
                <w:rFonts w:hint="eastAsia"/>
              </w:rPr>
              <w:t>，审批：</w:t>
            </w:r>
            <w:r>
              <w:rPr>
                <w:rFonts w:hint="eastAsia"/>
                <w:lang w:val="en-US" w:eastAsia="zh-CN"/>
              </w:rPr>
              <w:t>周东福</w:t>
            </w:r>
            <w:r>
              <w:rPr>
                <w:rFonts w:hint="eastAsia"/>
              </w:rPr>
              <w:t xml:space="preserve">。  </w:t>
            </w:r>
          </w:p>
          <w:p>
            <w:pPr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提供《合格服务和供应商名册》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--《供方评价表》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CN"/>
              </w:rPr>
              <w:t>202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4月</w:t>
            </w:r>
            <w:r>
              <w:rPr>
                <w:rFonts w:hint="eastAsia"/>
              </w:rPr>
              <w:t>供方评价确认：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上海冉曦电子仪器有限公司</w:t>
            </w:r>
            <w:r>
              <w:rPr>
                <w:rFonts w:hint="eastAsia"/>
              </w:rPr>
              <w:t>（供应：</w:t>
            </w:r>
            <w:r>
              <w:rPr>
                <w:rFonts w:hint="eastAsia"/>
                <w:lang w:val="en-US" w:eastAsia="zh-CN"/>
              </w:rPr>
              <w:t>计量配套设备</w:t>
            </w:r>
            <w:r>
              <w:rPr>
                <w:rFonts w:hint="eastAsia"/>
              </w:rPr>
              <w:t>）；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公司组织各部门对该供方的资质、产品质量、价格、送货及时度、服务、交期等进行了评价，有各部门评价人签字。调查评价：合格</w:t>
            </w:r>
            <w:r>
              <w:rPr>
                <w:rFonts w:hint="eastAsia"/>
                <w:lang w:val="en-US" w:eastAsia="zh-CN"/>
              </w:rPr>
              <w:t>.</w:t>
            </w:r>
            <w:r>
              <w:rPr>
                <w:rFonts w:hint="eastAsia"/>
              </w:rPr>
              <w:t xml:space="preserve">  评价人：张育   </w:t>
            </w:r>
            <w:r>
              <w:rPr>
                <w:rFonts w:hint="eastAsia"/>
                <w:lang w:eastAsia="zh-CN"/>
              </w:rPr>
              <w:t>202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4月26</w:t>
            </w:r>
            <w:r>
              <w:rPr>
                <w:rFonts w:hint="eastAsia"/>
              </w:rPr>
              <w:t>日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查，公司对</w:t>
            </w:r>
            <w:r>
              <w:rPr>
                <w:rFonts w:hint="eastAsia"/>
                <w:lang w:val="en-US" w:eastAsia="zh-CN"/>
              </w:rPr>
              <w:t>各</w:t>
            </w:r>
            <w:r>
              <w:rPr>
                <w:rFonts w:hint="eastAsia"/>
              </w:rPr>
              <w:t>供应商采用的管理方法为：第一次对供方进行全面评价，包括：供方资质、产品质量、交货情况、售后服务能力等。对于已经正常供货的供方管理，对每批产品进行检验，通过定期反馈供方产品质量，及对质量问题要求供方进行纠正解决等来进行供方质量控制。查供方控制情况：</w:t>
            </w:r>
          </w:p>
          <w:p>
            <w:p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提供</w:t>
            </w:r>
            <w:r>
              <w:rPr>
                <w:rFonts w:hint="eastAsia"/>
                <w:lang w:eastAsia="zh-CN"/>
              </w:rPr>
              <w:t>陕西省计量科学研究院</w:t>
            </w:r>
            <w:r>
              <w:rPr>
                <w:rFonts w:hint="eastAsia"/>
              </w:rPr>
              <w:t>（供应：</w:t>
            </w:r>
            <w:r>
              <w:rPr>
                <w:rFonts w:hint="eastAsia"/>
                <w:lang w:val="en-US" w:eastAsia="zh-CN"/>
              </w:rPr>
              <w:t>计量服务</w:t>
            </w:r>
            <w:r>
              <w:rPr>
                <w:rFonts w:hint="eastAsia"/>
              </w:rPr>
              <w:t>）评价报告，包括：供方的资质、</w:t>
            </w:r>
            <w:r>
              <w:rPr>
                <w:rFonts w:hint="eastAsia"/>
                <w:lang w:val="en-US" w:eastAsia="zh-CN"/>
              </w:rPr>
              <w:t>计量能力</w:t>
            </w:r>
            <w:r>
              <w:rPr>
                <w:rFonts w:hint="eastAsia"/>
              </w:rPr>
              <w:t>、价格、</w:t>
            </w:r>
            <w:r>
              <w:rPr>
                <w:rFonts w:hint="eastAsia"/>
                <w:lang w:val="en-US" w:eastAsia="zh-CN"/>
              </w:rPr>
              <w:t>检定校准</w:t>
            </w:r>
            <w:r>
              <w:rPr>
                <w:rFonts w:hint="eastAsia"/>
              </w:rPr>
              <w:t>及时度等。时间：</w:t>
            </w:r>
            <w:r>
              <w:rPr>
                <w:rFonts w:hint="eastAsia"/>
                <w:lang w:eastAsia="zh-CN"/>
              </w:rPr>
              <w:t>202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  <w:lang w:val="en-US" w:eastAsia="zh-CN"/>
              </w:rPr>
              <w:t>26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查，供方产品质量统计反馈情况：公司策划了采购产品的管理要求，质量反馈要求；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查公司采购不合格情况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负责人讲</w:t>
            </w:r>
            <w:r>
              <w:rPr>
                <w:rFonts w:hint="eastAsia"/>
                <w:lang w:val="en-US" w:eastAsia="zh-CN"/>
              </w:rPr>
              <w:t>暂</w:t>
            </w:r>
            <w:r>
              <w:rPr>
                <w:rFonts w:hint="eastAsia"/>
              </w:rPr>
              <w:t>未出现采购产品有质量不符合的情况。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公司编制了《</w:t>
            </w:r>
            <w:r>
              <w:rPr>
                <w:rFonts w:hint="eastAsia"/>
                <w:lang w:val="en-US" w:eastAsia="zh-CN"/>
              </w:rPr>
              <w:t>采购</w:t>
            </w:r>
            <w:r>
              <w:rPr>
                <w:rFonts w:hint="eastAsia"/>
                <w:lang w:eastAsia="zh-CN"/>
              </w:rPr>
              <w:t>控制程序</w:t>
            </w:r>
            <w:r>
              <w:rPr>
                <w:rFonts w:hint="eastAsia"/>
              </w:rPr>
              <w:t>》，要求采购的材料必须进行检验。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公司对产品外观、型号规格、数量、合格证等进行了验收。经询问公司采购产品主要根据需求，根据进货检验记录对相关产品的数量、规格型号等进行检验。抽查验证记录《进货检验记录表》，详见8.6条款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基本符合要求。现场查看其他采购物料均按要求进行验证入库。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公司外部供方的管理基本符合要求。</w:t>
            </w:r>
          </w:p>
          <w:p>
            <w:pPr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负责人讲与供方沟通的内容包括：所提供的过程、产品和服务等；采购物资根据签订采购合同进产品的名称、规格、型号、数量等采购信息的确定。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抽查了阀门、标准样品、耐高温热电偶的购买合同：</w:t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4121150</wp:posOffset>
                  </wp:positionH>
                  <wp:positionV relativeFrom="paragraph">
                    <wp:posOffset>66675</wp:posOffset>
                  </wp:positionV>
                  <wp:extent cx="1748155" cy="2385060"/>
                  <wp:effectExtent l="0" t="0" r="4445" b="2540"/>
                  <wp:wrapNone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73025</wp:posOffset>
                  </wp:positionV>
                  <wp:extent cx="1721485" cy="2368550"/>
                  <wp:effectExtent l="0" t="0" r="5715" b="6350"/>
                  <wp:wrapNone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85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69215</wp:posOffset>
                  </wp:positionV>
                  <wp:extent cx="1872615" cy="2388235"/>
                  <wp:effectExtent l="0" t="0" r="6985" b="12065"/>
                  <wp:wrapNone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</w:rPr>
            </w:pPr>
          </w:p>
          <w:p>
            <w:pPr>
              <w:spacing w:line="360" w:lineRule="auto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pStyle w:val="7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FF000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环境因素识别，危险源辨识、风险评估及控制措施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EO:6.1.2/6.1.4</w:t>
            </w:r>
          </w:p>
        </w:tc>
        <w:tc>
          <w:tcPr>
            <w:tcW w:w="10004" w:type="dxa"/>
            <w:vAlign w:val="center"/>
          </w:tcPr>
          <w:p>
            <w:pPr>
              <w:snapToGrid w:val="0"/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公司编制了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《环境因素识别与评价控制程序》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《危险源辨识和风险评价控制程序》。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市场开发部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的《环境因素识别评价表》，识别了本部门在办公、采购、销售、相关方等各有关过程的环境因素，包括水电消耗、办公纸张消耗、车辆尾气排放、废包装物排放等环境因素，能考虑生命周期观点。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查《危险源辨识及风险评价表》，识别了电脑辐射、触电、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运输汽车事故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等危险源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查《重要环境因素清单》，涉及本部门有2项重要环境因素，包括：固体废弃物的排放、火灾。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控制措施：固废分类存放、垃圾等由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综合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办公室负责按规定处置，包装物分类卖掉，培训教育，配备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有消防器材、应急预案等措施。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查《不可接受风险清单》，涉及本部门的不可接受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风险，包括：触电和火灾。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危险源控制执行管理方案、配备消防器材、个体防护、日常检查、培训教育、应急预案等运行控制措施。</w:t>
            </w:r>
          </w:p>
          <w:p>
            <w:pPr>
              <w:snapToGrid w:val="0"/>
              <w:spacing w:line="360" w:lineRule="auto"/>
              <w:rPr>
                <w:rFonts w:hint="eastAsia" w:ascii="宋体" w:hAnsi="宋体" w:eastAsia="宋体" w:cs="宋体"/>
                <w:bCs/>
                <w:spacing w:val="1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 xml:space="preserve"> 部门识别和评价基本充分，符合规定要求。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运行策划和控制、</w:t>
            </w: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8.1  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2"/>
              </w:rPr>
            </w:pPr>
            <w:r>
              <w:rPr>
                <w:rFonts w:hint="eastAsia" w:ascii="宋体" w:hAnsi="宋体" w:eastAsia="宋体" w:cs="宋体"/>
                <w:szCs w:val="22"/>
              </w:rPr>
              <w:t>编制并实施《应急准备和响应管理程序》、《安全管理程序》、《应急管理程序》、《防火管理程序》等</w:t>
            </w:r>
            <w:r>
              <w:rPr>
                <w:rFonts w:hint="eastAsia" w:ascii="宋体" w:hAnsi="宋体" w:eastAsia="宋体" w:cs="宋体"/>
                <w:szCs w:val="22"/>
                <w:lang w:val="en-US" w:eastAsia="zh-CN"/>
              </w:rPr>
              <w:t>环境、</w:t>
            </w:r>
            <w:r>
              <w:rPr>
                <w:rFonts w:hint="eastAsia" w:ascii="宋体" w:hAnsi="宋体" w:eastAsia="宋体" w:cs="宋体"/>
                <w:szCs w:val="22"/>
              </w:rPr>
              <w:t>职业健康安全控制程序和管理制度。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2"/>
              </w:rPr>
            </w:pPr>
            <w:r>
              <w:rPr>
                <w:rFonts w:hint="eastAsia" w:ascii="宋体" w:hAnsi="宋体" w:eastAsia="宋体" w:cs="宋体"/>
                <w:szCs w:val="22"/>
              </w:rPr>
              <w:t>本部门办公中所使用的办公用品均由公司</w:t>
            </w:r>
            <w:r>
              <w:rPr>
                <w:rFonts w:hint="eastAsia" w:ascii="宋体" w:hAnsi="宋体" w:eastAsia="宋体" w:cs="宋体"/>
                <w:szCs w:val="22"/>
                <w:lang w:val="en-US" w:eastAsia="zh-CN"/>
              </w:rPr>
              <w:t>综合</w:t>
            </w:r>
            <w:r>
              <w:rPr>
                <w:rFonts w:hint="eastAsia" w:ascii="宋体" w:hAnsi="宋体" w:eastAsia="宋体" w:cs="宋体"/>
                <w:szCs w:val="22"/>
              </w:rPr>
              <w:t>办公室负责统一打印、复印，产生的废弃物，由办公室统一处理。对可回收的固体废弃物，一部分由厂家回收，厂家不回收的公司统一回收再利用或由物资回收公司处理，不可回收的废弃物由公司办公室统一处理，部门不单独处理。</w:t>
            </w:r>
          </w:p>
          <w:p>
            <w:pPr>
              <w:spacing w:line="360" w:lineRule="auto"/>
              <w:ind w:firstLine="210" w:firstLineChars="100"/>
              <w:rPr>
                <w:rFonts w:hint="eastAsia" w:ascii="宋体" w:hAnsi="宋体" w:eastAsia="宋体" w:cs="宋体"/>
                <w:szCs w:val="22"/>
              </w:rPr>
            </w:pPr>
            <w:r>
              <w:rPr>
                <w:rFonts w:hint="eastAsia" w:ascii="宋体" w:hAnsi="宋体" w:eastAsia="宋体" w:cs="宋体"/>
                <w:szCs w:val="22"/>
              </w:rPr>
              <w:t>办公室和仓库内主要是电的使用，电器有漏电保护器，经常对电路、电源进行检查，没有露电现象发生。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建立并实施了《相关方管理程序》，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对供应商施加影响还包括在评定供应商时，获取质量、环境、职业健康安全管理体系证书则优先，产品必须用环保无毒无害材料等措施。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部门运行控制基本符合策划要求。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应急准备和响应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8.2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制定实施了《应急准备和响应控制程序》，制定了火灾、触电应急预案。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日参加了由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综合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办公室组织的消防演练。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现场查看仓库有灭火器，状态有效。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部门未发生过应急事件。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Y</w:t>
            </w:r>
          </w:p>
        </w:tc>
      </w:tr>
    </w:tbl>
    <w:p/>
    <w:p>
      <w:pPr>
        <w:pStyle w:val="10"/>
        <w:rPr>
          <w:rFonts w:hint="eastAsia"/>
        </w:rPr>
      </w:pPr>
      <w:r>
        <w:rPr>
          <w:rFonts w:hint="eastAsia"/>
        </w:rPr>
        <w:t>说明：不符合标注N</w:t>
      </w:r>
      <w:bookmarkStart w:id="0" w:name="_GoBack"/>
      <w:bookmarkEnd w:id="0"/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0" w:usb3="00000000" w:csb0="0010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10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8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3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0" t="0" r="3810" b="1016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20.4pt;margin-top:12.55pt;height:20.2pt;width:102.7pt;z-index:251659264;mso-width-relative:page;mso-height-relative:page;" fillcolor="#FFFFFF" filled="t" stroked="f" coordsize="21600,21600" o:gfxdata="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QkH4RNgAAAALAQAADwAAAAAAAAABACAAAAAiAAAAZHJzL2Rvd25yZXYu&#10;eG1sUEsBAhQAFAAAAAgAh07iQBAdB5rCAQAAdwMAAA4AAAAAAAAAAQAgAAAAJwEAAGRycy9lMm9E&#10;b2MueG1sUEsFBgAAAAAGAAYAWQEAAFs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8"/>
        <w:rFonts w:hint="default"/>
      </w:rPr>
      <w:t>北京国标联合认证有限公司</w:t>
    </w:r>
    <w:r>
      <w:rPr>
        <w:rStyle w:val="18"/>
        <w:rFonts w:hint="default"/>
      </w:rPr>
      <w:tab/>
    </w:r>
    <w:r>
      <w:rPr>
        <w:rStyle w:val="18"/>
        <w:rFonts w:hint="default"/>
      </w:rPr>
      <w:tab/>
    </w:r>
    <w:r>
      <w:rPr>
        <w:rStyle w:val="18"/>
        <w:rFonts w:hint="default"/>
      </w:rPr>
      <w:tab/>
    </w:r>
  </w:p>
  <w:p>
    <w:pPr>
      <w:pStyle w:val="11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8"/>
        <w:rFonts w:hint="default"/>
        <w:w w:val="90"/>
      </w:rPr>
      <w:t>Beijing International Standard united Certification Co.,Ltd.</w:t>
    </w:r>
  </w:p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F2098B"/>
    <w:multiLevelType w:val="singleLevel"/>
    <w:tmpl w:val="ECF2098B"/>
    <w:lvl w:ilvl="0" w:tentative="0">
      <w:start w:val="2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379D1BAB"/>
    <w:multiLevelType w:val="singleLevel"/>
    <w:tmpl w:val="379D1BAB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B80"/>
    <w:rsid w:val="0001713F"/>
    <w:rsid w:val="000259AC"/>
    <w:rsid w:val="000B7900"/>
    <w:rsid w:val="000D6436"/>
    <w:rsid w:val="001032CB"/>
    <w:rsid w:val="001538EB"/>
    <w:rsid w:val="001541DA"/>
    <w:rsid w:val="001A2755"/>
    <w:rsid w:val="001E2BA0"/>
    <w:rsid w:val="002D1F1C"/>
    <w:rsid w:val="00376607"/>
    <w:rsid w:val="003852FD"/>
    <w:rsid w:val="00411CE7"/>
    <w:rsid w:val="0044635D"/>
    <w:rsid w:val="00477697"/>
    <w:rsid w:val="004B16A6"/>
    <w:rsid w:val="004E08A4"/>
    <w:rsid w:val="00500C21"/>
    <w:rsid w:val="005E51DA"/>
    <w:rsid w:val="005F58CE"/>
    <w:rsid w:val="006350F0"/>
    <w:rsid w:val="0066443D"/>
    <w:rsid w:val="0068005C"/>
    <w:rsid w:val="006C3B64"/>
    <w:rsid w:val="006E7A70"/>
    <w:rsid w:val="007420C5"/>
    <w:rsid w:val="007536EE"/>
    <w:rsid w:val="007B1A3B"/>
    <w:rsid w:val="007F5845"/>
    <w:rsid w:val="00802252"/>
    <w:rsid w:val="00834B09"/>
    <w:rsid w:val="00893291"/>
    <w:rsid w:val="008E0C8E"/>
    <w:rsid w:val="008E45B6"/>
    <w:rsid w:val="0094266C"/>
    <w:rsid w:val="00954EA8"/>
    <w:rsid w:val="009B7866"/>
    <w:rsid w:val="009C3AF7"/>
    <w:rsid w:val="00A07938"/>
    <w:rsid w:val="00A3276E"/>
    <w:rsid w:val="00AA2D83"/>
    <w:rsid w:val="00AB7281"/>
    <w:rsid w:val="00B01EF6"/>
    <w:rsid w:val="00B325A1"/>
    <w:rsid w:val="00BB5BDD"/>
    <w:rsid w:val="00BB6546"/>
    <w:rsid w:val="00BE0E37"/>
    <w:rsid w:val="00BF540D"/>
    <w:rsid w:val="00C23315"/>
    <w:rsid w:val="00C343F0"/>
    <w:rsid w:val="00CB6525"/>
    <w:rsid w:val="00D5752A"/>
    <w:rsid w:val="00DD4B80"/>
    <w:rsid w:val="00E113F1"/>
    <w:rsid w:val="00E238F5"/>
    <w:rsid w:val="00E345F7"/>
    <w:rsid w:val="00E412FC"/>
    <w:rsid w:val="00E5540F"/>
    <w:rsid w:val="00EA5F93"/>
    <w:rsid w:val="00EF3EBB"/>
    <w:rsid w:val="00F13AB9"/>
    <w:rsid w:val="00F66D86"/>
    <w:rsid w:val="00F67463"/>
    <w:rsid w:val="00F922A5"/>
    <w:rsid w:val="00FB75CB"/>
    <w:rsid w:val="00FD12F5"/>
    <w:rsid w:val="00FD6519"/>
    <w:rsid w:val="01AE0794"/>
    <w:rsid w:val="03026357"/>
    <w:rsid w:val="045B4895"/>
    <w:rsid w:val="04963E1F"/>
    <w:rsid w:val="04E0227F"/>
    <w:rsid w:val="05DC67F3"/>
    <w:rsid w:val="064B576B"/>
    <w:rsid w:val="066A52E1"/>
    <w:rsid w:val="06A70311"/>
    <w:rsid w:val="07071325"/>
    <w:rsid w:val="07CD28F3"/>
    <w:rsid w:val="07F43C4A"/>
    <w:rsid w:val="0937190D"/>
    <w:rsid w:val="096F43FE"/>
    <w:rsid w:val="09A62AA4"/>
    <w:rsid w:val="09F05A95"/>
    <w:rsid w:val="0A4D7E01"/>
    <w:rsid w:val="0ABE3E19"/>
    <w:rsid w:val="0B2456A1"/>
    <w:rsid w:val="0D2E0465"/>
    <w:rsid w:val="0D892380"/>
    <w:rsid w:val="0EA7001F"/>
    <w:rsid w:val="100862E1"/>
    <w:rsid w:val="10C02EF3"/>
    <w:rsid w:val="10FF34E9"/>
    <w:rsid w:val="119A6E74"/>
    <w:rsid w:val="11A16C06"/>
    <w:rsid w:val="11EE1116"/>
    <w:rsid w:val="11F74BE6"/>
    <w:rsid w:val="12AB025C"/>
    <w:rsid w:val="13175849"/>
    <w:rsid w:val="13AD15CE"/>
    <w:rsid w:val="140E64FD"/>
    <w:rsid w:val="141E15F7"/>
    <w:rsid w:val="14460C11"/>
    <w:rsid w:val="15296097"/>
    <w:rsid w:val="15CB40D6"/>
    <w:rsid w:val="169366B0"/>
    <w:rsid w:val="175956CC"/>
    <w:rsid w:val="176A68CC"/>
    <w:rsid w:val="18170ED9"/>
    <w:rsid w:val="182E0907"/>
    <w:rsid w:val="196355F1"/>
    <w:rsid w:val="19B12C49"/>
    <w:rsid w:val="19D94788"/>
    <w:rsid w:val="1BF2082C"/>
    <w:rsid w:val="1DDF39F3"/>
    <w:rsid w:val="1DF56417"/>
    <w:rsid w:val="1E362801"/>
    <w:rsid w:val="1F906D4E"/>
    <w:rsid w:val="20591B3B"/>
    <w:rsid w:val="20892F43"/>
    <w:rsid w:val="212A4823"/>
    <w:rsid w:val="218B3026"/>
    <w:rsid w:val="21FF454E"/>
    <w:rsid w:val="22906815"/>
    <w:rsid w:val="229B7AE6"/>
    <w:rsid w:val="237F0888"/>
    <w:rsid w:val="249D75E1"/>
    <w:rsid w:val="24FD57A9"/>
    <w:rsid w:val="2543337E"/>
    <w:rsid w:val="255A159D"/>
    <w:rsid w:val="258A31AA"/>
    <w:rsid w:val="25B20D94"/>
    <w:rsid w:val="264C6A8A"/>
    <w:rsid w:val="2671551B"/>
    <w:rsid w:val="26D50B70"/>
    <w:rsid w:val="26EB54B4"/>
    <w:rsid w:val="273B18FA"/>
    <w:rsid w:val="27D53945"/>
    <w:rsid w:val="27EC6D1F"/>
    <w:rsid w:val="289B00F7"/>
    <w:rsid w:val="29136238"/>
    <w:rsid w:val="2B3719C5"/>
    <w:rsid w:val="2BE7400F"/>
    <w:rsid w:val="2C145D33"/>
    <w:rsid w:val="2C503195"/>
    <w:rsid w:val="2C5123E1"/>
    <w:rsid w:val="2CA0042F"/>
    <w:rsid w:val="2CA51642"/>
    <w:rsid w:val="2CCD1E74"/>
    <w:rsid w:val="2D04149E"/>
    <w:rsid w:val="2D766A69"/>
    <w:rsid w:val="2DC50188"/>
    <w:rsid w:val="2DD93D4C"/>
    <w:rsid w:val="2E290581"/>
    <w:rsid w:val="2E567596"/>
    <w:rsid w:val="2E9A69C5"/>
    <w:rsid w:val="2EE84CA6"/>
    <w:rsid w:val="2F121C50"/>
    <w:rsid w:val="2FDD746B"/>
    <w:rsid w:val="300E183B"/>
    <w:rsid w:val="30441C7B"/>
    <w:rsid w:val="3323734B"/>
    <w:rsid w:val="33524A35"/>
    <w:rsid w:val="339D2477"/>
    <w:rsid w:val="33DC34B5"/>
    <w:rsid w:val="33F864F0"/>
    <w:rsid w:val="34750347"/>
    <w:rsid w:val="34F73F3A"/>
    <w:rsid w:val="35072736"/>
    <w:rsid w:val="35292E63"/>
    <w:rsid w:val="359C6C26"/>
    <w:rsid w:val="35D211CE"/>
    <w:rsid w:val="36AD08CD"/>
    <w:rsid w:val="37355DF2"/>
    <w:rsid w:val="38145767"/>
    <w:rsid w:val="38471845"/>
    <w:rsid w:val="39060B0C"/>
    <w:rsid w:val="39162C8C"/>
    <w:rsid w:val="39FE6173"/>
    <w:rsid w:val="3ACD53C1"/>
    <w:rsid w:val="3B3835C2"/>
    <w:rsid w:val="3B450195"/>
    <w:rsid w:val="3C697F1C"/>
    <w:rsid w:val="3CA27813"/>
    <w:rsid w:val="3CD46A82"/>
    <w:rsid w:val="3D0A35D2"/>
    <w:rsid w:val="3D514278"/>
    <w:rsid w:val="3D610536"/>
    <w:rsid w:val="3D795A27"/>
    <w:rsid w:val="3DA55A26"/>
    <w:rsid w:val="3F4B0B90"/>
    <w:rsid w:val="3FDC1556"/>
    <w:rsid w:val="40483048"/>
    <w:rsid w:val="42450553"/>
    <w:rsid w:val="427344A4"/>
    <w:rsid w:val="42A268B1"/>
    <w:rsid w:val="431D7913"/>
    <w:rsid w:val="43715D05"/>
    <w:rsid w:val="444632A3"/>
    <w:rsid w:val="447D4741"/>
    <w:rsid w:val="451B396A"/>
    <w:rsid w:val="465E0428"/>
    <w:rsid w:val="4667343F"/>
    <w:rsid w:val="46C92161"/>
    <w:rsid w:val="46ED6330"/>
    <w:rsid w:val="470D6011"/>
    <w:rsid w:val="47C139FE"/>
    <w:rsid w:val="47C96301"/>
    <w:rsid w:val="486A51B2"/>
    <w:rsid w:val="488E19FE"/>
    <w:rsid w:val="48983C67"/>
    <w:rsid w:val="48E377B8"/>
    <w:rsid w:val="4981092F"/>
    <w:rsid w:val="4A6D0280"/>
    <w:rsid w:val="4AE3393F"/>
    <w:rsid w:val="4BDD115C"/>
    <w:rsid w:val="4C006981"/>
    <w:rsid w:val="4C0D4C43"/>
    <w:rsid w:val="4C573C91"/>
    <w:rsid w:val="4C5972F7"/>
    <w:rsid w:val="4C93451E"/>
    <w:rsid w:val="4D510E91"/>
    <w:rsid w:val="4DBB59E1"/>
    <w:rsid w:val="4E0C62DC"/>
    <w:rsid w:val="4E5A5E1D"/>
    <w:rsid w:val="4E697A90"/>
    <w:rsid w:val="4EF00A95"/>
    <w:rsid w:val="4F4023E0"/>
    <w:rsid w:val="501635E5"/>
    <w:rsid w:val="50A76ECD"/>
    <w:rsid w:val="50BF2BB3"/>
    <w:rsid w:val="51017E48"/>
    <w:rsid w:val="51D954E3"/>
    <w:rsid w:val="53066A9D"/>
    <w:rsid w:val="53310203"/>
    <w:rsid w:val="53386B39"/>
    <w:rsid w:val="53802744"/>
    <w:rsid w:val="54436E69"/>
    <w:rsid w:val="5462555D"/>
    <w:rsid w:val="547B6B84"/>
    <w:rsid w:val="548C7E1A"/>
    <w:rsid w:val="54DF1C14"/>
    <w:rsid w:val="550226ED"/>
    <w:rsid w:val="554A000D"/>
    <w:rsid w:val="56484DFB"/>
    <w:rsid w:val="56C22086"/>
    <w:rsid w:val="575C3918"/>
    <w:rsid w:val="57E814AC"/>
    <w:rsid w:val="58670736"/>
    <w:rsid w:val="599A7D17"/>
    <w:rsid w:val="5A9F5C7B"/>
    <w:rsid w:val="5BA13433"/>
    <w:rsid w:val="5E8759A4"/>
    <w:rsid w:val="5EDF5A84"/>
    <w:rsid w:val="5F1B78D7"/>
    <w:rsid w:val="5F4E54B0"/>
    <w:rsid w:val="601F44AE"/>
    <w:rsid w:val="602F06FE"/>
    <w:rsid w:val="60AC584B"/>
    <w:rsid w:val="60B15773"/>
    <w:rsid w:val="60C85DAC"/>
    <w:rsid w:val="613620FE"/>
    <w:rsid w:val="61FC2599"/>
    <w:rsid w:val="623F09C9"/>
    <w:rsid w:val="6346226B"/>
    <w:rsid w:val="63ED7E5E"/>
    <w:rsid w:val="63F90704"/>
    <w:rsid w:val="64623A89"/>
    <w:rsid w:val="663E5814"/>
    <w:rsid w:val="66D56A66"/>
    <w:rsid w:val="66ED7E50"/>
    <w:rsid w:val="67611ED5"/>
    <w:rsid w:val="67AA3536"/>
    <w:rsid w:val="68E718AC"/>
    <w:rsid w:val="68F2460F"/>
    <w:rsid w:val="69BA6068"/>
    <w:rsid w:val="69ED7DC6"/>
    <w:rsid w:val="69F81672"/>
    <w:rsid w:val="6A4F35B8"/>
    <w:rsid w:val="6A6D4094"/>
    <w:rsid w:val="6AC242D8"/>
    <w:rsid w:val="6B9D0130"/>
    <w:rsid w:val="6C1B3F99"/>
    <w:rsid w:val="6C3F2167"/>
    <w:rsid w:val="6C7348F9"/>
    <w:rsid w:val="6C773542"/>
    <w:rsid w:val="6C7E02FB"/>
    <w:rsid w:val="6CFE4F8F"/>
    <w:rsid w:val="6D2F770C"/>
    <w:rsid w:val="6DCB3B73"/>
    <w:rsid w:val="6F89137C"/>
    <w:rsid w:val="6F90542C"/>
    <w:rsid w:val="7066288C"/>
    <w:rsid w:val="70FE56D5"/>
    <w:rsid w:val="71CD0882"/>
    <w:rsid w:val="720419DE"/>
    <w:rsid w:val="721D52EB"/>
    <w:rsid w:val="725E4A51"/>
    <w:rsid w:val="726724C2"/>
    <w:rsid w:val="7338367F"/>
    <w:rsid w:val="733862F7"/>
    <w:rsid w:val="73E1774C"/>
    <w:rsid w:val="73ED2F63"/>
    <w:rsid w:val="74BE4CBD"/>
    <w:rsid w:val="75CD62EC"/>
    <w:rsid w:val="75DC79B9"/>
    <w:rsid w:val="75EB65B5"/>
    <w:rsid w:val="76F87D79"/>
    <w:rsid w:val="77126840"/>
    <w:rsid w:val="7766387A"/>
    <w:rsid w:val="77885540"/>
    <w:rsid w:val="779722B2"/>
    <w:rsid w:val="780D7A7E"/>
    <w:rsid w:val="78781135"/>
    <w:rsid w:val="79C52DCD"/>
    <w:rsid w:val="79E1783B"/>
    <w:rsid w:val="79F83F77"/>
    <w:rsid w:val="7A0550B0"/>
    <w:rsid w:val="7A4B4439"/>
    <w:rsid w:val="7A596AD9"/>
    <w:rsid w:val="7A7219C7"/>
    <w:rsid w:val="7BAC27DE"/>
    <w:rsid w:val="7BD81269"/>
    <w:rsid w:val="7BF8105A"/>
    <w:rsid w:val="7C25589F"/>
    <w:rsid w:val="7C655753"/>
    <w:rsid w:val="7C852ED7"/>
    <w:rsid w:val="7C862559"/>
    <w:rsid w:val="7F5D7B54"/>
    <w:rsid w:val="7FC57B0A"/>
    <w:rsid w:val="7FED75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6">
    <w:name w:val="heading 2"/>
    <w:basedOn w:val="1"/>
    <w:next w:val="7"/>
    <w:qFormat/>
    <w:uiPriority w:val="0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line="420" w:lineRule="exact"/>
    </w:pPr>
    <w:rPr>
      <w:sz w:val="24"/>
    </w:rPr>
  </w:style>
  <w:style w:type="paragraph" w:customStyle="1" w:styleId="3">
    <w:name w:val="一级条标题"/>
    <w:basedOn w:val="4"/>
    <w:next w:val="5"/>
    <w:qFormat/>
    <w:uiPriority w:val="0"/>
    <w:pPr>
      <w:spacing w:line="240" w:lineRule="auto"/>
      <w:ind w:left="420"/>
      <w:outlineLvl w:val="2"/>
    </w:pPr>
  </w:style>
  <w:style w:type="paragraph" w:customStyle="1" w:styleId="4">
    <w:name w:val="章标题"/>
    <w:next w:val="1"/>
    <w:qFormat/>
    <w:uiPriority w:val="0"/>
    <w:pPr>
      <w:spacing w:line="360" w:lineRule="auto"/>
      <w:jc w:val="both"/>
      <w:outlineLvl w:val="1"/>
    </w:pPr>
    <w:rPr>
      <w:rFonts w:ascii="黑体" w:hAnsi="Times New Roman" w:eastAsia="黑体" w:cs="黑体"/>
      <w:sz w:val="21"/>
      <w:szCs w:val="21"/>
      <w:lang w:val="en-US" w:eastAsia="zh-CN" w:bidi="ar-SA"/>
    </w:rPr>
  </w:style>
  <w:style w:type="paragraph" w:customStyle="1" w:styleId="5">
    <w:name w:val="段"/>
    <w:next w:val="1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8">
    <w:name w:val="Body Text Indent"/>
    <w:basedOn w:val="1"/>
    <w:link w:val="21"/>
    <w:qFormat/>
    <w:uiPriority w:val="0"/>
    <w:pPr>
      <w:ind w:left="360"/>
    </w:pPr>
    <w:rPr>
      <w:rFonts w:ascii="宋体"/>
      <w:sz w:val="20"/>
    </w:rPr>
  </w:style>
  <w:style w:type="paragraph" w:styleId="9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4">
    <w:name w:val="表格文字"/>
    <w:basedOn w:val="1"/>
    <w:qFormat/>
    <w:uiPriority w:val="99"/>
    <w:pPr>
      <w:spacing w:before="25" w:after="25"/>
    </w:pPr>
    <w:rPr>
      <w:bCs/>
      <w:spacing w:val="10"/>
    </w:rPr>
  </w:style>
  <w:style w:type="character" w:customStyle="1" w:styleId="15">
    <w:name w:val="页眉 字符"/>
    <w:basedOn w:val="13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脚 字符"/>
    <w:basedOn w:val="13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批注框文本 字符"/>
    <w:basedOn w:val="13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9">
    <w:name w:val="_Style 2"/>
    <w:basedOn w:val="1"/>
    <w:qFormat/>
    <w:uiPriority w:val="34"/>
    <w:pPr>
      <w:ind w:firstLine="420" w:firstLineChars="200"/>
    </w:pPr>
    <w:rPr>
      <w:rFonts w:ascii="Calibri" w:hAnsi="Calibri"/>
      <w:sz w:val="24"/>
      <w:szCs w:val="22"/>
    </w:rPr>
  </w:style>
  <w:style w:type="paragraph" w:customStyle="1" w:styleId="20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character" w:customStyle="1" w:styleId="21">
    <w:name w:val="正文文本缩进 字符"/>
    <w:basedOn w:val="13"/>
    <w:link w:val="8"/>
    <w:qFormat/>
    <w:uiPriority w:val="0"/>
    <w:rPr>
      <w:rFonts w:ascii="宋体" w:hAnsi="Times New Roman" w:eastAsia="宋体" w:cs="Times New Roman"/>
      <w:kern w:val="2"/>
    </w:rPr>
  </w:style>
  <w:style w:type="paragraph" w:styleId="2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5601</Words>
  <Characters>5923</Characters>
  <Lines>49</Lines>
  <Paragraphs>13</Paragraphs>
  <TotalTime>2</TotalTime>
  <ScaleCrop>false</ScaleCrop>
  <LinksUpToDate>false</LinksUpToDate>
  <CharactersWithSpaces>6050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2020-09-21T02:05:00Z</dcterms:created>
  <dc:creator>微软用户</dc:creator>
  <cp:lastModifiedBy>强子</cp:lastModifiedBy>
  <dcterms:modified xsi:type="dcterms:W3CDTF">2022-03-12T09:06:57Z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D16FE6E9314D439686BAC4878AAD0864</vt:lpwstr>
  </property>
</Properties>
</file>