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ascii="宋体" w:hAnsi="宋体" w:eastAsia="宋体" w:cs="Times New Roman"/>
                <w:sz w:val="24"/>
                <w:szCs w:val="22"/>
                <w:lang w:val="en-US" w:eastAsia="zh-CN"/>
              </w:rPr>
              <w:t xml:space="preserve">曹亚茹        </w:t>
            </w:r>
            <w:r>
              <w:rPr>
                <w:rFonts w:hint="eastAsia"/>
                <w:sz w:val="24"/>
                <w:szCs w:val="24"/>
              </w:rPr>
              <w:t>陪同人员：</w:t>
            </w:r>
            <w:r>
              <w:rPr>
                <w:rFonts w:hint="eastAsia"/>
                <w:sz w:val="24"/>
                <w:szCs w:val="24"/>
                <w:lang w:val="en-US" w:eastAsia="zh-CN"/>
              </w:rPr>
              <w:t>黄彭量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lang w:val="en-US" w:eastAsia="zh-CN"/>
              </w:rPr>
              <w:t xml:space="preserve">褚敏杰 </w:t>
            </w:r>
            <w:r>
              <w:rPr>
                <w:rFonts w:hint="eastAsia"/>
                <w:sz w:val="24"/>
                <w:szCs w:val="24"/>
              </w:rPr>
              <w:t>李双</w:t>
            </w:r>
            <w:bookmarkEnd w:id="0"/>
            <w:r>
              <w:rPr>
                <w:rFonts w:hint="eastAsia"/>
                <w:sz w:val="24"/>
                <w:szCs w:val="24"/>
                <w:lang w:val="en-US" w:eastAsia="zh-CN"/>
              </w:rPr>
              <w:t xml:space="preserve">              </w:t>
            </w:r>
            <w:r>
              <w:rPr>
                <w:rFonts w:hint="eastAsia"/>
                <w:sz w:val="24"/>
                <w:szCs w:val="24"/>
              </w:rPr>
              <w:t>审核时间：</w:t>
            </w:r>
            <w:bookmarkStart w:id="1" w:name="审核日期"/>
            <w:r>
              <w:t>2022年03月0</w:t>
            </w:r>
            <w:r>
              <w:rPr>
                <w:rFonts w:hint="eastAsia"/>
                <w:lang w:val="en-US" w:eastAsia="zh-CN"/>
              </w:rPr>
              <w:t>2</w:t>
            </w:r>
            <w:r>
              <w:t>日</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rFonts w:hint="eastAsia"/>
                <w:sz w:val="24"/>
                <w:szCs w:val="24"/>
              </w:rPr>
            </w:pPr>
            <w:r>
              <w:rPr>
                <w:rFonts w:hint="eastAsia" w:ascii="宋体" w:hAnsi="宋体" w:cs="Arial"/>
                <w:color w:val="auto"/>
                <w:sz w:val="21"/>
                <w:szCs w:val="21"/>
              </w:rPr>
              <w:t>QMS:5.3组织的岗位、职责和权限、6.2质量目标、7.1.2人员、7.2能力、</w:t>
            </w:r>
            <w:r>
              <w:rPr>
                <w:rFonts w:hint="eastAsia" w:ascii="宋体" w:hAnsi="宋体" w:cs="Arial"/>
                <w:color w:val="auto"/>
                <w:spacing w:val="-6"/>
                <w:sz w:val="21"/>
                <w:szCs w:val="21"/>
                <w:lang w:val="en-US" w:eastAsia="zh-CN"/>
              </w:rPr>
              <w:t>7.3意识、</w:t>
            </w:r>
            <w:r>
              <w:rPr>
                <w:rFonts w:hint="eastAsia" w:ascii="宋体" w:hAnsi="宋体" w:cs="Arial"/>
                <w:color w:val="auto"/>
                <w:sz w:val="21"/>
                <w:szCs w:val="21"/>
              </w:rPr>
              <w:t>7.1.6组织知识、</w:t>
            </w:r>
            <w:r>
              <w:rPr>
                <w:rFonts w:hint="eastAsia" w:ascii="宋体" w:hAnsi="宋体" w:cs="Arial"/>
                <w:color w:val="auto"/>
                <w:sz w:val="21"/>
                <w:szCs w:val="21"/>
                <w:lang w:val="en-US" w:eastAsia="zh-CN"/>
              </w:rPr>
              <w:t>7.5成文信息、</w:t>
            </w:r>
            <w:r>
              <w:rPr>
                <w:rFonts w:hint="eastAsia" w:ascii="宋体" w:hAnsi="宋体" w:cs="Arial"/>
                <w:color w:val="auto"/>
                <w:spacing w:val="-6"/>
                <w:sz w:val="21"/>
                <w:szCs w:val="21"/>
              </w:rPr>
              <w:t>9.1.1监视、测量、分析和评价总则</w:t>
            </w:r>
            <w:r>
              <w:rPr>
                <w:rFonts w:hint="eastAsia" w:ascii="宋体" w:hAnsi="宋体" w:cs="Arial"/>
                <w:color w:val="auto"/>
                <w:sz w:val="21"/>
                <w:szCs w:val="21"/>
              </w:rPr>
              <w:t>、9.1.3分析与评价、9.2内部审核、10.2不合格和纠正措施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kern w:val="2"/>
                <w:sz w:val="21"/>
                <w:lang w:val="en-US" w:eastAsia="zh-CN" w:bidi="ar-SA"/>
              </w:rPr>
            </w:pPr>
            <w:r>
              <w:rPr>
                <w:rFonts w:hint="eastAsia"/>
                <w:color w:val="auto"/>
              </w:rPr>
              <w:t>岗位、职责和权限</w:t>
            </w:r>
          </w:p>
        </w:tc>
        <w:tc>
          <w:tcPr>
            <w:tcW w:w="960" w:type="dxa"/>
            <w:vAlign w:val="top"/>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i w:val="0"/>
                <w:iCs w:val="0"/>
                <w:color w:val="auto"/>
                <w:highlight w:val="none"/>
                <w:lang w:val="en-US" w:eastAsia="zh-CN"/>
              </w:rPr>
            </w:pPr>
            <w:r>
              <w:rPr>
                <w:rFonts w:hint="eastAsia"/>
                <w:i w:val="0"/>
                <w:iCs w:val="0"/>
                <w:color w:val="auto"/>
                <w:highlight w:val="none"/>
                <w:lang w:val="en-US" w:eastAsia="zh-CN"/>
              </w:rPr>
              <w:t>行政部现有1人；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主要负责行政管理和人力资源管理；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FF0000"/>
                <w:kern w:val="2"/>
                <w:sz w:val="21"/>
                <w:lang w:val="en-US" w:eastAsia="zh-CN" w:bidi="ar-SA"/>
              </w:rPr>
            </w:pPr>
            <w:r>
              <w:rPr>
                <w:rFonts w:hint="eastAsia"/>
                <w:color w:val="auto"/>
                <w:lang w:val="en-US" w:eastAsia="zh-CN"/>
              </w:rPr>
              <w:t>协助做好管理评审工作、组织开展内部审核。</w:t>
            </w:r>
          </w:p>
        </w:tc>
        <w:tc>
          <w:tcPr>
            <w:tcW w:w="1585"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目标</w:t>
            </w:r>
          </w:p>
        </w:tc>
        <w:tc>
          <w:tcPr>
            <w:tcW w:w="960" w:type="dxa"/>
            <w:vAlign w:val="top"/>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lang w:val="en-US" w:eastAsia="zh-CN"/>
              </w:rPr>
              <w:t>查见“公司目标实施措施表”，显示对目标进行了分解；</w:t>
            </w:r>
            <w:r>
              <w:rPr>
                <w:rFonts w:hint="eastAsia"/>
                <w:color w:val="auto"/>
                <w:highlight w:val="none"/>
                <w:lang w:val="en-US" w:eastAsia="zh-CN"/>
              </w:rPr>
              <w:t>见行政部的目标：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体系认证审核严重不符合项为 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人员招聘及时率≥98%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培训计划未按时完成次数≤1次</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FF0000"/>
                <w:kern w:val="2"/>
                <w:sz w:val="21"/>
                <w:lang w:val="en-US" w:eastAsia="zh-CN" w:bidi="ar-SA"/>
              </w:rPr>
            </w:pPr>
            <w:r>
              <w:rPr>
                <w:rFonts w:hint="eastAsia"/>
                <w:color w:val="auto"/>
                <w:highlight w:val="none"/>
                <w:lang w:val="en-US" w:eastAsia="zh-CN"/>
              </w:rPr>
              <w:t>查见“目标考核表”，</w:t>
            </w:r>
            <w:r>
              <w:rPr>
                <w:rFonts w:hint="eastAsia" w:ascii="宋体" w:hAnsi="宋体"/>
                <w:color w:val="000000"/>
                <w:sz w:val="21"/>
                <w:szCs w:val="24"/>
              </w:rPr>
              <w:t>2021.12.20</w:t>
            </w:r>
            <w:r>
              <w:rPr>
                <w:rFonts w:hint="eastAsia" w:ascii="宋体" w:hAnsi="宋体"/>
                <w:color w:val="000000"/>
                <w:sz w:val="21"/>
                <w:szCs w:val="24"/>
                <w:lang w:eastAsia="zh-CN"/>
              </w:rPr>
              <w:t>，</w:t>
            </w:r>
            <w:r>
              <w:rPr>
                <w:rFonts w:hint="eastAsia"/>
                <w:color w:val="auto"/>
                <w:highlight w:val="none"/>
                <w:lang w:val="en-US" w:eastAsia="zh-CN"/>
              </w:rPr>
              <w:t>考核目标均已全部完成。</w:t>
            </w:r>
          </w:p>
        </w:tc>
        <w:tc>
          <w:tcPr>
            <w:tcW w:w="1585"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val="en-US" w:eastAsia="zh-CN"/>
              </w:rPr>
              <w:t>人员</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val="en-US" w:eastAsia="zh-CN"/>
              </w:rPr>
              <w:t>能力</w:t>
            </w:r>
          </w:p>
          <w:p>
            <w:pPr>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意识</w:t>
            </w:r>
          </w:p>
        </w:tc>
        <w:tc>
          <w:tcPr>
            <w:tcW w:w="960" w:type="dxa"/>
            <w:vAlign w:val="top"/>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Q:7.1.2</w:t>
            </w:r>
          </w:p>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7.2</w:t>
            </w:r>
          </w:p>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宋体" w:hAnsi="宋体" w:eastAsia="宋体" w:cs="Arial"/>
                <w:color w:val="auto"/>
                <w:spacing w:val="-6"/>
                <w:sz w:val="21"/>
                <w:szCs w:val="21"/>
                <w:lang w:val="en-US" w:eastAsia="zh-CN"/>
              </w:rPr>
              <w:t>7.3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公司现有人员</w:t>
            </w:r>
            <w:r>
              <w:rPr>
                <w:rFonts w:hint="eastAsia" w:ascii="宋体"/>
                <w:b/>
                <w:highlight w:val="none"/>
                <w:lang w:val="en-US" w:eastAsia="zh-CN"/>
              </w:rPr>
              <w:t>20</w:t>
            </w:r>
            <w:r>
              <w:rPr>
                <w:rFonts w:hint="eastAsia"/>
                <w:color w:val="auto"/>
                <w:highlight w:val="none"/>
                <w:lang w:val="en-US" w:eastAsia="zh-CN"/>
              </w:rPr>
              <w:t>人，</w:t>
            </w:r>
            <w:r>
              <w:rPr>
                <w:rFonts w:hint="eastAsia"/>
                <w:szCs w:val="22"/>
                <w:highlight w:val="none"/>
                <w:lang w:val="en-US" w:eastAsia="zh-CN"/>
              </w:rPr>
              <w:t>特种作业人员持证上岗</w:t>
            </w:r>
            <w:r>
              <w:rPr>
                <w:rFonts w:hint="eastAsia"/>
                <w:szCs w:val="22"/>
                <w:highlight w:val="none"/>
                <w:lang w:val="zh-CN"/>
              </w:rPr>
              <w:t>；</w:t>
            </w:r>
            <w:r>
              <w:rPr>
                <w:rFonts w:hint="eastAsia" w:ascii="宋体" w:hAnsi="宋体" w:cs="Arial"/>
                <w:color w:val="auto"/>
                <w:spacing w:val="-6"/>
                <w:sz w:val="21"/>
                <w:szCs w:val="21"/>
                <w:highlight w:val="none"/>
                <w:lang w:val="en-US" w:eastAsia="zh-CN"/>
              </w:rPr>
              <w:t>管理人员、技术人员能</w:t>
            </w:r>
            <w:r>
              <w:rPr>
                <w:rFonts w:hint="eastAsia"/>
                <w:color w:val="auto"/>
                <w:highlight w:val="none"/>
                <w:lang w:val="en-US" w:eastAsia="zh-CN"/>
              </w:rPr>
              <w:t>够有效实施管理体系，并运行和控制其过程。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highlight w:val="none"/>
                <w:lang w:val="en-US" w:eastAsia="zh-CN"/>
              </w:rPr>
            </w:pPr>
            <w:r>
              <w:rPr>
                <w:rFonts w:hint="eastAsia"/>
                <w:color w:val="auto"/>
                <w:highlight w:val="none"/>
                <w:lang w:val="en-US" w:eastAsia="zh-CN"/>
              </w:rPr>
              <w:t>保持“岗位说明书”，对各岗位的任职要求和能力要求进行了规定；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查见“培训计划”，计划2021年开展管理体系内审员培训、岗位技能培训、安全生产知识培训、公司管理制度培训等7项次；</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查“培训记录及培训效果评价表”，抽见：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szCs w:val="21"/>
                <w:lang w:val="en-US" w:eastAsia="zh-CN"/>
              </w:rPr>
            </w:pPr>
            <w:r>
              <w:rPr>
                <w:rFonts w:hint="eastAsia"/>
                <w:color w:val="auto"/>
                <w:szCs w:val="22"/>
                <w:highlight w:val="none"/>
                <w:lang w:val="en-US" w:eastAsia="zh-CN"/>
              </w:rPr>
              <w:t>管理手册、程序文件——2021.3.15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公司管理制度的培训——2021.9.18</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highlight w:val="yellow"/>
                <w:lang w:val="en-US" w:eastAsia="zh-CN"/>
              </w:rPr>
            </w:pPr>
            <w:r>
              <w:rPr>
                <w:rFonts w:hint="eastAsia"/>
                <w:color w:val="auto"/>
                <w:szCs w:val="22"/>
                <w:highlight w:val="none"/>
                <w:lang w:val="en-US" w:eastAsia="zh-CN"/>
              </w:rPr>
              <w:t>考核及评价记录显示以口头问答的方式对培训效果进行了评价，培训达到预期的目的。</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查见人员证书：</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eastAsia"/>
                <w:color w:val="auto"/>
                <w:szCs w:val="22"/>
                <w:highlight w:val="none"/>
                <w:lang w:val="en-US" w:eastAsia="zh-CN"/>
              </w:rPr>
              <w:t>胡XX——N2叉车司机，2024.09，九江市市场监督管理局发，有效；</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黄XX——A3压力容器管理，2022.8.26，九江市质量技术监督局发，有效；</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eastAsia"/>
                <w:color w:val="auto"/>
                <w:szCs w:val="22"/>
                <w:highlight w:val="none"/>
                <w:lang w:val="en-US" w:eastAsia="zh-CN"/>
              </w:rPr>
              <w:t>燕XX——安全培训合格证书，安全管理人员，2019.12；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color w:val="auto"/>
                <w:szCs w:val="22"/>
                <w:highlight w:val="none"/>
                <w:lang w:val="en-US" w:eastAsia="zh-CN"/>
              </w:rPr>
            </w:pPr>
            <w:r>
              <w:rPr>
                <w:rFonts w:hint="default"/>
                <w:color w:val="auto"/>
                <w:szCs w:val="22"/>
                <w:highlight w:val="none"/>
                <w:lang w:val="en-US" w:eastAsia="zh-CN"/>
              </w:rPr>
              <w:t>意识：</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color w:val="auto"/>
                <w:szCs w:val="22"/>
                <w:highlight w:val="none"/>
                <w:lang w:val="en-US" w:eastAsia="zh-CN"/>
              </w:rPr>
            </w:pPr>
            <w:r>
              <w:rPr>
                <w:rFonts w:hint="default"/>
                <w:color w:val="auto"/>
                <w:szCs w:val="22"/>
                <w:highlight w:val="none"/>
                <w:lang w:val="en-US" w:eastAsia="zh-CN"/>
              </w:rPr>
              <w:t>经与部门负责人沟通交流，主要通过培训提高岗位作业水平和质量、环保、安全意识，询问部分员工，他们对公司的管理方针、管理目标、对质量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color w:val="auto"/>
                <w:szCs w:val="22"/>
                <w:highlight w:val="none"/>
                <w:lang w:val="en-US" w:eastAsia="zh-CN"/>
              </w:rPr>
            </w:pPr>
            <w:r>
              <w:rPr>
                <w:rFonts w:hint="default"/>
                <w:color w:val="auto"/>
                <w:szCs w:val="22"/>
                <w:highlight w:val="none"/>
                <w:lang w:val="en-US" w:eastAsia="zh-CN"/>
              </w:rPr>
              <w:t>员工能明确自身职责及岗位要求，自身工作影响，如何提高产品质量、减少环境污染，员工人身安全意识等。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color w:val="auto"/>
                <w:szCs w:val="22"/>
                <w:highlight w:val="none"/>
                <w:lang w:val="en-US" w:eastAsia="zh-CN"/>
              </w:rPr>
            </w:pPr>
            <w:r>
              <w:rPr>
                <w:rFonts w:hint="default"/>
                <w:color w:val="auto"/>
                <w:szCs w:val="22"/>
                <w:highlight w:val="none"/>
                <w:lang w:val="en-US" w:eastAsia="zh-CN"/>
              </w:rPr>
              <w:t>基本能满足要求。</w:t>
            </w:r>
            <w:bookmarkStart w:id="2" w:name="_GoBack"/>
            <w:bookmarkEnd w:id="2"/>
          </w:p>
        </w:tc>
        <w:tc>
          <w:tcPr>
            <w:tcW w:w="1585"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1"/>
                <w:szCs w:val="21"/>
                <w:lang w:val="en-US" w:eastAsia="zh-CN" w:bidi="ar-SA"/>
              </w:rPr>
            </w:pPr>
            <w:r>
              <w:rPr>
                <w:rFonts w:hAnsi="宋体"/>
                <w:szCs w:val="21"/>
              </w:rPr>
              <w:t>组织知识</w:t>
            </w:r>
          </w:p>
        </w:tc>
        <w:tc>
          <w:tcPr>
            <w:tcW w:w="0" w:type="auto"/>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7.1.6</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default"/>
                <w:color w:val="auto"/>
                <w:szCs w:val="22"/>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default"/>
                <w:color w:val="auto"/>
                <w:szCs w:val="22"/>
                <w:highlight w:val="none"/>
                <w:lang w:val="en-US" w:eastAsia="zh-CN"/>
              </w:rPr>
              <w:t>从内部来源获取的有：多年的工作经验、教训、内部的知识产权等；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default"/>
                <w:color w:val="auto"/>
                <w:szCs w:val="22"/>
                <w:highlight w:val="none"/>
                <w:lang w:val="en-US" w:eastAsia="zh-CN"/>
              </w:rPr>
              <w:t>外部来源获取有：标杆对比、行业会议、客户技术要求、咨询老师传授的体系知识及所实施的内审员的培训；顾客方提供的资料等。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color w:val="auto"/>
                <w:szCs w:val="22"/>
                <w:highlight w:val="none"/>
                <w:lang w:val="en-US" w:eastAsia="zh-CN"/>
              </w:rPr>
              <w:t>在应对变化的需求和趋势时，相关部门考虑现有的知识，确定如何获取更多的必要的额外知识，并根据变化的情况及时更新。</w:t>
            </w:r>
          </w:p>
        </w:tc>
        <w:tc>
          <w:tcPr>
            <w:tcW w:w="0" w:type="auto"/>
            <w:vAlign w:val="top"/>
          </w:tcPr>
          <w:p>
            <w:pPr>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szCs w:val="21"/>
                <w:lang w:val="en-US" w:eastAsia="zh-CN"/>
              </w:rPr>
            </w:pPr>
            <w:r>
              <w:rPr>
                <w:rFonts w:hint="eastAsia" w:hAnsi="宋体"/>
                <w:szCs w:val="21"/>
                <w:lang w:val="en-US" w:eastAsia="zh-CN"/>
              </w:rPr>
              <w:t>成文信息</w:t>
            </w:r>
          </w:p>
        </w:tc>
        <w:tc>
          <w:tcPr>
            <w:tcW w:w="0" w:type="auto"/>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Q:7.5</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策划了公司的管理体系文件，包括：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《管理手册》A/0版，管理体系于</w:t>
            </w:r>
            <w:r>
              <w:rPr>
                <w:rFonts w:hint="eastAsia"/>
                <w:color w:val="auto"/>
                <w:szCs w:val="21"/>
                <w:highlight w:val="none"/>
              </w:rPr>
              <w:t>2018年7月1</w:t>
            </w:r>
            <w:r>
              <w:rPr>
                <w:rFonts w:hint="eastAsia"/>
                <w:color w:val="auto"/>
                <w:szCs w:val="21"/>
                <w:highlight w:val="none"/>
                <w:lang w:val="en-US" w:eastAsia="zh-CN"/>
              </w:rPr>
              <w:t>0</w:t>
            </w:r>
            <w:r>
              <w:rPr>
                <w:rFonts w:hint="eastAsia"/>
                <w:color w:val="auto"/>
                <w:szCs w:val="21"/>
                <w:highlight w:val="none"/>
              </w:rPr>
              <w:t>日</w:t>
            </w:r>
            <w:r>
              <w:rPr>
                <w:rFonts w:hint="eastAsia"/>
                <w:color w:val="auto"/>
                <w:lang w:val="en-US" w:eastAsia="zh-CN"/>
              </w:rPr>
              <w:t>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另程序文件14个，A/0版，于</w:t>
            </w:r>
            <w:r>
              <w:rPr>
                <w:rFonts w:hint="eastAsia"/>
                <w:color w:val="auto"/>
                <w:szCs w:val="21"/>
                <w:highlight w:val="none"/>
              </w:rPr>
              <w:t>2018年7月1</w:t>
            </w:r>
            <w:r>
              <w:rPr>
                <w:rFonts w:hint="eastAsia"/>
                <w:color w:val="auto"/>
                <w:szCs w:val="21"/>
                <w:highlight w:val="none"/>
                <w:lang w:val="en-US" w:eastAsia="zh-CN"/>
              </w:rPr>
              <w:t>0</w:t>
            </w:r>
            <w:r>
              <w:rPr>
                <w:rFonts w:hint="eastAsia"/>
                <w:color w:val="auto"/>
                <w:szCs w:val="21"/>
                <w:highlight w:val="none"/>
              </w:rPr>
              <w:t>日</w:t>
            </w:r>
            <w:r>
              <w:rPr>
                <w:rFonts w:hint="eastAsia"/>
                <w:color w:val="auto"/>
                <w:lang w:val="en-US" w:eastAsia="zh-CN"/>
              </w:rPr>
              <w:t>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管理文件：销售合同管理规定、市场订单管理规定、供应商管理规定、客户信息处理管理规定、采购合同管理规定、客户维护管理规定、计量器具管理规定、入库验收管理规定、质量检验管理规定、不合格品处理管理规定、目标管理规定、设备保养管理规定、设备维修管理规定、设备更新改造管理规定、生产现场管理规定、生产协调管理规定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建立有外来文件清单，收集中华人民共和国劳动合同法、中华人民共和国产品质量法、中华人民共和国安全生产法、中华人民共和国计量法、改性百炭黑HG/T3061-2009、二氧化硅超微细白炭黑HG/T3061-2009、消光粉HG/T3061-2009</w:t>
            </w:r>
            <w:r>
              <w:rPr>
                <w:rFonts w:hint="eastAsia"/>
                <w:color w:val="auto"/>
                <w:lang w:val="en-US" w:eastAsia="zh-CN"/>
              </w:rPr>
              <w:tab/>
            </w:r>
            <w:r>
              <w:rPr>
                <w:rFonts w:hint="eastAsia"/>
                <w:color w:val="auto"/>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抽查：受控文件清单、管理评审计划、培训计划、合同、检验记录等，其成文信息标识清晰，填写基本齐全、清晰，成文信息在文件柜中分类编目保存，成文信息的贮存和保护符合要求，检索方便。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成文信息由各部门负责保存，以便查阅。</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color w:val="auto"/>
                <w:szCs w:val="22"/>
                <w:highlight w:val="none"/>
                <w:lang w:val="en-US" w:eastAsia="zh-CN"/>
              </w:rPr>
            </w:pPr>
            <w:r>
              <w:rPr>
                <w:rFonts w:hint="eastAsia"/>
                <w:color w:val="auto"/>
                <w:lang w:val="en-US" w:eastAsia="zh-CN"/>
              </w:rPr>
              <w:t>经查，基本符合标准要求。</w:t>
            </w:r>
          </w:p>
        </w:tc>
        <w:tc>
          <w:tcPr>
            <w:tcW w:w="0" w:type="auto"/>
            <w:vAlign w:val="top"/>
          </w:tcPr>
          <w:p>
            <w:pPr>
              <w:keepLines w:val="0"/>
              <w:pageBreakBefore w:val="0"/>
              <w:widowControl w:val="0"/>
              <w:kinsoku/>
              <w:wordWrap/>
              <w:overflowPunct/>
              <w:topLinePunct w:val="0"/>
              <w:autoSpaceDE/>
              <w:autoSpaceDN/>
              <w:bidi w:val="0"/>
              <w:adjustRightInd/>
              <w:snapToGrid/>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spacing w:val="-6"/>
                <w:sz w:val="21"/>
                <w:szCs w:val="21"/>
                <w:u w:val="none"/>
              </w:rPr>
            </w:pPr>
            <w:r>
              <w:rPr>
                <w:rFonts w:hint="eastAsia" w:ascii="宋体" w:hAnsi="宋体" w:cs="Arial"/>
                <w:spacing w:val="-6"/>
                <w:sz w:val="21"/>
                <w:szCs w:val="21"/>
                <w:u w:val="none"/>
              </w:rPr>
              <w:t>监视、测量、分析和评价总则</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lang w:val="en-US" w:eastAsia="zh-CN" w:bidi="ar-SA"/>
              </w:rPr>
            </w:pPr>
            <w:r>
              <w:rPr>
                <w:rFonts w:hint="eastAsia" w:ascii="宋体" w:hAnsi="宋体" w:cs="Arial"/>
                <w:spacing w:val="-6"/>
                <w:sz w:val="21"/>
                <w:szCs w:val="21"/>
                <w:u w:val="none"/>
              </w:rPr>
              <w:t>分析与评价</w:t>
            </w:r>
          </w:p>
        </w:tc>
        <w:tc>
          <w:tcPr>
            <w:tcW w:w="0" w:type="auto"/>
            <w:vAlign w:val="top"/>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Arial"/>
                <w:color w:val="auto"/>
                <w:spacing w:val="-6"/>
                <w:kern w:val="2"/>
                <w:sz w:val="21"/>
                <w:szCs w:val="21"/>
                <w:lang w:val="en-US" w:eastAsia="zh-CN" w:bidi="ar-SA"/>
              </w:rPr>
            </w:pPr>
            <w:r>
              <w:rPr>
                <w:rFonts w:hint="eastAsia" w:ascii="宋体" w:hAnsi="宋体" w:cs="Arial"/>
                <w:color w:val="auto"/>
                <w:spacing w:val="-6"/>
                <w:kern w:val="2"/>
                <w:sz w:val="21"/>
                <w:szCs w:val="21"/>
                <w:lang w:val="en-US" w:eastAsia="zh-CN" w:bidi="ar-SA"/>
              </w:rPr>
              <w:t>Q:9.1.1</w:t>
            </w:r>
          </w:p>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lang w:val="en-US" w:eastAsia="zh-CN" w:bidi="ar-SA"/>
              </w:rPr>
            </w:pPr>
            <w:r>
              <w:rPr>
                <w:rFonts w:hint="eastAsia" w:ascii="宋体" w:hAnsi="宋体" w:cs="Arial"/>
                <w:color w:val="auto"/>
                <w:spacing w:val="-6"/>
                <w:kern w:val="2"/>
                <w:sz w:val="21"/>
                <w:szCs w:val="21"/>
                <w:lang w:val="en-US" w:eastAsia="zh-CN" w:bidi="ar-SA"/>
              </w:rPr>
              <w:t>9.1.3</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eastAsia"/>
                <w:color w:val="auto"/>
                <w:szCs w:val="22"/>
                <w:highlight w:val="none"/>
                <w:lang w:val="en-US" w:eastAsia="zh-CN"/>
              </w:rPr>
              <w:t>公司在管理手册中明确了监视测量的要求，</w:t>
            </w:r>
            <w:r>
              <w:rPr>
                <w:rFonts w:hint="default"/>
                <w:color w:val="auto"/>
                <w:szCs w:val="22"/>
                <w:highlight w:val="none"/>
                <w:lang w:val="en-US" w:eastAsia="zh-CN"/>
              </w:rPr>
              <w:t>制定了《顾客满意度测量控制程序》、《管理评审控制程序》和《内部审核控制程序》等程序。</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行政部保留“目标考核表”，对各部门完成目标情况进行监测；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szCs w:val="22"/>
                <w:highlight w:val="none"/>
                <w:lang w:val="en-US" w:eastAsia="zh-CN"/>
              </w:rPr>
              <w:t>对目标完成、顾客满意等进行统计分析，保留分析结果。</w:t>
            </w:r>
          </w:p>
        </w:tc>
        <w:tc>
          <w:tcPr>
            <w:tcW w:w="0" w:type="auto"/>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内部审核</w:t>
            </w:r>
          </w:p>
          <w:p>
            <w:pPr>
              <w:pStyle w:val="2"/>
              <w:keepLines w:val="0"/>
              <w:pageBreakBefore w:val="0"/>
              <w:widowControl w:val="0"/>
              <w:kinsoku/>
              <w:wordWrap/>
              <w:overflowPunct/>
              <w:topLinePunct w:val="0"/>
              <w:autoSpaceDE/>
              <w:autoSpaceDN/>
              <w:bidi w:val="0"/>
              <w:adjustRightInd/>
              <w:snapToGrid/>
              <w:jc w:val="both"/>
              <w:textAlignment w:val="auto"/>
              <w:rPr>
                <w:rFonts w:ascii="宋体" w:hAnsi="宋体" w:eastAsia="宋体" w:cs="Times New Roman"/>
                <w:b/>
                <w:kern w:val="2"/>
                <w:sz w:val="52"/>
                <w:lang w:val="en-US" w:eastAsia="zh-CN" w:bidi="ar-SA"/>
              </w:rPr>
            </w:pPr>
            <w:r>
              <w:rPr>
                <w:rFonts w:hint="eastAsia" w:ascii="Times New Roman" w:hAnsi="Times New Roman" w:eastAsia="宋体" w:cs="Times New Roman"/>
                <w:b w:val="0"/>
                <w:kern w:val="2"/>
                <w:sz w:val="21"/>
                <w:szCs w:val="22"/>
                <w:lang w:val="en-US" w:eastAsia="zh-CN" w:bidi="ar-SA"/>
              </w:rPr>
              <w:t>不合格和纠正措施</w:t>
            </w:r>
          </w:p>
        </w:tc>
        <w:tc>
          <w:tcPr>
            <w:tcW w:w="0" w:type="auto"/>
            <w:vAlign w:val="top"/>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kern w:val="2"/>
                <w:sz w:val="21"/>
                <w:szCs w:val="21"/>
                <w:lang w:val="en-US" w:eastAsia="zh-CN" w:bidi="ar-SA"/>
              </w:rPr>
              <w:t>Q</w:t>
            </w:r>
            <w:r>
              <w:rPr>
                <w:rFonts w:hint="eastAsia" w:ascii="宋体" w:hAnsi="宋体" w:eastAsia="宋体" w:cs="Arial"/>
                <w:color w:val="auto"/>
                <w:spacing w:val="-6"/>
                <w:kern w:val="2"/>
                <w:sz w:val="21"/>
                <w:szCs w:val="21"/>
                <w:lang w:val="en-US" w:eastAsia="zh-CN" w:bidi="ar-SA"/>
              </w:rPr>
              <w:t>EO:9.2</w:t>
            </w:r>
          </w:p>
          <w:p>
            <w:pPr>
              <w:pStyle w:val="3"/>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imes New Roman" w:hAnsi="Times New Roman" w:eastAsia="宋体" w:cs="Times New Roman"/>
                <w:kern w:val="2"/>
                <w:sz w:val="21"/>
                <w:lang w:val="en-US" w:eastAsia="zh-CN" w:bidi="ar-SA"/>
              </w:rPr>
            </w:pPr>
            <w:r>
              <w:rPr>
                <w:rFonts w:hint="eastAsia" w:ascii="宋体" w:hAnsi="宋体" w:cs="Arial"/>
                <w:color w:val="auto"/>
                <w:spacing w:val="-6"/>
                <w:sz w:val="21"/>
                <w:szCs w:val="21"/>
                <w:lang w:val="en-US" w:eastAsia="zh-CN"/>
              </w:rPr>
              <w:t>10.2</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制定有《内部审核程序》，有效文件；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2022年01月12日，对各部门进行了内审，保留了内审计划、内审记录、不符合报告、内审报告；内审覆盖了管理体系范围内的活动及标准的要求；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eastAsia"/>
                <w:color w:val="auto"/>
                <w:szCs w:val="22"/>
                <w:highlight w:val="none"/>
                <w:lang w:val="en-US" w:eastAsia="zh-CN"/>
              </w:rPr>
              <w:t>内审结论为：质量管理体系运行是符合的，也是有效的。</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szCs w:val="22"/>
                <w:highlight w:val="none"/>
                <w:lang w:val="en-US" w:eastAsia="zh-CN"/>
              </w:rPr>
              <w:t>本次内审开具不符合报告1份，进行了不合格原因分析，制定并实施了纠正措施，已整改，进行了效果验证。</w:t>
            </w:r>
          </w:p>
        </w:tc>
        <w:tc>
          <w:tcPr>
            <w:tcW w:w="0" w:type="auto"/>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07AF8"/>
    <w:rsid w:val="0E336CE1"/>
    <w:rsid w:val="14C30F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2022-03-03T04:02:41Z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609C9EC7684548209CAE6AB14E005A5D</vt:lpwstr>
  </property>
  <property fmtid="{D5CDD505-2E9C-101B-9397-08002B2CF9AE}" pid="3" name="KSOProductBuildVer">
    <vt:lpwstr>2052-11.1.0.11365</vt:lpwstr>
  </property>
</Properties>
</file>