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江西科鸿新材料科技有限公司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12.05.04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李双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</w:rPr>
              <w:t>二氧化硅超微细白炭黑、消光粉</w:t>
            </w:r>
            <w:r>
              <w:rPr>
                <w:rFonts w:hint="eastAsia" w:ascii="宋体" w:hAnsi="宋体"/>
                <w:highlight w:val="none"/>
                <w:lang w:eastAsia="zh-CN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投料——粉碎——布袋集料——成品检验——装袋——包装——入库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t>改性白炭黑</w:t>
            </w:r>
            <w:r>
              <w:rPr>
                <w:rFonts w:hint="eastAsia" w:ascii="宋体" w:hAnsi="宋体"/>
                <w:highlight w:val="none"/>
                <w:lang w:eastAsia="zh-CN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b/>
                <w:sz w:val="20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投料（超微细白炭黑、偶联剂喷雾状）——混合——粉碎——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布袋集料——成品检验——装袋——包装——入库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8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关键过程为：粉</w:t>
            </w:r>
            <w:r>
              <w:rPr>
                <w:rFonts w:hint="default"/>
                <w:lang w:val="en-US" w:eastAsia="zh-CN"/>
              </w:rPr>
              <w:t>碎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主要控制参数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粒径和水份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auto"/>
                <w:lang w:val="en-US" w:eastAsia="zh-CN"/>
              </w:rPr>
              <w:t>中华人民共和国劳动合同法、中华人民共和国产品质量法、中华人民共和国安全生产法、中华人民共和国计量法、改性百炭黑HG/T3061-2009、二氧化硅超微细白炭黑HG/T3061-2009、消光粉HG/T3061-2009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材质折射率、材质吸收率、分散介质、遮光比、粒度分布、粒径等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09E1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2022-03-02T02:26:37Z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