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重庆春之翼信息科技有限公司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6" w:name="_GoBack"/>
            <w:bookmarkEnd w:id="16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查软件设计所用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测试软件Jmeter、postman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的定期确认记录，未提供定期确认记录。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</w:rPr>
              <w:t>001:2015标准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7.1.5.1条款：“</w:t>
            </w:r>
            <w:r>
              <w:rPr>
                <w:rFonts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组织应确保所提供的资源：</w:t>
            </w:r>
            <w:r>
              <w:rPr>
                <w:rFonts w:hint="eastAsia" w:ascii="Times New Roman" w:hAnsi="宋体" w:eastAsia="宋体" w:cs="Times New Roman"/>
                <w:b/>
                <w:sz w:val="22"/>
                <w:szCs w:val="22"/>
                <w:lang w:val="en-US" w:eastAsia="zh-CN"/>
              </w:rPr>
              <w:t>b）得到维护，以确保持续适合其用途。”的要求。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A013E8"/>
    <w:rsid w:val="60FB5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298</Words>
  <Characters>402</Characters>
  <Lines>6</Lines>
  <Paragraphs>1</Paragraphs>
  <TotalTime>2</TotalTime>
  <ScaleCrop>false</ScaleCrop>
  <LinksUpToDate>false</LinksUpToDate>
  <CharactersWithSpaces>629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2022-05-27T06:23:44Z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