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6"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73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制造</w:t>
            </w:r>
            <w:r>
              <w:rPr>
                <w:rFonts w:hint="eastAsia" w:ascii="楷体" w:hAnsi="楷体" w:eastAsia="楷体"/>
                <w:sz w:val="24"/>
                <w:szCs w:val="24"/>
              </w:rPr>
              <w:t>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杨迪</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张敏</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spacing w:before="120"/>
              <w:rPr>
                <w:rFonts w:ascii="楷体" w:hAnsi="楷体" w:eastAsia="楷体"/>
                <w:sz w:val="24"/>
                <w:szCs w:val="24"/>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2022</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6</w:t>
            </w:r>
            <w:r>
              <w:rPr>
                <w:rFonts w:hint="eastAsia" w:ascii="楷体" w:hAnsi="楷体" w:eastAsia="楷体"/>
                <w:sz w:val="24"/>
                <w:szCs w:val="24"/>
              </w:rPr>
              <w:t>日</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rPr>
                <w:rFonts w:ascii="楷体" w:hAnsi="楷体" w:eastAsia="楷体"/>
                <w:sz w:val="24"/>
                <w:szCs w:val="24"/>
              </w:rPr>
            </w:pPr>
            <w:r>
              <w:rPr>
                <w:rFonts w:hint="eastAsia" w:ascii="楷体" w:hAnsi="楷体" w:eastAsia="楷体"/>
                <w:sz w:val="24"/>
                <w:szCs w:val="24"/>
              </w:rPr>
              <w:t>审核条款：</w:t>
            </w:r>
          </w:p>
          <w:p>
            <w:pPr>
              <w:snapToGrid w:val="0"/>
              <w:spacing w:line="260" w:lineRule="exact"/>
              <w:rPr>
                <w:rFonts w:ascii="楷体" w:hAnsi="楷体" w:eastAsia="楷体"/>
                <w:sz w:val="24"/>
                <w:szCs w:val="24"/>
              </w:rPr>
            </w:pPr>
            <w:r>
              <w:rPr>
                <w:rFonts w:ascii="宋体" w:cs="Arial"/>
                <w:szCs w:val="24"/>
              </w:rPr>
              <w:t xml:space="preserve"> </w:t>
            </w:r>
            <w:r>
              <w:rPr>
                <w:rFonts w:ascii="楷体" w:hAnsi="楷体" w:eastAsia="楷体" w:cs="Arial"/>
                <w:sz w:val="24"/>
                <w:szCs w:val="24"/>
              </w:rPr>
              <w:t>E/OMS: 5.3</w:t>
            </w:r>
            <w:r>
              <w:rPr>
                <w:rFonts w:hint="eastAsia" w:ascii="楷体" w:hAnsi="楷体" w:eastAsia="楷体" w:cs="Arial"/>
                <w:sz w:val="24"/>
                <w:szCs w:val="24"/>
              </w:rPr>
              <w:t>组织的岗位、职责和权限、</w:t>
            </w:r>
            <w:r>
              <w:rPr>
                <w:rFonts w:ascii="楷体" w:hAnsi="楷体" w:eastAsia="楷体" w:cs="Arial"/>
                <w:sz w:val="24"/>
                <w:szCs w:val="24"/>
              </w:rPr>
              <w:t>6.2</w:t>
            </w:r>
            <w:r>
              <w:rPr>
                <w:rFonts w:hint="eastAsia" w:ascii="楷体" w:hAnsi="楷体" w:eastAsia="楷体" w:cs="Arial"/>
                <w:sz w:val="24"/>
                <w:szCs w:val="24"/>
              </w:rPr>
              <w:t>环境与职业健康安全目标、</w:t>
            </w:r>
            <w:r>
              <w:rPr>
                <w:rFonts w:ascii="楷体" w:hAnsi="楷体" w:eastAsia="楷体" w:cs="Arial"/>
                <w:sz w:val="24"/>
                <w:szCs w:val="24"/>
              </w:rPr>
              <w:t>6.1.2</w:t>
            </w: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r>
              <w:rPr>
                <w:rFonts w:ascii="楷体" w:hAnsi="楷体" w:eastAsia="楷体" w:cs="Arial"/>
                <w:sz w:val="24"/>
                <w:szCs w:val="24"/>
              </w:rPr>
              <w:t>8.1</w:t>
            </w:r>
            <w:r>
              <w:rPr>
                <w:rFonts w:hint="eastAsia" w:ascii="楷体" w:hAnsi="楷体" w:eastAsia="楷体" w:cs="Arial"/>
                <w:sz w:val="24"/>
                <w:szCs w:val="24"/>
              </w:rPr>
              <w:t>运行策划和控制、8.2应急准备和响应，</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ascii="楷体" w:hAnsi="楷体" w:eastAsia="楷体"/>
                <w:sz w:val="24"/>
                <w:szCs w:val="24"/>
              </w:rPr>
            </w:pPr>
            <w:r>
              <w:rPr>
                <w:rFonts w:hint="eastAsia" w:ascii="楷体" w:hAnsi="楷体" w:eastAsia="楷体" w:cs="宋体"/>
                <w:sz w:val="24"/>
                <w:szCs w:val="24"/>
              </w:rPr>
              <w:t>部门及人员的职责和权限</w:t>
            </w:r>
          </w:p>
        </w:tc>
        <w:tc>
          <w:tcPr>
            <w:tcW w:w="1166" w:type="dxa"/>
          </w:tcPr>
          <w:p>
            <w:pPr>
              <w:rPr>
                <w:rFonts w:ascii="楷体" w:hAnsi="楷体" w:eastAsia="楷体" w:cs="宋体"/>
                <w:b/>
                <w:bCs/>
                <w:sz w:val="24"/>
                <w:szCs w:val="24"/>
              </w:rPr>
            </w:pPr>
            <w:r>
              <w:rPr>
                <w:rFonts w:ascii="楷体" w:hAnsi="楷体" w:eastAsia="楷体" w:cs="宋体"/>
                <w:b/>
                <w:bCs/>
                <w:sz w:val="24"/>
                <w:szCs w:val="24"/>
              </w:rPr>
              <w:t>ES5.3</w:t>
            </w:r>
          </w:p>
          <w:p>
            <w:pPr>
              <w:rPr>
                <w:rFonts w:ascii="楷体" w:hAnsi="楷体" w:eastAsia="楷体" w:cs="宋体"/>
                <w:b/>
                <w:bCs/>
                <w:sz w:val="24"/>
                <w:szCs w:val="24"/>
              </w:rPr>
            </w:pPr>
          </w:p>
          <w:p>
            <w:pPr>
              <w:rPr>
                <w:rFonts w:ascii="楷体" w:hAnsi="楷体" w:eastAsia="楷体"/>
                <w:sz w:val="24"/>
                <w:szCs w:val="24"/>
              </w:rPr>
            </w:pPr>
          </w:p>
        </w:tc>
        <w:tc>
          <w:tcPr>
            <w:tcW w:w="10738" w:type="dxa"/>
          </w:tcPr>
          <w:p>
            <w:pPr>
              <w:rPr>
                <w:rFonts w:hint="eastAsia" w:ascii="楷体" w:hAnsi="楷体" w:eastAsia="楷体" w:cs="楷体"/>
                <w:sz w:val="24"/>
              </w:rPr>
            </w:pPr>
            <w:r>
              <w:rPr>
                <w:rFonts w:hint="eastAsia" w:ascii="楷体" w:hAnsi="楷体" w:eastAsia="楷体" w:cs="楷体"/>
                <w:sz w:val="24"/>
              </w:rPr>
              <w:t>A.负责</w:t>
            </w:r>
            <w:r>
              <w:rPr>
                <w:rFonts w:hint="eastAsia" w:ascii="楷体" w:hAnsi="楷体" w:eastAsia="楷体" w:cs="楷体"/>
                <w:sz w:val="24"/>
                <w:lang w:val="en-US" w:eastAsia="zh-CN"/>
              </w:rPr>
              <w:t>制造</w:t>
            </w:r>
            <w:r>
              <w:rPr>
                <w:rFonts w:hint="eastAsia" w:ascii="楷体" w:hAnsi="楷体" w:eastAsia="楷体" w:cs="楷体"/>
                <w:sz w:val="24"/>
              </w:rPr>
              <w:t>工作环境和基础设施的控制，负责环保治理设施的控制；</w:t>
            </w:r>
          </w:p>
          <w:p>
            <w:pPr>
              <w:rPr>
                <w:rFonts w:hint="eastAsia" w:ascii="楷体" w:hAnsi="楷体" w:eastAsia="楷体" w:cs="楷体"/>
                <w:sz w:val="24"/>
              </w:rPr>
            </w:pPr>
            <w:r>
              <w:rPr>
                <w:rFonts w:hint="eastAsia" w:ascii="楷体" w:hAnsi="楷体" w:eastAsia="楷体" w:cs="楷体"/>
                <w:sz w:val="24"/>
              </w:rPr>
              <w:t>B.负责产品实现的策划；本部门环境因素危险源的识别评价控制。</w:t>
            </w:r>
          </w:p>
          <w:p>
            <w:pPr>
              <w:rPr>
                <w:rFonts w:hint="eastAsia" w:ascii="楷体" w:hAnsi="楷体" w:eastAsia="楷体" w:cs="楷体"/>
                <w:sz w:val="24"/>
              </w:rPr>
            </w:pPr>
            <w:r>
              <w:rPr>
                <w:rFonts w:hint="eastAsia" w:ascii="楷体" w:hAnsi="楷体" w:eastAsia="楷体" w:cs="楷体"/>
                <w:sz w:val="24"/>
              </w:rPr>
              <w:t>C.负责质量管理体系</w:t>
            </w:r>
            <w:r>
              <w:rPr>
                <w:rFonts w:hint="eastAsia" w:ascii="楷体" w:hAnsi="楷体" w:eastAsia="楷体" w:cs="楷体"/>
                <w:sz w:val="24"/>
                <w:lang w:val="en-US" w:eastAsia="zh-CN"/>
              </w:rPr>
              <w:t>制造</w:t>
            </w:r>
            <w:r>
              <w:rPr>
                <w:rFonts w:hint="eastAsia" w:ascii="楷体" w:hAnsi="楷体" w:eastAsia="楷体" w:cs="楷体"/>
                <w:sz w:val="24"/>
              </w:rPr>
              <w:t>服务提供控制，环境职业健康安全的运行控制、应急准备和响应控制；</w:t>
            </w:r>
          </w:p>
          <w:p>
            <w:pPr>
              <w:rPr>
                <w:rFonts w:hint="eastAsia" w:ascii="楷体" w:hAnsi="楷体" w:eastAsia="楷体" w:cs="楷体"/>
                <w:sz w:val="24"/>
              </w:rPr>
            </w:pPr>
            <w:r>
              <w:rPr>
                <w:rFonts w:hint="eastAsia" w:ascii="楷体" w:hAnsi="楷体" w:eastAsia="楷体" w:cs="楷体"/>
                <w:sz w:val="24"/>
              </w:rPr>
              <w:t>D. 负责监视和测量装置的控制；负责文件\记录\人力资源管理;</w:t>
            </w:r>
          </w:p>
          <w:p>
            <w:pPr>
              <w:rPr>
                <w:rFonts w:hint="eastAsia" w:ascii="楷体" w:hAnsi="楷体" w:eastAsia="楷体" w:cs="楷体"/>
                <w:sz w:val="24"/>
              </w:rPr>
            </w:pPr>
            <w:r>
              <w:rPr>
                <w:rFonts w:hint="eastAsia" w:ascii="楷体" w:hAnsi="楷体" w:eastAsia="楷体" w:cs="楷体"/>
                <w:sz w:val="24"/>
              </w:rPr>
              <w:t>E.负责质量/环境/职业健康安全体系过程的监视和测量，绩效测量和监视；</w:t>
            </w:r>
          </w:p>
          <w:p>
            <w:pPr>
              <w:rPr>
                <w:rFonts w:hint="eastAsia" w:ascii="楷体" w:hAnsi="楷体" w:eastAsia="楷体" w:cs="楷体"/>
                <w:sz w:val="24"/>
              </w:rPr>
            </w:pPr>
            <w:r>
              <w:rPr>
                <w:rFonts w:hint="eastAsia" w:ascii="楷体" w:hAnsi="楷体" w:eastAsia="楷体" w:cs="楷体"/>
                <w:sz w:val="24"/>
              </w:rPr>
              <w:t>F.负责产品的监视和测量；负责内部沟通,法律法规收集及合规性评价;</w:t>
            </w:r>
          </w:p>
          <w:p>
            <w:pPr>
              <w:rPr>
                <w:rFonts w:hint="eastAsia" w:ascii="楷体" w:hAnsi="楷体" w:eastAsia="楷体" w:cs="楷体"/>
                <w:sz w:val="24"/>
              </w:rPr>
            </w:pPr>
            <w:r>
              <w:rPr>
                <w:rFonts w:hint="eastAsia" w:ascii="楷体" w:hAnsi="楷体" w:eastAsia="楷体" w:cs="楷体"/>
                <w:sz w:val="24"/>
              </w:rPr>
              <w:t>G.负责不合格品的控制及处置</w:t>
            </w:r>
          </w:p>
          <w:p>
            <w:pPr>
              <w:rPr>
                <w:rFonts w:ascii="楷体" w:hAnsi="楷体" w:eastAsia="楷体"/>
                <w:sz w:val="24"/>
                <w:szCs w:val="24"/>
              </w:rPr>
            </w:pP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166" w:type="dxa"/>
          </w:tcPr>
          <w:p>
            <w:pPr>
              <w:spacing w:line="360" w:lineRule="auto"/>
              <w:rPr>
                <w:rFonts w:ascii="楷体" w:hAnsi="楷体" w:eastAsia="楷体" w:cs="宋体"/>
                <w:b/>
                <w:sz w:val="24"/>
                <w:szCs w:val="24"/>
              </w:rPr>
            </w:pPr>
            <w:r>
              <w:rPr>
                <w:rFonts w:ascii="楷体" w:hAnsi="楷体" w:eastAsia="楷体" w:cs="宋体"/>
                <w:b/>
                <w:bCs/>
                <w:sz w:val="24"/>
                <w:szCs w:val="24"/>
              </w:rPr>
              <w:t>ES</w:t>
            </w:r>
            <w:r>
              <w:rPr>
                <w:rFonts w:ascii="楷体" w:hAnsi="楷体" w:eastAsia="楷体" w:cs="宋体"/>
                <w:b/>
                <w:sz w:val="24"/>
                <w:szCs w:val="24"/>
              </w:rPr>
              <w:t>6.1.2</w:t>
            </w:r>
          </w:p>
          <w:p>
            <w:pPr>
              <w:rPr>
                <w:rFonts w:ascii="楷体" w:hAnsi="楷体" w:eastAsia="楷体" w:cs="宋体"/>
                <w:b/>
                <w:bCs/>
                <w:sz w:val="24"/>
                <w:szCs w:val="24"/>
              </w:rPr>
            </w:pPr>
          </w:p>
          <w:p>
            <w:pPr>
              <w:rPr>
                <w:rFonts w:ascii="楷体" w:hAnsi="楷体" w:eastAsia="楷体"/>
                <w:sz w:val="24"/>
                <w:szCs w:val="24"/>
              </w:rPr>
            </w:pPr>
          </w:p>
        </w:tc>
        <w:tc>
          <w:tcPr>
            <w:tcW w:w="10738" w:type="dxa"/>
          </w:tcPr>
          <w:p>
            <w:pPr>
              <w:spacing w:line="240" w:lineRule="auto"/>
              <w:rPr>
                <w:rFonts w:ascii="楷体" w:hAnsi="楷体" w:eastAsia="楷体" w:cs="宋体"/>
                <w:bCs/>
                <w:sz w:val="24"/>
                <w:szCs w:val="24"/>
              </w:rPr>
            </w:pPr>
            <w:r>
              <w:rPr>
                <w:rFonts w:hint="eastAsia" w:ascii="楷体" w:hAnsi="楷体" w:eastAsia="楷体" w:cs="宋体"/>
                <w:bCs/>
                <w:sz w:val="24"/>
                <w:szCs w:val="24"/>
                <w:lang w:val="en-US" w:eastAsia="zh-CN"/>
              </w:rPr>
              <w:t>制造</w:t>
            </w:r>
            <w:r>
              <w:rPr>
                <w:rFonts w:hint="eastAsia" w:ascii="楷体" w:hAnsi="楷体" w:eastAsia="楷体" w:cs="宋体"/>
                <w:bCs/>
                <w:sz w:val="24"/>
                <w:szCs w:val="24"/>
              </w:rPr>
              <w:t>部部长</w:t>
            </w:r>
            <w:r>
              <w:rPr>
                <w:rFonts w:hint="eastAsia" w:ascii="楷体" w:hAnsi="楷体" w:eastAsia="楷体"/>
                <w:sz w:val="24"/>
                <w:szCs w:val="24"/>
                <w:lang w:val="en-US" w:eastAsia="zh-CN"/>
              </w:rPr>
              <w:t>杨迪</w:t>
            </w:r>
            <w:r>
              <w:rPr>
                <w:rFonts w:hint="eastAsia" w:ascii="楷体" w:hAnsi="楷体" w:eastAsia="楷体" w:cs="宋体"/>
                <w:bCs/>
                <w:sz w:val="24"/>
                <w:szCs w:val="24"/>
              </w:rPr>
              <w:t>述：公司制订《环境因素识别与评价控制程序》和《危险源识别与风险评价控制程序》，</w:t>
            </w:r>
            <w:r>
              <w:rPr>
                <w:rFonts w:hint="eastAsia" w:ascii="楷体" w:hAnsi="楷体" w:eastAsia="楷体" w:cs="宋体"/>
                <w:bCs/>
                <w:sz w:val="24"/>
                <w:szCs w:val="24"/>
                <w:lang w:val="en-US" w:eastAsia="zh-CN"/>
              </w:rPr>
              <w:t>制造</w:t>
            </w:r>
            <w:r>
              <w:rPr>
                <w:rFonts w:hint="eastAsia" w:ascii="楷体" w:hAnsi="楷体" w:eastAsia="楷体" w:cs="宋体"/>
                <w:bCs/>
                <w:sz w:val="24"/>
                <w:szCs w:val="24"/>
              </w:rPr>
              <w:t>部根据</w:t>
            </w:r>
            <w:r>
              <w:rPr>
                <w:rFonts w:hint="eastAsia" w:ascii="楷体" w:hAnsi="楷体" w:eastAsia="楷体" w:cs="楷体"/>
                <w:sz w:val="24"/>
                <w:szCs w:val="24"/>
              </w:rPr>
              <w:t>污水处理设备制造、销售；环保设备、环保填料、净水设备的销售的</w:t>
            </w:r>
            <w:r>
              <w:rPr>
                <w:rFonts w:hint="eastAsia" w:ascii="楷体" w:hAnsi="楷体" w:eastAsia="楷体" w:cs="楷体"/>
                <w:sz w:val="24"/>
                <w:szCs w:val="24"/>
                <w:lang w:val="en-US" w:eastAsia="zh-CN"/>
              </w:rPr>
              <w:t>制造</w:t>
            </w:r>
            <w:r>
              <w:rPr>
                <w:rFonts w:hint="eastAsia" w:ascii="楷体" w:hAnsi="楷体" w:eastAsia="楷体" w:cs="宋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公司制订《环境因素识别与评价控制程序》和《危险源识别与风险评价控制程序》，根据</w:t>
            </w:r>
            <w:r>
              <w:rPr>
                <w:rFonts w:hint="eastAsia" w:ascii="楷体" w:hAnsi="楷体" w:eastAsia="楷体" w:cs="楷体"/>
                <w:bCs/>
                <w:sz w:val="24"/>
                <w:szCs w:val="24"/>
                <w:lang w:val="en-US" w:eastAsia="zh-CN"/>
              </w:rPr>
              <w:t>销售</w:t>
            </w:r>
            <w:r>
              <w:rPr>
                <w:rFonts w:hint="eastAsia" w:ascii="楷体" w:hAnsi="楷体" w:eastAsia="楷体" w:cs="楷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在公司编制的”环境因素识别与评价控制程序”中，对环境因素识别和评价的目的、职责、工作程序和记录的要求均有明确的规定。</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查到《环境因素识别评价表》：已识别</w:t>
            </w:r>
            <w:r>
              <w:rPr>
                <w:rFonts w:hint="eastAsia" w:ascii="楷体" w:hAnsi="楷体" w:eastAsia="楷体" w:cs="楷体"/>
                <w:bCs/>
                <w:sz w:val="24"/>
                <w:szCs w:val="24"/>
                <w:lang w:val="en-US" w:eastAsia="zh-CN"/>
              </w:rPr>
              <w:t>制造部</w:t>
            </w:r>
            <w:r>
              <w:rPr>
                <w:rFonts w:hint="eastAsia" w:ascii="楷体" w:hAnsi="楷体" w:eastAsia="楷体" w:cs="楷体"/>
                <w:bCs/>
                <w:sz w:val="24"/>
                <w:szCs w:val="24"/>
              </w:rPr>
              <w:t>的环境因素产生过程包括：</w:t>
            </w:r>
            <w:r>
              <w:rPr>
                <w:rFonts w:hint="eastAsia" w:ascii="楷体" w:hAnsi="楷体" w:eastAsia="楷体" w:cs="楷体"/>
                <w:bCs/>
                <w:sz w:val="24"/>
                <w:szCs w:val="24"/>
                <w:lang w:val="en-US" w:eastAsia="zh-CN"/>
              </w:rPr>
              <w:t>制造</w:t>
            </w:r>
            <w:r>
              <w:rPr>
                <w:rFonts w:hint="eastAsia" w:ascii="楷体" w:hAnsi="楷体" w:eastAsia="楷体" w:cs="楷体"/>
                <w:kern w:val="0"/>
                <w:sz w:val="24"/>
                <w:szCs w:val="24"/>
              </w:rPr>
              <w:t>过程中</w:t>
            </w:r>
            <w:r>
              <w:rPr>
                <w:rFonts w:hint="eastAsia" w:ascii="楷体" w:hAnsi="楷体" w:eastAsia="楷体" w:cs="楷体"/>
                <w:kern w:val="0"/>
                <w:sz w:val="24"/>
                <w:szCs w:val="24"/>
                <w:lang w:val="en-US" w:eastAsia="zh-CN"/>
              </w:rPr>
              <w:t>废气</w:t>
            </w:r>
            <w:r>
              <w:rPr>
                <w:rFonts w:hint="eastAsia" w:ascii="楷体" w:hAnsi="楷体" w:eastAsia="楷体" w:cs="楷体"/>
                <w:kern w:val="0"/>
                <w:sz w:val="24"/>
                <w:szCs w:val="24"/>
              </w:rPr>
              <w:t>的排放，</w:t>
            </w:r>
            <w:r>
              <w:rPr>
                <w:rFonts w:hint="eastAsia" w:ascii="楷体" w:hAnsi="楷体" w:eastAsia="楷体" w:cs="楷体"/>
                <w:kern w:val="0"/>
                <w:sz w:val="24"/>
                <w:szCs w:val="24"/>
                <w:lang w:val="en-US" w:eastAsia="zh-CN"/>
              </w:rPr>
              <w:t>火灾</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危险废物</w:t>
            </w:r>
            <w:r>
              <w:rPr>
                <w:rFonts w:hint="eastAsia" w:ascii="楷体" w:hAnsi="楷体" w:eastAsia="楷体" w:cs="楷体"/>
                <w:kern w:val="0"/>
                <w:sz w:val="24"/>
                <w:szCs w:val="24"/>
              </w:rPr>
              <w:t>的排放等，在环境评价过程中</w:t>
            </w:r>
            <w:r>
              <w:rPr>
                <w:rFonts w:hint="eastAsia" w:ascii="楷体" w:hAnsi="楷体" w:eastAsia="楷体" w:cs="楷体"/>
                <w:bCs/>
                <w:sz w:val="24"/>
                <w:szCs w:val="24"/>
              </w:rPr>
              <w:t>考虑到环境影响、三种时态和三种状态等。使用分级评分的方式。基本合理。</w:t>
            </w:r>
          </w:p>
          <w:p>
            <w:pPr>
              <w:rPr>
                <w:rFonts w:hint="eastAsia" w:ascii="楷体" w:hAnsi="楷体" w:eastAsia="楷体" w:cs="楷体"/>
                <w:sz w:val="24"/>
                <w:szCs w:val="24"/>
              </w:rPr>
            </w:pPr>
            <w:r>
              <w:rPr>
                <w:rFonts w:hint="eastAsia" w:ascii="楷体" w:hAnsi="楷体" w:eastAsia="楷体" w:cs="楷体"/>
                <w:sz w:val="24"/>
                <w:szCs w:val="24"/>
              </w:rPr>
              <w:t xml:space="preserve"> 参加环境因素辨识和评价人员：</w:t>
            </w:r>
            <w:r>
              <w:rPr>
                <w:rFonts w:hint="eastAsia" w:ascii="楷体" w:hAnsi="楷体" w:eastAsia="楷体" w:cs="楷体"/>
                <w:sz w:val="24"/>
                <w:szCs w:val="24"/>
                <w:lang w:val="en-US" w:eastAsia="zh-CN"/>
              </w:rPr>
              <w:t>张敏、徐健、陈国忠</w:t>
            </w:r>
            <w:r>
              <w:rPr>
                <w:rFonts w:hint="eastAsia" w:ascii="楷体" w:hAnsi="楷体" w:eastAsia="楷体" w:cs="楷体"/>
                <w:sz w:val="24"/>
                <w:szCs w:val="24"/>
              </w:rPr>
              <w:t xml:space="preserve">  </w:t>
            </w:r>
          </w:p>
          <w:p>
            <w:pPr>
              <w:spacing w:before="156" w:beforeLines="50" w:line="360" w:lineRule="auto"/>
              <w:rPr>
                <w:rFonts w:hint="eastAsia" w:ascii="楷体" w:hAnsi="楷体" w:eastAsia="楷体" w:cs="楷体"/>
                <w:bCs/>
                <w:sz w:val="24"/>
                <w:szCs w:val="24"/>
                <w:lang w:eastAsia="zh-CN"/>
              </w:rPr>
            </w:pPr>
            <w:r>
              <w:rPr>
                <w:rFonts w:hint="eastAsia" w:ascii="宋体" w:hAnsi="宋体" w:eastAsia="宋体" w:cs="宋体"/>
                <w:bCs/>
                <w:sz w:val="21"/>
                <w:szCs w:val="21"/>
              </w:rPr>
              <w:t xml:space="preserve"> </w:t>
            </w:r>
            <w:r>
              <w:rPr>
                <w:rFonts w:hint="eastAsia" w:ascii="楷体" w:hAnsi="楷体" w:eastAsia="楷体" w:cs="楷体"/>
                <w:bCs/>
                <w:sz w:val="24"/>
                <w:szCs w:val="24"/>
              </w:rPr>
              <w:t>查到《重要环境因素清单》已识别重要环境因素包括：</w:t>
            </w:r>
            <w:r>
              <w:rPr>
                <w:rFonts w:hint="eastAsia" w:ascii="楷体" w:hAnsi="楷体" w:eastAsia="楷体" w:cs="楷体"/>
                <w:sz w:val="24"/>
                <w:szCs w:val="24"/>
              </w:rPr>
              <w:t>潜在火灾、</w:t>
            </w:r>
            <w:r>
              <w:rPr>
                <w:rFonts w:hint="eastAsia" w:ascii="楷体" w:hAnsi="楷体" w:eastAsia="楷体" w:cs="楷体"/>
                <w:sz w:val="24"/>
                <w:szCs w:val="24"/>
                <w:lang w:val="en-US" w:eastAsia="zh-CN"/>
              </w:rPr>
              <w:t>噪声的排放、固废</w:t>
            </w:r>
            <w:r>
              <w:rPr>
                <w:rFonts w:hint="eastAsia" w:ascii="楷体" w:hAnsi="楷体" w:eastAsia="楷体" w:cs="楷体"/>
                <w:bCs/>
                <w:sz w:val="24"/>
                <w:szCs w:val="24"/>
              </w:rPr>
              <w:t>，明确控制措施和责任部门</w:t>
            </w:r>
            <w:r>
              <w:rPr>
                <w:rFonts w:hint="eastAsia" w:ascii="楷体" w:hAnsi="楷体" w:eastAsia="楷体" w:cs="楷体"/>
                <w:bCs/>
                <w:sz w:val="24"/>
                <w:szCs w:val="24"/>
                <w:lang w:eastAsia="zh-CN"/>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查到《危险源辨识与评价一览表》，内容有：作业活动名称、潜在危险因素、时态、状态、可导致事故、可采取控制措施、危险发生的可能性L、损失后果C、频繁程度E、等。识别出</w:t>
            </w:r>
            <w:r>
              <w:rPr>
                <w:rFonts w:hint="eastAsia" w:ascii="楷体" w:hAnsi="楷体" w:eastAsia="楷体" w:cs="楷体"/>
                <w:bCs/>
                <w:sz w:val="24"/>
                <w:szCs w:val="24"/>
                <w:lang w:val="en-US" w:eastAsia="zh-CN"/>
              </w:rPr>
              <w:t>分</w:t>
            </w:r>
            <w:r>
              <w:rPr>
                <w:rFonts w:hint="eastAsia" w:ascii="楷体" w:hAnsi="楷体" w:eastAsia="楷体" w:cs="楷体"/>
                <w:bCs/>
                <w:sz w:val="24"/>
                <w:szCs w:val="24"/>
              </w:rPr>
              <w:t>危险源有：触电、火灾、</w:t>
            </w:r>
            <w:r>
              <w:rPr>
                <w:rFonts w:hint="eastAsia" w:ascii="楷体" w:hAnsi="楷体" w:eastAsia="楷体" w:cs="楷体"/>
                <w:bCs/>
                <w:sz w:val="24"/>
                <w:szCs w:val="24"/>
                <w:lang w:val="en-US" w:eastAsia="zh-CN"/>
              </w:rPr>
              <w:t>机械伤害</w:t>
            </w:r>
            <w:r>
              <w:rPr>
                <w:rFonts w:hint="eastAsia" w:ascii="楷体" w:hAnsi="楷体" w:eastAsia="楷体" w:cs="楷体"/>
                <w:bCs/>
                <w:sz w:val="24"/>
                <w:szCs w:val="24"/>
              </w:rPr>
              <w:t>等。优先控制风险采用“LEC”方法进行评价。提供《不可接受风险清单》有：</w:t>
            </w:r>
            <w:r>
              <w:rPr>
                <w:rFonts w:hint="eastAsia" w:ascii="楷体" w:hAnsi="楷体" w:eastAsia="楷体" w:cs="楷体"/>
                <w:sz w:val="24"/>
                <w:szCs w:val="24"/>
              </w:rPr>
              <w:t>机械伤害</w:t>
            </w:r>
            <w:r>
              <w:rPr>
                <w:rFonts w:hint="eastAsia" w:ascii="楷体" w:hAnsi="楷体" w:eastAsia="楷体" w:cs="楷体"/>
                <w:sz w:val="24"/>
                <w:szCs w:val="24"/>
                <w:lang w:eastAsia="zh-CN"/>
              </w:rPr>
              <w:t>、</w:t>
            </w:r>
            <w:r>
              <w:rPr>
                <w:rFonts w:hint="eastAsia" w:ascii="楷体" w:hAnsi="楷体" w:eastAsia="楷体" w:cs="楷体"/>
                <w:sz w:val="24"/>
                <w:szCs w:val="24"/>
              </w:rPr>
              <w:t>触电</w:t>
            </w:r>
            <w:r>
              <w:rPr>
                <w:rFonts w:hint="eastAsia" w:ascii="楷体" w:hAnsi="楷体" w:eastAsia="楷体" w:cs="楷体"/>
                <w:sz w:val="24"/>
                <w:szCs w:val="24"/>
                <w:lang w:eastAsia="zh-CN"/>
              </w:rPr>
              <w:t>、</w:t>
            </w:r>
            <w:r>
              <w:rPr>
                <w:rFonts w:hint="eastAsia" w:ascii="楷体" w:hAnsi="楷体" w:eastAsia="楷体" w:cs="楷体"/>
                <w:sz w:val="24"/>
                <w:szCs w:val="24"/>
              </w:rPr>
              <w:t>火灾</w:t>
            </w:r>
            <w:r>
              <w:rPr>
                <w:rFonts w:hint="eastAsia" w:ascii="楷体" w:hAnsi="楷体" w:eastAsia="楷体" w:cs="楷体"/>
                <w:bCs/>
                <w:sz w:val="24"/>
                <w:szCs w:val="24"/>
              </w:rPr>
              <w:t>，并制定有控制措施。</w:t>
            </w:r>
          </w:p>
          <w:p>
            <w:pPr>
              <w:ind w:firstLine="240" w:firstLineChars="100"/>
              <w:rPr>
                <w:rFonts w:hint="eastAsia" w:ascii="楷体" w:hAnsi="楷体" w:eastAsia="楷体" w:cs="楷体"/>
                <w:sz w:val="24"/>
                <w:szCs w:val="24"/>
              </w:rPr>
            </w:pPr>
            <w:r>
              <w:rPr>
                <w:rFonts w:hint="eastAsia" w:ascii="楷体" w:hAnsi="楷体" w:eastAsia="楷体" w:cs="楷体"/>
                <w:color w:val="000000"/>
                <w:sz w:val="24"/>
                <w:szCs w:val="24"/>
              </w:rPr>
              <w:t>评价人：</w:t>
            </w:r>
            <w:r>
              <w:rPr>
                <w:rFonts w:hint="eastAsia" w:ascii="楷体" w:hAnsi="楷体" w:eastAsia="楷体" w:cs="楷体"/>
                <w:sz w:val="24"/>
                <w:szCs w:val="24"/>
                <w:lang w:val="en-US" w:eastAsia="zh-CN"/>
              </w:rPr>
              <w:t>张敏、徐健、陈国忠</w:t>
            </w:r>
            <w:r>
              <w:rPr>
                <w:rFonts w:hint="eastAsia" w:ascii="楷体" w:hAnsi="楷体" w:eastAsia="楷体" w:cs="楷体"/>
                <w:sz w:val="24"/>
                <w:szCs w:val="24"/>
              </w:rPr>
              <w:t xml:space="preserve">  </w:t>
            </w:r>
          </w:p>
          <w:p>
            <w:pPr>
              <w:ind w:firstLine="240" w:firstLineChars="100"/>
              <w:rPr>
                <w:rFonts w:ascii="楷体" w:hAnsi="楷体" w:eastAsia="楷体"/>
                <w:color w:val="FF0000"/>
                <w:sz w:val="24"/>
                <w:szCs w:val="24"/>
              </w:rPr>
            </w:pPr>
            <w:r>
              <w:rPr>
                <w:rFonts w:hint="eastAsia" w:ascii="楷体" w:hAnsi="楷体" w:eastAsia="楷体" w:cs="楷体"/>
                <w:color w:val="000000"/>
                <w:sz w:val="24"/>
                <w:szCs w:val="24"/>
              </w:rPr>
              <w:t xml:space="preserve"> </w:t>
            </w:r>
            <w:r>
              <w:rPr>
                <w:rFonts w:hint="eastAsia" w:ascii="楷体" w:hAnsi="楷体" w:eastAsia="楷体" w:cs="楷体"/>
                <w:bCs/>
                <w:sz w:val="24"/>
                <w:szCs w:val="24"/>
              </w:rPr>
              <w:t>以上危险源识别基本全面、无遗漏，评价基本合理。</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54"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目标</w:t>
            </w:r>
          </w:p>
          <w:p>
            <w:pPr>
              <w:spacing w:line="360" w:lineRule="auto"/>
              <w:rPr>
                <w:rFonts w:ascii="楷体" w:hAnsi="楷体" w:eastAsia="楷体" w:cs="宋体"/>
                <w:sz w:val="24"/>
                <w:szCs w:val="24"/>
              </w:rPr>
            </w:pPr>
          </w:p>
        </w:tc>
        <w:tc>
          <w:tcPr>
            <w:tcW w:w="1166" w:type="dxa"/>
          </w:tcPr>
          <w:p>
            <w:pPr>
              <w:spacing w:line="360" w:lineRule="auto"/>
              <w:rPr>
                <w:rFonts w:ascii="楷体" w:hAnsi="楷体" w:eastAsia="楷体" w:cs="宋体"/>
                <w:bCs/>
                <w:sz w:val="24"/>
                <w:szCs w:val="24"/>
              </w:rPr>
            </w:pPr>
            <w:r>
              <w:rPr>
                <w:rFonts w:ascii="楷体" w:hAnsi="楷体" w:eastAsia="楷体" w:cs="宋体"/>
                <w:b/>
                <w:bCs/>
                <w:sz w:val="24"/>
                <w:szCs w:val="24"/>
              </w:rPr>
              <w:t>ES</w:t>
            </w:r>
            <w:r>
              <w:rPr>
                <w:rFonts w:ascii="楷体" w:hAnsi="楷体" w:eastAsia="楷体" w:cs="宋体"/>
                <w:b/>
                <w:sz w:val="24"/>
                <w:szCs w:val="24"/>
              </w:rPr>
              <w:t>6.2</w:t>
            </w: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738" w:type="dxa"/>
            <w:vAlign w:val="center"/>
          </w:tcPr>
          <w:p>
            <w:pPr>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rPr>
              <w:t>安全环境目标：</w:t>
            </w:r>
            <w:r>
              <w:rPr>
                <w:rFonts w:hint="eastAsia" w:ascii="楷体" w:hAnsi="楷体" w:eastAsia="楷体" w:cs="Times New Roman"/>
                <w:sz w:val="24"/>
                <w:szCs w:val="24"/>
                <w:lang w:val="en-US" w:eastAsia="zh-CN"/>
              </w:rPr>
              <w:t xml:space="preserve">                          结果</w:t>
            </w:r>
          </w:p>
          <w:p>
            <w:pPr>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 xml:space="preserve">固废分类存放处置率         </w:t>
            </w: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 xml:space="preserve"> 100％</w:t>
            </w:r>
          </w:p>
          <w:p>
            <w:pPr>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rPr>
              <w:t xml:space="preserve">火灾、触电事故发生:        </w:t>
            </w: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为</w:t>
            </w:r>
            <w:r>
              <w:rPr>
                <w:rFonts w:hint="eastAsia" w:ascii="楷体" w:hAnsi="楷体" w:eastAsia="楷体" w:cs="Times New Roman"/>
                <w:sz w:val="24"/>
                <w:szCs w:val="24"/>
                <w:lang w:val="en-US" w:eastAsia="zh-CN"/>
              </w:rPr>
              <w:t>0</w:t>
            </w:r>
          </w:p>
          <w:p>
            <w:pPr>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lang w:val="en-US" w:eastAsia="zh-CN"/>
              </w:rPr>
              <w:t>高空坠落、物体打击、交通伤害事故</w:t>
            </w:r>
            <w:r>
              <w:rPr>
                <w:rFonts w:hint="eastAsia" w:ascii="楷体" w:hAnsi="楷体" w:eastAsia="楷体" w:cs="Times New Roman"/>
                <w:sz w:val="24"/>
                <w:szCs w:val="24"/>
              </w:rPr>
              <w:t xml:space="preserve">        为0</w:t>
            </w:r>
          </w:p>
          <w:p>
            <w:pPr>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rPr>
              <w:t>组织对公司环境、职业健康安全目标、指标予以分解，并在相关职能层次部门建立分目标，查见《环境\职业健康安全目标分解考核表》，</w:t>
            </w:r>
            <w:r>
              <w:rPr>
                <w:rFonts w:hint="eastAsia" w:ascii="楷体" w:hAnsi="楷体" w:eastAsia="楷体" w:cs="Times New Roman"/>
                <w:sz w:val="24"/>
                <w:szCs w:val="24"/>
                <w:lang w:val="en-US" w:eastAsia="zh-CN"/>
              </w:rPr>
              <w:t>每月考核，查</w:t>
            </w:r>
            <w:r>
              <w:rPr>
                <w:rFonts w:hint="eastAsia" w:ascii="楷体" w:hAnsi="楷体" w:eastAsia="楷体" w:cs="Times New Roman"/>
                <w:sz w:val="24"/>
                <w:szCs w:val="24"/>
              </w:rPr>
              <w:t>20</w:t>
            </w:r>
            <w:r>
              <w:rPr>
                <w:rFonts w:hint="eastAsia" w:ascii="楷体" w:hAnsi="楷体" w:eastAsia="楷体" w:cs="Times New Roman"/>
                <w:sz w:val="24"/>
                <w:szCs w:val="24"/>
                <w:lang w:val="en-US" w:eastAsia="zh-CN"/>
              </w:rPr>
              <w:t>21年10月-12月.已完成</w:t>
            </w:r>
            <w:r>
              <w:rPr>
                <w:rFonts w:hint="eastAsia" w:ascii="楷体" w:hAnsi="楷体" w:eastAsia="楷体" w:cs="Times New Roman"/>
                <w:sz w:val="24"/>
                <w:szCs w:val="24"/>
              </w:rPr>
              <w:t>：</w:t>
            </w:r>
          </w:p>
          <w:p>
            <w:pPr>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lang w:val="en-US" w:eastAsia="zh-CN"/>
              </w:rPr>
              <w:t>针对以上环境、职业健康安全目标和重要环境因素公司制定了相应的《管理方案》，内容涉及方法措施、执行部门、完成情况等。配备有效的灭火器等消防设施，安全操作隐患检查每月至少1次、现场每天检查操作规范性，防止影响环境的操作等……</w:t>
            </w:r>
          </w:p>
          <w:p>
            <w:pPr>
              <w:spacing w:line="360" w:lineRule="auto"/>
              <w:ind w:firstLine="480" w:firstLineChars="200"/>
              <w:rPr>
                <w:rFonts w:ascii="楷体" w:hAnsi="楷体" w:eastAsia="楷体"/>
                <w:sz w:val="24"/>
                <w:szCs w:val="24"/>
              </w:rPr>
            </w:pPr>
            <w:r>
              <w:rPr>
                <w:rFonts w:hint="eastAsia" w:ascii="楷体" w:hAnsi="楷体" w:eastAsia="楷体" w:cs="Times New Roman"/>
                <w:sz w:val="24"/>
                <w:szCs w:val="24"/>
                <w:lang w:val="en-US" w:eastAsia="zh-CN"/>
              </w:rPr>
              <w:t>提供2021年第四季度《职业健康安全目标指标管理方案一览表》、《环境目标指标及管理方案》，完成情况：以上各产品标均已达成。时间表：自管理体系运行以来持续进行，已按管理方案要求实施。</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环境和职业健康安全运行控制</w:t>
            </w:r>
          </w:p>
        </w:tc>
        <w:tc>
          <w:tcPr>
            <w:tcW w:w="1166" w:type="dxa"/>
          </w:tcPr>
          <w:p>
            <w:pPr>
              <w:rPr>
                <w:rFonts w:ascii="楷体" w:hAnsi="楷体" w:eastAsia="楷体" w:cs="宋体"/>
                <w:b/>
                <w:sz w:val="24"/>
                <w:szCs w:val="24"/>
              </w:rPr>
            </w:pPr>
            <w:r>
              <w:rPr>
                <w:rFonts w:ascii="楷体" w:hAnsi="楷体" w:eastAsia="楷体" w:cs="宋体"/>
                <w:b/>
                <w:sz w:val="24"/>
                <w:szCs w:val="24"/>
              </w:rPr>
              <w:t>ES8.1</w:t>
            </w:r>
          </w:p>
          <w:p>
            <w:pPr>
              <w:rPr>
                <w:rFonts w:ascii="楷体" w:hAnsi="楷体" w:eastAsia="楷体" w:cs="宋体"/>
                <w:b/>
                <w:sz w:val="24"/>
                <w:szCs w:val="24"/>
              </w:rPr>
            </w:pPr>
          </w:p>
          <w:p>
            <w:pPr>
              <w:rPr>
                <w:rFonts w:ascii="楷体" w:hAnsi="楷体" w:eastAsia="楷体" w:cs="宋体"/>
                <w:sz w:val="24"/>
                <w:szCs w:val="24"/>
              </w:rPr>
            </w:pPr>
          </w:p>
        </w:tc>
        <w:tc>
          <w:tcPr>
            <w:tcW w:w="10738"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运行控制程序、废弃物控制程序、噪声控制程序、消防控制程序、劳动防护用品控制程序、资源能源控制程序、应急准备和响应控制程序、生产车间噪声控制作业指导书、生产生活固废垃圾处理</w:t>
            </w:r>
            <w:r>
              <w:rPr>
                <w:rFonts w:ascii="楷体" w:hAnsi="楷体" w:eastAsia="楷体" w:cs="楷体"/>
                <w:sz w:val="24"/>
                <w:szCs w:val="24"/>
              </w:rPr>
              <w:t>/</w:t>
            </w:r>
            <w:r>
              <w:rPr>
                <w:rFonts w:hint="eastAsia" w:ascii="楷体" w:hAnsi="楷体" w:eastAsia="楷体" w:cs="楷体"/>
                <w:sz w:val="24"/>
                <w:szCs w:val="24"/>
              </w:rPr>
              <w:t>利用作业指导书、员工职业健康及劳动保护管理规定、应急预案</w:t>
            </w:r>
            <w:r>
              <w:rPr>
                <w:rFonts w:hint="eastAsia" w:ascii="楷体" w:hAnsi="楷体" w:eastAsia="楷体" w:cs="宋体"/>
                <w:sz w:val="24"/>
                <w:szCs w:val="24"/>
              </w:rPr>
              <w:t>等。</w:t>
            </w:r>
          </w:p>
          <w:p>
            <w:pPr>
              <w:jc w:val="center"/>
              <w:rPr>
                <w:rFonts w:ascii="楷体" w:hAnsi="楷体" w:eastAsia="楷体"/>
                <w:b/>
                <w:bCs/>
                <w:sz w:val="24"/>
                <w:szCs w:val="24"/>
              </w:rPr>
            </w:pPr>
            <w:r>
              <w:rPr>
                <w:rFonts w:hint="eastAsia" w:ascii="楷体" w:hAnsi="楷体" w:eastAsia="楷体" w:cs="宋体"/>
                <w:sz w:val="24"/>
                <w:szCs w:val="24"/>
              </w:rPr>
              <w:t>提供了</w:t>
            </w:r>
            <w:r>
              <w:rPr>
                <w:rFonts w:ascii="楷体" w:hAnsi="楷体" w:eastAsia="楷体" w:cs="宋体"/>
                <w:sz w:val="24"/>
                <w:szCs w:val="24"/>
              </w:rPr>
              <w:t xml:space="preserve"> </w:t>
            </w:r>
            <w:r>
              <w:rPr>
                <w:rFonts w:hint="eastAsia" w:ascii="楷体" w:hAnsi="楷体" w:eastAsia="楷体" w:cs="宋体"/>
                <w:sz w:val="24"/>
                <w:szCs w:val="24"/>
              </w:rPr>
              <w:t>《</w:t>
            </w:r>
            <w:r>
              <w:rPr>
                <w:rFonts w:hint="eastAsia" w:ascii="楷体" w:hAnsi="楷体" w:eastAsia="楷体"/>
                <w:bCs/>
                <w:sz w:val="24"/>
                <w:szCs w:val="24"/>
              </w:rPr>
              <w:t>环境目标、指标</w:t>
            </w:r>
            <w:r>
              <w:rPr>
                <w:rFonts w:ascii="楷体" w:hAnsi="楷体" w:eastAsia="楷体"/>
                <w:bCs/>
                <w:sz w:val="24"/>
                <w:szCs w:val="24"/>
              </w:rPr>
              <w:t>/</w:t>
            </w:r>
            <w:r>
              <w:rPr>
                <w:rFonts w:hint="eastAsia" w:ascii="楷体" w:hAnsi="楷体" w:eastAsia="楷体"/>
                <w:bCs/>
                <w:sz w:val="24"/>
                <w:szCs w:val="24"/>
              </w:rPr>
              <w:t>职业健康安全目标与管理方案及实施情况一览表</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管理方案内容包括如下：环境安全目标、环境安全指标、管理措施、完成时间、责任部门等内容。具有一定的可操作性。</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废水：企业无工艺废水排放，只有职工产生的生活废水，主要为厂区厕所等卫生设施排放的废水，经化粪池预处理后作农肥或厂区绿化，一旦具备接管条件，经污水管网排入污水处理厂处理。</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废气：主要有焊接工艺产生的少量烟尘（为间歇排放）以及环保设备的外部油漆主生的废气</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焊接工艺的烟尘只需在车间内安装排风扇加强通风，使废气不在车间积累，即可满足《工作场所有害因素接触限值》（GBZ2-2002）标准中电焊烟尘的要求，对周围环境基本无影响；</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油漆产生的废气经活性碳吸附装置处理，对周围环境基本无影响，同时满足《工作场所有害因素接触限值》（GBZ2-2002）标准中二甲苯时间加权均容许排放浓度50mg/m3。</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噪声：噪声主要来源于切割机、卷板机、行车等，做好噪声源设备降噪措施，加强设备的维护管理，合理分布，同时加强厂区的绿化建设，以降低厂区主要噪声对周围环境的影响。</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固体废弃物：主要来源生产中剪切下料工序中少量边角料，约1t/a，收集后出售给相关单位。职工生活垃圾分类进垃圾桶，收集后由环卫部门统一处理。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综合部</w:t>
            </w:r>
            <w:r>
              <w:rPr>
                <w:rFonts w:hint="eastAsia" w:ascii="楷体" w:hAnsi="楷体" w:eastAsia="楷体" w:cs="楷体"/>
                <w:sz w:val="24"/>
                <w:szCs w:val="24"/>
              </w:rPr>
              <w:t>定期组织环保和安全知识培训，员工具备了基本的环保和职业健康安全防护意识，见7.3条款审核记录。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color w:val="auto"/>
                <w:sz w:val="24"/>
                <w:szCs w:val="24"/>
                <w:lang w:val="en-US" w:eastAsia="zh-CN"/>
              </w:rPr>
              <w:t>10.2</w:t>
            </w:r>
            <w:r>
              <w:rPr>
                <w:rFonts w:hint="eastAsia" w:ascii="楷体" w:hAnsi="楷体" w:eastAsia="楷体" w:cs="楷体"/>
                <w:sz w:val="24"/>
                <w:szCs w:val="24"/>
                <w:lang w:val="en-US" w:eastAsia="zh-CN"/>
              </w:rPr>
              <w:t>余</w:t>
            </w:r>
            <w:r>
              <w:rPr>
                <w:rFonts w:hint="eastAsia" w:ascii="楷体" w:hAnsi="楷体" w:eastAsia="楷体" w:cs="楷体"/>
                <w:sz w:val="24"/>
                <w:szCs w:val="24"/>
              </w:rPr>
              <w:t>万元。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400" w:lineRule="exact"/>
              <w:rPr>
                <w:rFonts w:hint="eastAsia"/>
              </w:rPr>
            </w:pPr>
            <w:r>
              <w:rPr>
                <w:rFonts w:ascii="楷体" w:hAnsi="楷体" w:eastAsia="楷体" w:cs="宋体"/>
                <w:sz w:val="24"/>
                <w:szCs w:val="24"/>
              </w:rPr>
              <w:t>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至2021年12月每月环境安全</w:t>
            </w:r>
            <w:r>
              <w:rPr>
                <w:rFonts w:hint="eastAsia" w:ascii="楷体" w:hAnsi="楷体" w:eastAsia="楷体" w:cs="宋体"/>
                <w:sz w:val="24"/>
                <w:szCs w:val="24"/>
              </w:rPr>
              <w:t>检查</w:t>
            </w:r>
            <w:r>
              <w:rPr>
                <w:rFonts w:hint="eastAsia" w:ascii="楷体" w:hAnsi="楷体" w:eastAsia="楷体" w:cs="宋体"/>
                <w:sz w:val="24"/>
                <w:szCs w:val="24"/>
                <w:lang w:val="en-US" w:eastAsia="zh-CN"/>
              </w:rPr>
              <w:t>中</w:t>
            </w:r>
            <w:r>
              <w:rPr>
                <w:rFonts w:hint="eastAsia" w:ascii="楷体" w:hAnsi="楷体" w:eastAsia="楷体" w:cs="宋体"/>
                <w:sz w:val="24"/>
                <w:szCs w:val="24"/>
              </w:rPr>
              <w:t>对生产车间</w:t>
            </w:r>
            <w:r>
              <w:rPr>
                <w:rFonts w:hint="eastAsia" w:ascii="楷体" w:hAnsi="楷体" w:eastAsia="楷体"/>
                <w:sz w:val="24"/>
                <w:szCs w:val="24"/>
              </w:rPr>
              <w:t>固体废弃物排</w:t>
            </w:r>
            <w:r>
              <w:rPr>
                <w:rFonts w:hint="eastAsia" w:ascii="楷体" w:hAnsi="楷体" w:eastAsia="楷体" w:cs="宋体"/>
                <w:sz w:val="24"/>
                <w:szCs w:val="24"/>
              </w:rPr>
              <w:t>控制检查，符合要求。</w:t>
            </w:r>
            <w:r>
              <w:rPr>
                <w:rFonts w:hint="eastAsia"/>
              </w:rPr>
              <w:br w:type="page"/>
            </w:r>
          </w:p>
          <w:p>
            <w:pPr>
              <w:spacing w:line="400" w:lineRule="exact"/>
              <w:rPr>
                <w:rFonts w:hint="eastAsia"/>
              </w:rPr>
            </w:pP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default" w:eastAsia="宋体"/>
                      <w:lang w:val="en-US" w:eastAsia="zh-CN"/>
                    </w:rPr>
                  </w:pPr>
                  <w:r>
                    <w:rPr>
                      <w:rFonts w:hint="eastAsia" w:ascii="楷体" w:hAnsi="楷体" w:eastAsia="楷体"/>
                      <w:sz w:val="24"/>
                      <w:szCs w:val="24"/>
                      <w:lang w:val="en-US" w:eastAsia="zh-CN"/>
                    </w:rPr>
                    <w:t>张敏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rPr>
                <w:rFonts w:hint="eastAsia"/>
              </w:rPr>
            </w:pPr>
            <w:r>
              <w:rPr>
                <w:rFonts w:hint="eastAsia"/>
              </w:rPr>
              <w:br w:type="page"/>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三</w:t>
            </w:r>
            <w:r>
              <w:rPr>
                <w:rFonts w:hint="eastAsia" w:ascii="楷体" w:hAnsi="楷体" w:eastAsia="楷体" w:cs="宋体"/>
                <w:sz w:val="24"/>
                <w:szCs w:val="24"/>
              </w:rPr>
              <w:t>、对火灾采取措施如下：</w:t>
            </w:r>
            <w:r>
              <w:rPr>
                <w:rFonts w:ascii="楷体" w:hAnsi="楷体" w:eastAsia="楷体"/>
                <w:sz w:val="24"/>
                <w:szCs w:val="24"/>
              </w:rPr>
              <w:t>1</w:t>
            </w:r>
            <w:r>
              <w:rPr>
                <w:rFonts w:hint="eastAsia" w:ascii="楷体" w:hAnsi="楷体" w:eastAsia="楷体"/>
                <w:sz w:val="24"/>
                <w:szCs w:val="24"/>
              </w:rPr>
              <w:t>、制定火灾应急预案，并进行演练；</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、公司各部门配备灭火器并悬挂履历卡；每一个月检查一次配备的灭火器，对不合格的及时更换确保发生火灾事故时能有效控制；</w:t>
            </w:r>
          </w:p>
          <w:p>
            <w:pPr>
              <w:spacing w:line="400" w:lineRule="exac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至2021年12月每月环境安全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四</w:t>
            </w:r>
            <w:r>
              <w:rPr>
                <w:rFonts w:hint="eastAsia" w:ascii="楷体" w:hAnsi="楷体" w:eastAsia="楷体" w:cs="宋体"/>
                <w:sz w:val="24"/>
                <w:szCs w:val="24"/>
              </w:rPr>
              <w:t>、对触电采取措施如下：</w:t>
            </w:r>
            <w:r>
              <w:rPr>
                <w:rFonts w:ascii="楷体" w:hAnsi="楷体" w:eastAsia="楷体"/>
                <w:sz w:val="24"/>
                <w:szCs w:val="24"/>
              </w:rPr>
              <w:t>1</w:t>
            </w:r>
            <w:r>
              <w:rPr>
                <w:rFonts w:hint="eastAsia" w:ascii="楷体" w:hAnsi="楷体" w:eastAsia="楷体"/>
                <w:sz w:val="24"/>
                <w:szCs w:val="24"/>
              </w:rPr>
              <w:t>、认真贯彻执行《施工现场临时用电安全技术规范》（</w:t>
            </w:r>
            <w:r>
              <w:rPr>
                <w:rFonts w:ascii="楷体" w:hAnsi="楷体" w:eastAsia="楷体"/>
                <w:sz w:val="24"/>
                <w:szCs w:val="24"/>
              </w:rPr>
              <w:t>JGJ46-05</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、特种作业人员，应遵守《特种人员安全技术考核管理规则》（</w:t>
            </w:r>
            <w:r>
              <w:rPr>
                <w:rFonts w:ascii="楷体" w:hAnsi="楷体" w:eastAsia="楷体"/>
                <w:sz w:val="24"/>
                <w:szCs w:val="24"/>
              </w:rPr>
              <w:t>GB5306-85</w:t>
            </w:r>
            <w:r>
              <w:rPr>
                <w:rFonts w:hint="eastAsia" w:ascii="楷体" w:hAnsi="楷体" w:eastAsia="楷体"/>
                <w:sz w:val="24"/>
                <w:szCs w:val="24"/>
              </w:rPr>
              <w:t>）中的各项规定。经培训合格、持证上岗。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、加强带电设备的防护和检查，采用保护接地和保护接零并安装漏电保护器等。</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、检修作业保护应采用（文字、数字、符号、色彩）的警告牌警告其它人员正在检修，并穿戴好自已的绝缘鞋、手套等防护用品。</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、临时用电应有可靠的接地或防零措施。</w:t>
            </w:r>
          </w:p>
          <w:p>
            <w:pPr>
              <w:spacing w:line="360" w:lineRule="auto"/>
              <w:rPr>
                <w:rFonts w:ascii="楷体" w:hAnsi="楷体" w:eastAsia="楷体" w:cs="宋体"/>
                <w:sz w:val="24"/>
                <w:szCs w:val="24"/>
              </w:rPr>
            </w:pPr>
            <w:r>
              <w:rPr>
                <w:rFonts w:ascii="楷体" w:hAnsi="楷体" w:eastAsia="楷体"/>
                <w:sz w:val="24"/>
                <w:szCs w:val="24"/>
              </w:rPr>
              <w:t>6</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至2021年12月每月环境安全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、对</w:t>
            </w:r>
            <w:r>
              <w:rPr>
                <w:rFonts w:hint="eastAsia" w:ascii="楷体" w:hAnsi="楷体" w:eastAsia="楷体"/>
                <w:sz w:val="24"/>
                <w:szCs w:val="24"/>
              </w:rPr>
              <w:t>机械伤害、高温烫伤</w:t>
            </w:r>
            <w:r>
              <w:rPr>
                <w:rFonts w:ascii="楷体" w:hAnsi="楷体" w:eastAsia="楷体"/>
                <w:sz w:val="24"/>
                <w:szCs w:val="24"/>
              </w:rPr>
              <w:t>\\</w:t>
            </w:r>
            <w:r>
              <w:rPr>
                <w:rFonts w:hint="eastAsia" w:ascii="楷体" w:hAnsi="楷体" w:eastAsia="楷体"/>
                <w:sz w:val="24"/>
                <w:szCs w:val="24"/>
              </w:rPr>
              <w:t>起重伤害</w:t>
            </w:r>
            <w:r>
              <w:rPr>
                <w:rFonts w:ascii="楷体" w:hAnsi="楷体" w:eastAsia="楷体"/>
                <w:sz w:val="24"/>
                <w:szCs w:val="24"/>
              </w:rPr>
              <w:t>\</w:t>
            </w:r>
            <w:r>
              <w:rPr>
                <w:rFonts w:hint="eastAsia" w:ascii="楷体" w:hAnsi="楷体" w:eastAsia="楷体"/>
                <w:sz w:val="24"/>
                <w:szCs w:val="24"/>
              </w:rPr>
              <w:t>高空堕落</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特种设备应按技术性能的要求正确使用，缺少安全装置已失效的机械设备不得使用，定期检查设备日常运行保持安全正常状态运行。</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特种设备的操作、维护人员必须身体健康，并经过专业培训考试合格取得有关部门颁发的操作证书后，方可上岗</w:t>
            </w:r>
            <w:r>
              <w:rPr>
                <w:rFonts w:hint="eastAsia" w:ascii="楷体" w:hAnsi="楷体" w:eastAsia="楷体"/>
                <w:sz w:val="24"/>
                <w:szCs w:val="24"/>
                <w:lang w:eastAsia="zh-CN"/>
              </w:rPr>
              <w:t>，</w:t>
            </w:r>
            <w:r>
              <w:rPr>
                <w:rFonts w:hint="eastAsia" w:ascii="楷体" w:hAnsi="楷体" w:eastAsia="楷体"/>
                <w:sz w:val="24"/>
                <w:szCs w:val="24"/>
                <w:lang w:val="en-US" w:eastAsia="zh-CN"/>
              </w:rPr>
              <w:t>见相关材料</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、操作时，操作、维护人员必须按规定穿戴好劳动保护用品，同时应严格按照机械设备特种设备的安全操作规程作业，严禁酒后操作；</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、预计费用</w:t>
            </w:r>
            <w:r>
              <w:rPr>
                <w:rFonts w:hint="eastAsia" w:ascii="楷体" w:hAnsi="楷体" w:eastAsia="楷体"/>
                <w:sz w:val="24"/>
                <w:szCs w:val="24"/>
                <w:lang w:val="en-US" w:eastAsia="zh-CN"/>
              </w:rPr>
              <w:t>1</w:t>
            </w:r>
            <w:r>
              <w:rPr>
                <w:rFonts w:hint="eastAsia" w:ascii="楷体" w:hAnsi="楷体" w:eastAsia="楷体"/>
                <w:sz w:val="24"/>
                <w:szCs w:val="24"/>
              </w:rPr>
              <w:t>万元。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w:t>
            </w:r>
            <w:r>
              <w:rPr>
                <w:rFonts w:hint="eastAsia" w:ascii="楷体" w:hAnsi="楷体" w:eastAsia="楷体" w:cs="宋体"/>
                <w:sz w:val="24"/>
                <w:szCs w:val="24"/>
                <w:lang w:val="en-US" w:eastAsia="zh-CN"/>
              </w:rPr>
              <w:t>至2021年12月每月环境安全</w:t>
            </w:r>
            <w:r>
              <w:rPr>
                <w:rFonts w:hint="eastAsia" w:ascii="楷体" w:hAnsi="楷体" w:eastAsia="楷体" w:cs="宋体"/>
                <w:sz w:val="24"/>
                <w:szCs w:val="24"/>
              </w:rPr>
              <w:t>检查，符合要求。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六</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360" w:firstLineChars="150"/>
              <w:rPr>
                <w:rFonts w:hint="eastAsia" w:ascii="楷体" w:hAnsi="楷体" w:eastAsia="楷体"/>
                <w:sz w:val="24"/>
                <w:szCs w:val="24"/>
                <w:lang w:eastAsia="zh-CN"/>
              </w:rPr>
            </w:pPr>
            <w:r>
              <w:rPr>
                <w:rFonts w:hint="eastAsia" w:ascii="楷体" w:hAnsi="楷体" w:eastAsia="楷体"/>
                <w:sz w:val="24"/>
                <w:szCs w:val="24"/>
                <w:lang w:eastAsia="zh-CN"/>
              </w:rPr>
              <w:pict>
                <v:shape id="_x0000_i1026" o:spt="75" alt="19cbcec0135b19ff3238d261c0bfd3d" type="#_x0000_t75" style="height:132.85pt;width:99.6pt;" filled="f" o:preferrelative="t" stroked="f" coordsize="21600,21600">
                  <v:path/>
                  <v:fill on="f" focussize="0,0"/>
                  <v:stroke on="f"/>
                  <v:imagedata r:id="rId6" o:title="19cbcec0135b19ff3238d261c0bfd3d"/>
                  <o:lock v:ext="edit" aspectratio="t"/>
                  <w10:wrap type="none"/>
                  <w10:anchorlock/>
                </v:shape>
              </w:pict>
            </w:r>
            <w:r>
              <w:rPr>
                <w:rFonts w:hint="eastAsia" w:ascii="楷体" w:hAnsi="楷体" w:eastAsia="楷体" w:cs="Arial"/>
                <w:sz w:val="24"/>
                <w:szCs w:val="24"/>
                <w:lang w:eastAsia="zh-CN"/>
              </w:rPr>
              <w:pict>
                <v:shape id="_x0000_i1029" o:spt="75" alt="9fddf56590f5cdf2a6b44e93d4d153c" type="#_x0000_t75" style="height:133.35pt;width:177.85pt;" filled="f" o:preferrelative="t" stroked="f" coordsize="21600,21600">
                  <v:path/>
                  <v:fill on="f" focussize="0,0"/>
                  <v:stroke on="f"/>
                  <v:imagedata r:id="rId7" o:title="9fddf56590f5cdf2a6b44e93d4d153c"/>
                  <o:lock v:ext="edit" aspectratio="t"/>
                  <w10:wrap type="none"/>
                  <w10:anchorlock/>
                </v:shape>
              </w:pic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sz w:val="24"/>
                <w:szCs w:val="24"/>
              </w:rPr>
              <w:t>车间有安全操作规程和职业危害告知卡，对</w:t>
            </w:r>
            <w:r>
              <w:rPr>
                <w:rFonts w:hint="eastAsia" w:ascii="楷体" w:hAnsi="楷体" w:eastAsia="楷体"/>
                <w:sz w:val="24"/>
                <w:szCs w:val="24"/>
                <w:lang w:val="en-US" w:eastAsia="zh-CN"/>
              </w:rPr>
              <w:t>火灾</w:t>
            </w:r>
            <w:r>
              <w:rPr>
                <w:rFonts w:hint="eastAsia" w:ascii="楷体" w:hAnsi="楷体" w:eastAsia="楷体"/>
                <w:sz w:val="24"/>
                <w:szCs w:val="24"/>
              </w:rPr>
              <w:t>和噪声伤害进行了告知，</w:t>
            </w:r>
            <w:r>
              <w:rPr>
                <w:rFonts w:hint="eastAsia" w:ascii="楷体" w:hAnsi="楷体" w:eastAsia="楷体" w:cs="楷体"/>
                <w:sz w:val="24"/>
                <w:szCs w:val="24"/>
              </w:rPr>
              <w:t>设备有防护罩，现场操作人员配戴耳塞，口罩，搬运人员配戴线手套，穿着工作服。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lang w:eastAsia="zh-CN"/>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rPr>
                <w:rFonts w:hint="eastAsia" w:ascii="楷体" w:hAnsi="楷体" w:eastAsia="楷体" w:cs="宋体"/>
                <w:sz w:val="24"/>
                <w:szCs w:val="24"/>
              </w:rPr>
            </w:pPr>
            <w:r>
              <w:rPr>
                <w:rFonts w:hint="eastAsia" w:ascii="楷体" w:hAnsi="楷体" w:eastAsia="楷体" w:cs="楷体"/>
                <w:b/>
                <w:sz w:val="24"/>
                <w:szCs w:val="24"/>
                <w:lang w:val="en-US" w:eastAsia="zh-CN"/>
              </w:rPr>
              <w:t>现场审核发现车间消防设备未能进行点检。开具了不符合</w:t>
            </w:r>
          </w:p>
          <w:p>
            <w:pPr>
              <w:rPr>
                <w:rFonts w:hint="eastAsia" w:ascii="楷体" w:hAnsi="楷体" w:eastAsia="楷体" w:cs="宋体"/>
                <w:sz w:val="24"/>
                <w:szCs w:val="24"/>
              </w:rPr>
            </w:pPr>
          </w:p>
          <w:p>
            <w:pPr>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r>
              <w:rPr>
                <w:rFonts w:hint="eastAsia" w:ascii="楷体" w:hAnsi="楷体" w:eastAsia="楷体" w:cs="宋体"/>
                <w:sz w:val="24"/>
                <w:szCs w:val="24"/>
                <w:lang w:eastAsia="zh-CN"/>
              </w:rPr>
              <w:t>。</w:t>
            </w:r>
            <w:r>
              <w:rPr>
                <w:rFonts w:hint="eastAsia"/>
              </w:rPr>
              <w:br w:type="page"/>
            </w:r>
          </w:p>
        </w:tc>
        <w:tc>
          <w:tcPr>
            <w:tcW w:w="851"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default" w:ascii="Times New Roman" w:hAnsi="Times New Roman" w:eastAsia="宋体" w:cs="Times New Roman"/>
                <w:kern w:val="2"/>
                <w:sz w:val="21"/>
                <w:lang w:val="en-US" w:eastAsia="zh-CN" w:bidi="ar-SA"/>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应急准备和响应</w:t>
            </w:r>
          </w:p>
        </w:tc>
        <w:tc>
          <w:tcPr>
            <w:tcW w:w="1166" w:type="dxa"/>
          </w:tcPr>
          <w:p>
            <w:pPr>
              <w:rPr>
                <w:rFonts w:ascii="楷体" w:hAnsi="楷体" w:eastAsia="楷体" w:cs="宋体"/>
                <w:b/>
                <w:sz w:val="24"/>
                <w:szCs w:val="24"/>
              </w:rPr>
            </w:pPr>
            <w:r>
              <w:rPr>
                <w:rFonts w:ascii="楷体" w:hAnsi="楷体" w:eastAsia="楷体" w:cs="宋体"/>
                <w:b/>
                <w:sz w:val="24"/>
                <w:szCs w:val="24"/>
              </w:rPr>
              <w:t>ES8.2</w:t>
            </w:r>
          </w:p>
          <w:p>
            <w:pPr>
              <w:rPr>
                <w:rFonts w:ascii="楷体" w:hAnsi="楷体" w:eastAsia="楷体" w:cs="宋体"/>
                <w:sz w:val="24"/>
                <w:szCs w:val="24"/>
              </w:rPr>
            </w:pPr>
          </w:p>
        </w:tc>
        <w:tc>
          <w:tcPr>
            <w:tcW w:w="10738" w:type="dxa"/>
          </w:tcPr>
          <w:p>
            <w:pPr>
              <w:ind w:firstLine="240" w:firstLineChars="100"/>
              <w:rPr>
                <w:rFonts w:hint="eastAsia" w:ascii="楷体" w:hAnsi="楷体" w:eastAsia="楷体" w:cs="楷体"/>
                <w:bCs/>
                <w:color w:val="auto"/>
                <w:sz w:val="24"/>
                <w:szCs w:val="24"/>
              </w:rPr>
            </w:pPr>
            <w:r>
              <w:rPr>
                <w:rFonts w:hint="eastAsia" w:ascii="楷体" w:hAnsi="楷体" w:eastAsia="楷体" w:cs="楷体"/>
                <w:bCs/>
                <w:color w:val="auto"/>
                <w:sz w:val="24"/>
                <w:szCs w:val="24"/>
              </w:rPr>
              <w:t>负责人介绍，公司制定《应急准备和响应控制程序》、《应急救援预案》等，包括：火灾、</w:t>
            </w:r>
            <w:r>
              <w:rPr>
                <w:rFonts w:hint="eastAsia" w:ascii="楷体" w:hAnsi="楷体" w:eastAsia="楷体" w:cs="楷体"/>
                <w:bCs/>
                <w:color w:val="auto"/>
                <w:sz w:val="24"/>
                <w:szCs w:val="24"/>
                <w:lang w:val="en-US" w:eastAsia="zh-CN"/>
              </w:rPr>
              <w:t>触电、高温中暑</w:t>
            </w:r>
            <w:r>
              <w:rPr>
                <w:rFonts w:hint="eastAsia" w:ascii="楷体" w:hAnsi="楷体" w:eastAsia="楷体" w:cs="楷体"/>
                <w:bCs/>
                <w:color w:val="auto"/>
                <w:sz w:val="24"/>
                <w:szCs w:val="24"/>
              </w:rPr>
              <w:t>应急预案</w:t>
            </w:r>
          </w:p>
          <w:p>
            <w:pPr>
              <w:rPr>
                <w:rFonts w:hint="eastAsia" w:ascii="楷体" w:hAnsi="楷体" w:eastAsia="楷体" w:cs="楷体"/>
                <w:bCs/>
                <w:color w:val="auto"/>
                <w:sz w:val="24"/>
                <w:szCs w:val="24"/>
              </w:rPr>
            </w:pPr>
            <w:r>
              <w:rPr>
                <w:rFonts w:hint="eastAsia" w:ascii="楷体" w:hAnsi="楷体" w:eastAsia="楷体" w:cs="楷体"/>
                <w:bCs/>
                <w:color w:val="auto"/>
                <w:sz w:val="24"/>
                <w:szCs w:val="24"/>
              </w:rPr>
              <w:t>见：《</w:t>
            </w:r>
            <w:r>
              <w:rPr>
                <w:rFonts w:hint="eastAsia" w:ascii="楷体" w:hAnsi="楷体" w:eastAsia="楷体" w:cs="楷体"/>
                <w:bCs/>
                <w:color w:val="auto"/>
                <w:sz w:val="24"/>
                <w:szCs w:val="24"/>
                <w:lang w:val="en-US" w:eastAsia="zh-CN"/>
              </w:rPr>
              <w:t>火灾</w:t>
            </w:r>
            <w:r>
              <w:rPr>
                <w:rFonts w:hint="eastAsia" w:ascii="楷体" w:hAnsi="楷体" w:eastAsia="楷体" w:cs="楷体"/>
                <w:bCs/>
                <w:color w:val="auto"/>
                <w:sz w:val="24"/>
                <w:szCs w:val="24"/>
              </w:rPr>
              <w:t>预案演练记录》</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演练时间 ：20</w:t>
            </w:r>
            <w:r>
              <w:rPr>
                <w:rFonts w:hint="eastAsia" w:ascii="楷体" w:hAnsi="楷体" w:eastAsia="楷体" w:cs="楷体"/>
                <w:bCs/>
                <w:color w:val="auto"/>
                <w:sz w:val="24"/>
                <w:szCs w:val="24"/>
                <w:lang w:val="en-US" w:eastAsia="zh-CN"/>
              </w:rPr>
              <w:t>21</w:t>
            </w:r>
            <w:r>
              <w:rPr>
                <w:rFonts w:hint="eastAsia" w:ascii="楷体" w:hAnsi="楷体" w:eastAsia="楷体" w:cs="楷体"/>
                <w:bCs/>
                <w:color w:val="auto"/>
                <w:sz w:val="24"/>
                <w:szCs w:val="24"/>
              </w:rPr>
              <w:t>年</w:t>
            </w:r>
            <w:r>
              <w:rPr>
                <w:rFonts w:hint="eastAsia" w:ascii="楷体" w:hAnsi="楷体" w:eastAsia="楷体" w:cs="楷体"/>
                <w:bCs/>
                <w:color w:val="auto"/>
                <w:sz w:val="24"/>
                <w:szCs w:val="24"/>
                <w:lang w:val="en-US" w:eastAsia="zh-CN"/>
              </w:rPr>
              <w:t>10</w:t>
            </w:r>
            <w:bookmarkStart w:id="0" w:name="_GoBack"/>
            <w:bookmarkEnd w:id="0"/>
            <w:r>
              <w:rPr>
                <w:rFonts w:hint="eastAsia" w:ascii="楷体" w:hAnsi="楷体" w:eastAsia="楷体" w:cs="楷体"/>
                <w:bCs/>
                <w:color w:val="auto"/>
                <w:sz w:val="24"/>
                <w:szCs w:val="24"/>
              </w:rPr>
              <w:t>月</w:t>
            </w:r>
            <w:r>
              <w:rPr>
                <w:rFonts w:hint="eastAsia" w:ascii="楷体" w:hAnsi="楷体" w:eastAsia="楷体" w:cs="楷体"/>
                <w:bCs/>
                <w:color w:val="auto"/>
                <w:sz w:val="24"/>
                <w:szCs w:val="24"/>
                <w:lang w:val="en-US" w:eastAsia="zh-CN"/>
              </w:rPr>
              <w:t>18</w:t>
            </w:r>
            <w:r>
              <w:rPr>
                <w:rFonts w:hint="eastAsia" w:ascii="楷体" w:hAnsi="楷体" w:eastAsia="楷体" w:cs="楷体"/>
                <w:bCs/>
                <w:color w:val="auto"/>
                <w:sz w:val="24"/>
                <w:szCs w:val="24"/>
              </w:rPr>
              <w:t>日</w:t>
            </w:r>
          </w:p>
          <w:p>
            <w:pPr>
              <w:ind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演练地点：</w:t>
            </w:r>
            <w:r>
              <w:rPr>
                <w:rFonts w:hint="eastAsia" w:ascii="楷体" w:hAnsi="楷体" w:eastAsia="楷体" w:cs="楷体"/>
                <w:bCs/>
                <w:color w:val="auto"/>
                <w:sz w:val="24"/>
                <w:szCs w:val="24"/>
                <w:lang w:val="en-US" w:eastAsia="zh-CN"/>
              </w:rPr>
              <w:t>公司</w:t>
            </w:r>
          </w:p>
          <w:p>
            <w:pPr>
              <w:ind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演练部门：全体部门</w:t>
            </w:r>
            <w:r>
              <w:rPr>
                <w:rFonts w:hint="eastAsia" w:ascii="楷体" w:hAnsi="楷体" w:eastAsia="楷体" w:cs="楷体"/>
                <w:bCs/>
                <w:color w:val="auto"/>
                <w:sz w:val="24"/>
                <w:szCs w:val="24"/>
                <w:lang w:val="en-US" w:eastAsia="zh-CN"/>
              </w:rPr>
              <w:t>和员工</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演练总指挥：总经理</w:t>
            </w:r>
          </w:p>
          <w:p>
            <w:pPr>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参加人员各部门部长。过程记录详细。</w:t>
            </w:r>
          </w:p>
          <w:p>
            <w:pPr>
              <w:pStyle w:val="19"/>
              <w:rPr>
                <w:rFonts w:hint="eastAsia" w:ascii="楷体" w:hAnsi="楷体" w:eastAsia="楷体" w:cs="楷体"/>
                <w:color w:val="auto"/>
                <w:sz w:val="24"/>
                <w:szCs w:val="24"/>
              </w:rPr>
            </w:pPr>
            <w:r>
              <w:rPr>
                <w:rFonts w:hint="eastAsia" w:ascii="楷体" w:hAnsi="楷体" w:eastAsia="楷体" w:cs="楷体"/>
                <w:color w:val="auto"/>
                <w:sz w:val="24"/>
                <w:szCs w:val="24"/>
              </w:rPr>
              <w:t>演练中不但讲解了</w:t>
            </w:r>
            <w:r>
              <w:rPr>
                <w:rFonts w:hint="eastAsia" w:ascii="楷体" w:hAnsi="楷体" w:eastAsia="楷体" w:cs="楷体"/>
                <w:color w:val="auto"/>
                <w:sz w:val="24"/>
                <w:szCs w:val="24"/>
                <w:lang w:val="en-US" w:eastAsia="zh-CN"/>
              </w:rPr>
              <w:t>触电</w:t>
            </w:r>
            <w:r>
              <w:rPr>
                <w:rFonts w:hint="eastAsia" w:ascii="楷体" w:hAnsi="楷体" w:eastAsia="楷体" w:cs="楷体"/>
                <w:color w:val="auto"/>
                <w:sz w:val="24"/>
                <w:szCs w:val="24"/>
              </w:rPr>
              <w:t>发生后的处理流程，包括汇报机制，通知医院，疏导交通保证救援通道畅通，实施抢救等，并在演练结束后进行了总结，应急预案有可操作性，应急人员基本掌握该方案，能够应对突发事件。</w:t>
            </w:r>
          </w:p>
          <w:p>
            <w:pPr>
              <w:tabs>
                <w:tab w:val="left" w:pos="8689"/>
              </w:tabs>
              <w:ind w:firstLine="480" w:firstLineChars="200"/>
              <w:rPr>
                <w:rFonts w:hint="default" w:ascii="楷体" w:hAnsi="楷体" w:eastAsia="楷体" w:cs="宋体"/>
                <w:sz w:val="24"/>
                <w:szCs w:val="24"/>
                <w:lang w:val="en-US" w:eastAsia="zh-CN"/>
              </w:rPr>
            </w:pPr>
            <w:r>
              <w:rPr>
                <w:rFonts w:hint="eastAsia" w:ascii="楷体" w:hAnsi="楷体" w:eastAsia="楷体" w:cs="楷体"/>
                <w:bCs/>
                <w:color w:val="auto"/>
                <w:sz w:val="24"/>
                <w:szCs w:val="24"/>
              </w:rPr>
              <w:t>基本符合。</w:t>
            </w:r>
            <w:r>
              <w:rPr>
                <w:rFonts w:hint="eastAsia" w:ascii="楷体" w:hAnsi="楷体" w:eastAsia="楷体" w:cs="楷体"/>
                <w:color w:val="auto"/>
                <w:sz w:val="24"/>
                <w:szCs w:val="24"/>
              </w:rPr>
              <w:t>自体系运行以来尚未发生紧急情况。</w:t>
            </w:r>
          </w:p>
        </w:tc>
        <w:tc>
          <w:tcPr>
            <w:tcW w:w="851" w:type="dxa"/>
          </w:tcPr>
          <w:p>
            <w:pPr>
              <w:rPr>
                <w:rFonts w:ascii="楷体" w:hAnsi="楷体" w:eastAsia="楷体"/>
                <w:sz w:val="24"/>
                <w:szCs w:val="24"/>
              </w:rPr>
            </w:pPr>
          </w:p>
        </w:tc>
      </w:tr>
    </w:tbl>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BD70A0"/>
    <w:rsid w:val="21FC7D3E"/>
    <w:rsid w:val="28BD04D3"/>
    <w:rsid w:val="31A74A12"/>
    <w:rsid w:val="481A618C"/>
    <w:rsid w:val="4C5A1B34"/>
    <w:rsid w:val="51B83003"/>
    <w:rsid w:val="528C0A31"/>
    <w:rsid w:val="56E47D49"/>
    <w:rsid w:val="57A73523"/>
    <w:rsid w:val="5B792324"/>
    <w:rsid w:val="5D5A681C"/>
    <w:rsid w:val="64A73086"/>
    <w:rsid w:val="71CE6BA5"/>
    <w:rsid w:val="74AB30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ody Text Indent"/>
    <w:basedOn w:val="1"/>
    <w:link w:val="17"/>
    <w:semiHidden/>
    <w:qFormat/>
    <w:uiPriority w:val="99"/>
    <w:pPr>
      <w:spacing w:after="120"/>
      <w:ind w:left="420" w:leftChars="200"/>
    </w:pPr>
  </w:style>
  <w:style w:type="paragraph" w:styleId="4">
    <w:name w:val="Plain Text"/>
    <w:basedOn w:val="1"/>
    <w:link w:val="20"/>
    <w:qFormat/>
    <w:uiPriority w:val="99"/>
    <w:rPr>
      <w:rFonts w:ascii="宋体" w:hAnsi="Courier New"/>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3"/>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4"/>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2</TotalTime>
  <ScaleCrop>false</ScaleCrop>
  <LinksUpToDate>false</LinksUpToDate>
  <CharactersWithSpaces>28133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2022-03-06T02:50:21Z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9D6B0343E0134D0A9EFD2548E52A3824</vt:lpwstr>
  </property>
</Properties>
</file>