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石家庄市棕柏树服装有限公司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2022年02月28日 上午至2022年02月28日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hint="eastAsia" w:ascii="宋体" w:eastAsia="宋体"/>
                <w:b/>
                <w:color w:val="0000FF"/>
                <w:szCs w:val="21"/>
                <w:lang w:eastAsia="zh-CN"/>
              </w:rPr>
            </w:pPr>
            <w:r>
              <w:rPr>
                <w:sz w:val="21"/>
                <w:szCs w:val="21"/>
              </w:rPr>
              <w:t>石家庄市桥西区维明大街广美国际2301</w:t>
            </w:r>
            <w:r>
              <w:rPr>
                <w:rFonts w:hint="eastAsia"/>
                <w:sz w:val="21"/>
                <w:szCs w:val="21"/>
                <w:lang w:eastAsia="zh-CN"/>
              </w:rPr>
              <w:t>（</w:t>
            </w:r>
            <w:r>
              <w:rPr>
                <w:rFonts w:hint="eastAsia"/>
                <w:sz w:val="21"/>
                <w:szCs w:val="21"/>
                <w:lang w:val="en-US" w:eastAsia="zh-CN"/>
              </w:rPr>
              <w:t>同</w:t>
            </w:r>
            <w:r>
              <w:rPr>
                <w:szCs w:val="21"/>
              </w:rPr>
              <w:t>石家庄市桥西区维明</w:t>
            </w:r>
            <w:r>
              <w:rPr>
                <w:rFonts w:hint="eastAsia"/>
                <w:szCs w:val="21"/>
              </w:rPr>
              <w:t>南</w:t>
            </w:r>
            <w:r>
              <w:rPr>
                <w:szCs w:val="21"/>
              </w:rPr>
              <w:t>大街</w:t>
            </w:r>
            <w:r>
              <w:rPr>
                <w:rFonts w:hint="eastAsia"/>
                <w:szCs w:val="21"/>
              </w:rPr>
              <w:t>389号中京国际</w:t>
            </w:r>
            <w:r>
              <w:rPr>
                <w:szCs w:val="21"/>
              </w:rPr>
              <w:t>2301</w:t>
            </w:r>
            <w:r>
              <w:rPr>
                <w:rFonts w:hint="eastAsia"/>
                <w:szCs w:val="21"/>
              </w:rPr>
              <w:t>室</w:t>
            </w:r>
            <w:r>
              <w:rPr>
                <w:rFonts w:hint="eastAsia"/>
                <w:sz w:val="21"/>
                <w:szCs w:val="21"/>
                <w:lang w:eastAsia="zh-CN"/>
              </w:rPr>
              <w:t>）</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70"/>
        <w:gridCol w:w="13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70" w:type="dxa"/>
            <w:vAlign w:val="center"/>
          </w:tcPr>
          <w:p>
            <w:pPr>
              <w:spacing w:line="240" w:lineRule="exact"/>
              <w:jc w:val="center"/>
              <w:rPr>
                <w:b/>
                <w:color w:val="000000"/>
                <w:szCs w:val="21"/>
              </w:rPr>
            </w:pPr>
            <w:r>
              <w:rPr>
                <w:rFonts w:hint="eastAsia"/>
                <w:szCs w:val="21"/>
              </w:rPr>
              <w:t>审核员注册证书号</w:t>
            </w:r>
          </w:p>
        </w:tc>
        <w:tc>
          <w:tcPr>
            <w:tcW w:w="13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7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40" w:type="dxa"/>
            <w:vAlign w:val="center"/>
          </w:tcPr>
          <w:p>
            <w:pPr>
              <w:spacing w:line="240" w:lineRule="exact"/>
              <w:jc w:val="center"/>
              <w:rPr>
                <w:b/>
                <w:color w:val="000000"/>
                <w:szCs w:val="21"/>
              </w:rPr>
            </w:pPr>
            <w:r>
              <w:rPr>
                <w:b/>
                <w:color w:val="000000"/>
                <w:szCs w:val="21"/>
              </w:rPr>
              <w:t>Q:29.05.06</w:t>
            </w:r>
          </w:p>
          <w:p>
            <w:pPr>
              <w:spacing w:line="240" w:lineRule="exact"/>
              <w:jc w:val="center"/>
              <w:rPr>
                <w:b/>
                <w:color w:val="000000"/>
                <w:szCs w:val="21"/>
              </w:rPr>
            </w:pPr>
            <w:r>
              <w:rPr>
                <w:b/>
                <w:color w:val="000000"/>
                <w:szCs w:val="21"/>
              </w:rPr>
              <w:t>E:29.05.06</w:t>
            </w:r>
          </w:p>
          <w:p>
            <w:pPr>
              <w:spacing w:line="240" w:lineRule="exact"/>
              <w:jc w:val="center"/>
              <w:rPr>
                <w:b/>
                <w:color w:val="000000"/>
                <w:szCs w:val="21"/>
              </w:rPr>
            </w:pPr>
            <w:r>
              <w:rPr>
                <w:b/>
                <w:color w:val="000000"/>
                <w:szCs w:val="21"/>
              </w:rPr>
              <w:t>O:29.05.06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70" w:type="dxa"/>
            <w:vAlign w:val="center"/>
          </w:tcPr>
          <w:p>
            <w:pPr>
              <w:spacing w:line="240" w:lineRule="exact"/>
              <w:jc w:val="center"/>
              <w:rPr>
                <w:b/>
                <w:color w:val="000000"/>
                <w:szCs w:val="21"/>
              </w:rPr>
            </w:pPr>
            <w:r>
              <w:rPr>
                <w:b/>
                <w:color w:val="000000"/>
                <w:szCs w:val="21"/>
              </w:rPr>
              <w:t>2021-N1QMS-1215052</w:t>
            </w:r>
          </w:p>
        </w:tc>
        <w:tc>
          <w:tcPr>
            <w:tcW w:w="1340" w:type="dxa"/>
            <w:vAlign w:val="center"/>
          </w:tcPr>
          <w:p>
            <w:pPr>
              <w:spacing w:line="240" w:lineRule="exact"/>
              <w:jc w:val="center"/>
              <w:rPr>
                <w:b/>
                <w:color w:val="000000"/>
                <w:szCs w:val="21"/>
              </w:rPr>
            </w:pPr>
            <w:r>
              <w:rPr>
                <w:b/>
                <w:color w:val="000000"/>
                <w:szCs w:val="21"/>
              </w:rPr>
              <w:t>Q:29.05.06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70" w:type="dxa"/>
            <w:vAlign w:val="center"/>
          </w:tcPr>
          <w:p>
            <w:pPr>
              <w:rPr>
                <w:b/>
                <w:color w:val="000000"/>
                <w:szCs w:val="21"/>
              </w:rPr>
            </w:pPr>
            <w:r>
              <w:rPr>
                <w:rFonts w:hint="eastAsia"/>
                <w:b/>
                <w:color w:val="000000"/>
                <w:szCs w:val="21"/>
              </w:rPr>
              <w:t>工作单位</w:t>
            </w:r>
          </w:p>
        </w:tc>
        <w:tc>
          <w:tcPr>
            <w:tcW w:w="24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70" w:type="dxa"/>
            <w:vAlign w:val="center"/>
          </w:tcPr>
          <w:p>
            <w:pPr>
              <w:rPr>
                <w:b/>
                <w:color w:val="000000"/>
                <w:szCs w:val="21"/>
              </w:rPr>
            </w:pPr>
          </w:p>
        </w:tc>
        <w:tc>
          <w:tcPr>
            <w:tcW w:w="24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石家庄市棕柏树服装有限公司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石家庄市桥西区维明大街白金公馆2-1-2701室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石家庄市桥西区维明大街广美国际2301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陈彦萍</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13932188023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陈彦萍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陈彦萍</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rPr>
                <w:rFonts w:ascii="宋体" w:hAnsi="宋体"/>
                <w:b/>
                <w:color w:val="000000"/>
                <w:szCs w:val="21"/>
              </w:rPr>
            </w:pPr>
            <w:r>
              <w:rPr>
                <w:sz w:val="21"/>
                <w:szCs w:val="21"/>
              </w:rPr>
              <w:t>服装（职业工装、工作服、学生校服、棉服、军训服）、床上用品（棉被、棉垫、被罩）的销售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cs="Times New Roman"/>
                <w:b/>
                <w:sz w:val="20"/>
                <w:szCs w:val="22"/>
                <w:lang w:val="en-US" w:eastAsia="zh-CN"/>
              </w:rPr>
              <w:t>业务洽谈―签订合同―产品采购―发货至顾客指定地址― 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300" w:lineRule="exact"/>
              <w:rPr>
                <w:rFonts w:ascii="宋体" w:hAnsi="宋体"/>
                <w:b/>
                <w:color w:val="000000"/>
                <w:szCs w:val="21"/>
              </w:rPr>
            </w:pPr>
            <w:bookmarkStart w:id="35" w:name="审核范围"/>
            <w:r>
              <w:rPr>
                <w:sz w:val="21"/>
                <w:szCs w:val="21"/>
              </w:rPr>
              <w:t>服装（职业工装、工作服、学生校服、棉服、军训服）、床上用品（棉被、棉垫、被罩）的销售</w:t>
            </w:r>
            <w:bookmarkEnd w:id="35"/>
          </w:p>
        </w:tc>
        <w:tc>
          <w:tcPr>
            <w:tcW w:w="2006" w:type="dxa"/>
            <w:gridSpan w:val="3"/>
            <w:vAlign w:val="center"/>
          </w:tcPr>
          <w:p>
            <w:pPr>
              <w:spacing w:line="400" w:lineRule="exact"/>
              <w:rPr>
                <w:rFonts w:ascii="宋体" w:hAnsi="宋体"/>
                <w:b/>
                <w:color w:val="000000"/>
                <w:szCs w:val="21"/>
              </w:rPr>
            </w:pPr>
            <w:r>
              <w:rPr>
                <w:sz w:val="21"/>
                <w:szCs w:val="21"/>
              </w:rPr>
              <w:t>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服装（职业工装、工作服、学生校服、棉服、军训服）、床上用品（棉被、棉垫、被罩）的销售所涉及场所的相关环境管理活动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服装（职业工装、工作服、学生校服、棉服、军训服）、床上用品（棉被、棉垫、被罩）的销售所涉及场所的相关职业健康安全管理活动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石家庄市棕柏树服装有限公司</w:t>
            </w:r>
            <w:r>
              <w:rPr>
                <w:rFonts w:hint="eastAsia" w:eastAsia="黑体"/>
                <w:szCs w:val="21"/>
                <w:lang w:val="en-US" w:eastAsia="zh-CN"/>
              </w:rPr>
              <w:t>/</w:t>
            </w:r>
            <w:r>
              <w:rPr>
                <w:rFonts w:hint="eastAsia" w:eastAsia="黑体"/>
                <w:szCs w:val="21"/>
                <w:lang w:val="de-DE" w:eastAsia="ja-JP"/>
              </w:rPr>
              <w:t>石家庄市桥西区维明大街白金公馆2-1-2701室</w:t>
            </w:r>
          </w:p>
        </w:tc>
        <w:tc>
          <w:tcPr>
            <w:tcW w:w="1489" w:type="dxa"/>
          </w:tcPr>
          <w:p>
            <w:pPr>
              <w:spacing w:before="40" w:after="40"/>
              <w:rPr>
                <w:rFonts w:eastAsia="黑体"/>
                <w:szCs w:val="21"/>
                <w:lang w:val="de-DE" w:eastAsia="ja-JP"/>
              </w:rPr>
            </w:pPr>
            <w:r>
              <w:rPr>
                <w:szCs w:val="21"/>
              </w:rPr>
              <w:t>石家庄市桥西区维明</w:t>
            </w:r>
            <w:r>
              <w:rPr>
                <w:rFonts w:hint="eastAsia"/>
                <w:szCs w:val="21"/>
              </w:rPr>
              <w:t>南</w:t>
            </w:r>
            <w:r>
              <w:rPr>
                <w:szCs w:val="21"/>
              </w:rPr>
              <w:t>大街</w:t>
            </w:r>
            <w:r>
              <w:rPr>
                <w:rFonts w:hint="eastAsia"/>
                <w:szCs w:val="21"/>
              </w:rPr>
              <w:t>389号中京国际</w:t>
            </w:r>
            <w:r>
              <w:rPr>
                <w:szCs w:val="21"/>
              </w:rPr>
              <w:t>2301</w:t>
            </w:r>
            <w:r>
              <w:rPr>
                <w:rFonts w:hint="eastAsia"/>
                <w:szCs w:val="21"/>
              </w:rPr>
              <w:t>室</w:t>
            </w:r>
          </w:p>
        </w:tc>
        <w:tc>
          <w:tcPr>
            <w:tcW w:w="630"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430" w:type="dxa"/>
            <w:vAlign w:val="center"/>
          </w:tcPr>
          <w:p>
            <w:pPr>
              <w:pStyle w:val="20"/>
              <w:rPr>
                <w:rFonts w:eastAsia="黑体" w:cs="Arial"/>
                <w:sz w:val="21"/>
                <w:szCs w:val="21"/>
                <w:lang w:val="en-US" w:eastAsia="ja-JP"/>
              </w:rPr>
            </w:pPr>
            <w:r>
              <w:rPr>
                <w:sz w:val="21"/>
                <w:szCs w:val="21"/>
              </w:rPr>
              <w:t>服装（职业工装、工作服、学生校服、棉服、军训服）、床上用品（棉被、棉垫、被罩）的销售</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r>
              <w:rPr>
                <w:rFonts w:hint="eastAsia" w:ascii="宋体" w:hAnsi="宋体" w:eastAsia="宋体"/>
                <w:b w:val="0"/>
                <w:bCs/>
                <w:sz w:val="20"/>
                <w:lang w:val="en-US" w:eastAsia="zh-CN"/>
              </w:rPr>
              <w:t>名称不同</w:t>
            </w:r>
            <w:r>
              <w:rPr>
                <w:rFonts w:hint="eastAsia" w:ascii="宋体" w:hAnsi="宋体" w:eastAsia="宋体"/>
                <w:b w:val="0"/>
                <w:bCs/>
                <w:sz w:val="20"/>
                <w:lang w:val="en-GB" w:eastAsia="zh-CN"/>
              </w:rPr>
              <w:t>）</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hint="eastAsia"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hint="eastAsia"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w:t>
            </w:r>
            <w:r>
              <w:rPr>
                <w:rFonts w:hint="eastAsia" w:ascii="宋体"/>
                <w:b/>
                <w:color w:val="000000"/>
                <w:szCs w:val="21"/>
                <w:lang w:val="en-US" w:eastAsia="zh-CN"/>
              </w:rPr>
              <w:t>3</w:t>
            </w:r>
            <w:r>
              <w:rPr>
                <w:rFonts w:hint="eastAsia" w:ascii="宋体"/>
                <w:b/>
                <w:color w:val="000000"/>
                <w:szCs w:val="21"/>
              </w:rPr>
              <w:t>-</w:t>
            </w:r>
            <w:bookmarkEnd w:id="36"/>
            <w:r>
              <w:rPr>
                <w:rFonts w:hint="eastAsia" w:ascii="宋体"/>
                <w:b/>
                <w:color w:val="000000"/>
                <w:szCs w:val="21"/>
                <w:lang w:val="en-US" w:eastAsia="zh-CN"/>
              </w:rPr>
              <w:t>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2336" behindDoc="0" locked="0" layoutInCell="1" allowOverlap="1">
            <wp:simplePos x="0" y="0"/>
            <wp:positionH relativeFrom="column">
              <wp:posOffset>1699895</wp:posOffset>
            </wp:positionH>
            <wp:positionV relativeFrom="paragraph">
              <wp:posOffset>191770</wp:posOffset>
            </wp:positionV>
            <wp:extent cx="867410" cy="41783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2022年2月28日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sz w:val="21"/>
              </w:rPr>
              <w:pict>
                <v:line id="_x0000_s1030" o:spid="_x0000_s1030" o:spt="20" style="position:absolute;left:0pt;flip:y;margin-left:20.65pt;margin-top:28pt;height:225pt;width:458.5pt;z-index:251664384;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rPr>
              <w:drawing>
                <wp:anchor distT="0" distB="0" distL="114300" distR="114300" simplePos="0" relativeHeight="251663360" behindDoc="0" locked="0" layoutInCell="1" allowOverlap="1">
                  <wp:simplePos x="0" y="0"/>
                  <wp:positionH relativeFrom="column">
                    <wp:posOffset>880745</wp:posOffset>
                  </wp:positionH>
                  <wp:positionV relativeFrom="paragraph">
                    <wp:posOffset>160655</wp:posOffset>
                  </wp:positionV>
                  <wp:extent cx="867410" cy="4178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955675</wp:posOffset>
                  </wp:positionH>
                  <wp:positionV relativeFrom="paragraph">
                    <wp:posOffset>34290</wp:posOffset>
                  </wp:positionV>
                  <wp:extent cx="864235" cy="497205"/>
                  <wp:effectExtent l="0" t="0" r="12065" b="1079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864235" cy="49720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bookmarkStart w:id="37" w:name="_GoBack"/>
            <w:bookmarkEnd w:id="37"/>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6432" behindDoc="0" locked="0" layoutInCell="1" allowOverlap="1">
                  <wp:simplePos x="0" y="0"/>
                  <wp:positionH relativeFrom="column">
                    <wp:posOffset>467995</wp:posOffset>
                  </wp:positionH>
                  <wp:positionV relativeFrom="paragraph">
                    <wp:posOffset>114935</wp:posOffset>
                  </wp:positionV>
                  <wp:extent cx="867410" cy="417830"/>
                  <wp:effectExtent l="0" t="0" r="0" b="0"/>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0732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2022-03-02T03:43:13Z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