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0130-2022-Q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河北酷仔箱包制造有限公司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jc w:val="center"/>
        <w:rPr>
          <w:sz w:val="32"/>
          <w:szCs w:val="32"/>
        </w:rPr>
      </w:pPr>
    </w:p>
    <w:p>
      <w:r>
        <w:rPr>
          <w:rFonts w:hint="eastAsia"/>
        </w:rPr>
        <w:t>一、受审核方基本信息</w:t>
      </w:r>
    </w:p>
    <w:tbl>
      <w:tblPr>
        <w:tblStyle w:val="11"/>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河北酷仔箱包制造有限公司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河北省保定市白沟新城和道国际原辅料交易中心1-015号</w:t>
            </w:r>
          </w:p>
        </w:tc>
        <w:tc>
          <w:tcPr>
            <w:tcW w:w="1242" w:type="dxa"/>
            <w:vMerge w:val="restart"/>
            <w:vAlign w:val="center"/>
          </w:tcPr>
          <w:p>
            <w:r>
              <w:rPr>
                <w:rFonts w:hint="eastAsia"/>
              </w:rPr>
              <w:t>邮编</w:t>
            </w:r>
          </w:p>
        </w:tc>
        <w:tc>
          <w:tcPr>
            <w:tcW w:w="1771" w:type="dxa"/>
            <w:vAlign w:val="top"/>
          </w:tcPr>
          <w:p>
            <w:r>
              <w:t>074000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河北省保定市高碑店市白沟新工业区-c区214</w:t>
            </w:r>
          </w:p>
        </w:tc>
        <w:tc>
          <w:tcPr>
            <w:tcW w:w="1242" w:type="dxa"/>
            <w:vMerge w:val="continue"/>
            <w:vAlign w:val="center"/>
          </w:tcPr>
          <w:p/>
        </w:tc>
        <w:tc>
          <w:tcPr>
            <w:tcW w:w="1771" w:type="dxa"/>
            <w:vAlign w:val="top"/>
          </w:tcPr>
          <w:p>
            <w:r>
              <w:t>074000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张海良</w:t>
            </w:r>
          </w:p>
        </w:tc>
        <w:tc>
          <w:tcPr>
            <w:tcW w:w="1313" w:type="dxa"/>
            <w:vAlign w:val="center"/>
          </w:tcPr>
          <w:p>
            <w:r>
              <w:rPr>
                <w:rFonts w:hint="eastAsia"/>
              </w:rPr>
              <w:t>电话.</w:t>
            </w:r>
          </w:p>
        </w:tc>
        <w:tc>
          <w:tcPr>
            <w:tcW w:w="2180" w:type="dxa"/>
            <w:vAlign w:val="center"/>
          </w:tcPr>
          <w:p>
            <w:r>
              <w:t>18601247737</w:t>
            </w:r>
          </w:p>
        </w:tc>
        <w:tc>
          <w:tcPr>
            <w:tcW w:w="1242" w:type="dxa"/>
            <w:vAlign w:val="center"/>
          </w:tcPr>
          <w:p>
            <w:r>
              <w:rPr>
                <w:rFonts w:hint="eastAsia"/>
              </w:rPr>
              <w:t>传真</w:t>
            </w:r>
          </w:p>
        </w:tc>
        <w:tc>
          <w:tcPr>
            <w:tcW w:w="1771" w:type="dxa"/>
            <w:vAlign w:val="top"/>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张海良</w:t>
            </w:r>
          </w:p>
        </w:tc>
        <w:tc>
          <w:tcPr>
            <w:tcW w:w="1313" w:type="dxa"/>
            <w:vAlign w:val="center"/>
          </w:tcPr>
          <w:p>
            <w:r>
              <w:rPr>
                <w:rFonts w:hint="eastAsia"/>
              </w:rPr>
              <w:t>管理者代表</w:t>
            </w:r>
          </w:p>
        </w:tc>
        <w:tc>
          <w:tcPr>
            <w:tcW w:w="2180" w:type="dxa"/>
            <w:vAlign w:val="top"/>
          </w:tcPr>
          <w:p>
            <w:r>
              <w:t>张海良</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ascii="宋体" w:hAnsi="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after="200" w:line="276" w:lineRule="auto"/>
              <w:rPr>
                <w:rFonts w:hint="eastAsia"/>
                <w:lang w:val="en-US" w:eastAsia="zh-CN"/>
              </w:rPr>
            </w:pPr>
            <w:r>
              <w:rPr>
                <w:rFonts w:hint="eastAsia"/>
                <w:lang w:val="en-US" w:eastAsia="zh-CN"/>
              </w:rPr>
              <w:t>生产服务流程：制版——打样——客户确认——采购原材料（箱壳外协）——裁料——加工缝纫（箱体组装）——确认首件——正常生产——品质检验——打包发货</w:t>
            </w:r>
          </w:p>
          <w:p>
            <w:pPr>
              <w:pStyle w:val="2"/>
              <w:rPr>
                <w:rFonts w:hint="eastAsia"/>
                <w:lang w:val="en-US" w:eastAsia="zh-CN"/>
              </w:rPr>
            </w:pPr>
            <w:r>
              <w:rPr>
                <w:rFonts w:hint="eastAsia"/>
                <w:lang w:val="en-US" w:eastAsia="zh-CN"/>
              </w:rPr>
              <w:t>需确认过程：打板</w:t>
            </w:r>
          </w:p>
          <w:p>
            <w:pPr>
              <w:pStyle w:val="2"/>
              <w:rPr>
                <w:rFonts w:hint="eastAsia"/>
                <w:lang w:val="en-US" w:eastAsia="zh-CN"/>
              </w:rPr>
            </w:pPr>
            <w:r>
              <w:rPr>
                <w:rFonts w:hint="eastAsia"/>
                <w:lang w:val="en-US" w:eastAsia="zh-CN"/>
              </w:rPr>
              <w:t>外包过程：壳体压铸</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498"/>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rPr>
              <w:t>2022年03月01日 上午至2022年03月02日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r>
              <w:rPr>
                <w:rFonts w:hint="eastAsia" w:ascii="宋体" w:hAnsi="宋体" w:cs="宋体"/>
                <w:lang w:val="de-DE"/>
              </w:rPr>
              <w:t>▇</w:t>
            </w:r>
            <w:r>
              <w:rPr>
                <w:rFonts w:hint="eastAsia"/>
                <w:lang w:val="de-DE"/>
              </w:rPr>
              <w:t>受审核方</w:t>
            </w:r>
            <w:r>
              <w:rPr>
                <w:rFonts w:hint="eastAsia"/>
              </w:rPr>
              <w:t>管理体系成文信息</w:t>
            </w:r>
            <w:r>
              <w:rPr>
                <w:rFonts w:hint="eastAsia" w:ascii="宋体" w:hAnsi="宋体" w:cs="宋体"/>
                <w:lang w:val="de-DE"/>
              </w:rPr>
              <w:t>▇</w:t>
            </w:r>
            <w:r>
              <w:rPr>
                <w:rFonts w:hint="eastAsia"/>
              </w:rPr>
              <w:t>顾客要求</w:t>
            </w:r>
          </w:p>
          <w:p>
            <w:r>
              <w:rPr>
                <w:rFonts w:hint="eastAsia" w:ascii="宋体" w:hAnsi="宋体" w:cs="宋体"/>
                <w:lang w:val="de-DE"/>
              </w:rPr>
              <w:t>▇</w:t>
            </w:r>
            <w:r>
              <w:rPr>
                <w:rFonts w:hint="eastAsia"/>
                <w:lang w:val="de-DE"/>
              </w:rPr>
              <w:t>适用于受审核方的法律法规及其他要求</w:t>
            </w:r>
            <w:r>
              <w:rPr>
                <w:rFonts w:hint="eastAsia" w:ascii="宋体" w:hAnsi="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ascii="宋体" w:hAnsi="宋体" w:cs="宋体"/>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2" w:name="二阶段勾选"/>
            <w:r>
              <w:rPr>
                <w:rFonts w:hint="eastAsia"/>
              </w:rPr>
              <w:t>■</w:t>
            </w:r>
            <w:bookmarkEnd w:id="12"/>
            <w:r>
              <w:rPr>
                <w:rFonts w:hint="eastAsia"/>
              </w:rPr>
              <w:t>初审二阶段</w:t>
            </w:r>
            <w:bookmarkStart w:id="13" w:name="监督勾选Add1"/>
            <w:r>
              <w:rPr>
                <w:rFonts w:hint="eastAsia"/>
              </w:rPr>
              <w:t>□</w:t>
            </w:r>
            <w:bookmarkEnd w:id="13"/>
            <w:r>
              <w:rPr>
                <w:rFonts w:hint="eastAsia"/>
              </w:rPr>
              <w:t>监督第</w:t>
            </w:r>
            <w:bookmarkStart w:id="14" w:name="监督次数"/>
            <w:bookmarkEnd w:id="14"/>
            <w:r>
              <w:rPr>
                <w:rFonts w:hint="eastAsia"/>
              </w:rPr>
              <w:t>次监督审核</w:t>
            </w:r>
            <w:bookmarkStart w:id="15" w:name="再认证勾选"/>
            <w:r>
              <w:rPr>
                <w:rFonts w:hint="eastAsia"/>
              </w:rPr>
              <w:t>□</w:t>
            </w:r>
            <w:bookmarkEnd w:id="15"/>
            <w:r>
              <w:rPr>
                <w:rFonts w:hint="eastAsia"/>
              </w:rPr>
              <w:t>再认证</w:t>
            </w:r>
            <w:bookmarkStart w:id="16" w:name="扩项勾选Add1"/>
            <w:r>
              <w:rPr>
                <w:rFonts w:hint="eastAsia"/>
              </w:rPr>
              <w:t>□</w:t>
            </w:r>
            <w:bookmarkEnd w:id="1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134" w:type="dxa"/>
            <w:vMerge w:val="restart"/>
            <w:vAlign w:val="center"/>
          </w:tcPr>
          <w:p>
            <w:r>
              <w:rPr>
                <w:rFonts w:hint="eastAsia"/>
              </w:rPr>
              <w:t>审核范围</w:t>
            </w:r>
          </w:p>
        </w:tc>
        <w:tc>
          <w:tcPr>
            <w:tcW w:w="5114" w:type="dxa"/>
            <w:gridSpan w:val="3"/>
            <w:vMerge w:val="restart"/>
            <w:vAlign w:val="center"/>
          </w:tcPr>
          <w:p>
            <w:r>
              <w:rPr>
                <w:rFonts w:hint="eastAsia" w:ascii="楷体" w:hAnsi="楷体" w:eastAsia="楷体" w:cs="楷体"/>
                <w:sz w:val="21"/>
                <w:szCs w:val="21"/>
                <w:u w:val="none"/>
              </w:rPr>
              <w:t>皮箱、包的生产</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4" w:type="dxa"/>
            <w:vMerge w:val="continue"/>
            <w:vAlign w:val="center"/>
          </w:tcPr>
          <w:p/>
        </w:tc>
        <w:tc>
          <w:tcPr>
            <w:tcW w:w="5114" w:type="dxa"/>
            <w:gridSpan w:val="3"/>
            <w:vMerge w:val="continue"/>
            <w:vAlign w:val="center"/>
          </w:tcPr>
          <w:p/>
        </w:tc>
        <w:tc>
          <w:tcPr>
            <w:tcW w:w="3215" w:type="dxa"/>
            <w:vAlign w:val="center"/>
          </w:tcPr>
          <w:p>
            <w:r>
              <w:t>05.01.02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ascii="楷体" w:hAnsi="楷体" w:eastAsia="楷体" w:cs="楷体"/>
                <w:szCs w:val="21"/>
              </w:rPr>
              <w:t>ISO9001：2015，8.3条款，公司所生产的产品均按照产品图纸、</w:t>
            </w:r>
            <w:r>
              <w:rPr>
                <w:rFonts w:hint="eastAsia" w:ascii="楷体" w:hAnsi="楷体" w:eastAsia="楷体" w:cs="楷体"/>
                <w:szCs w:val="21"/>
                <w:lang w:val="en-US" w:eastAsia="zh-CN"/>
              </w:rPr>
              <w:t>样箱、</w:t>
            </w:r>
            <w:r>
              <w:rPr>
                <w:rFonts w:hint="eastAsia" w:ascii="楷体" w:hAnsi="楷体" w:eastAsia="楷体" w:cs="楷体"/>
                <w:szCs w:val="21"/>
              </w:rPr>
              <w:t>产品相关标准及顾客要求生产，生产服务按照体系建立之前所策划好的生产模式进行，工艺流程成熟简单，故不适用于质量管理体系中的8.3条款。不适用的要求不影响组织确保其产品和服务合格的能力或责任，对增强顾客满意也不会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cs="宋体"/>
              </w:rPr>
              <w:t>▇</w:t>
            </w:r>
            <w:r>
              <w:rPr>
                <w:rFonts w:hint="eastAsia"/>
              </w:rPr>
              <w:t>受审核组织按照传统工艺提供生产和服务</w:t>
            </w:r>
          </w:p>
          <w:p>
            <w:r>
              <w:rPr>
                <w:rFonts w:hint="eastAsia" w:ascii="宋体" w:hAnsi="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w:t>
            </w:r>
            <w:r>
              <w:t>1</w:t>
            </w:r>
            <w:r>
              <w:rPr>
                <w:rFonts w:hint="eastAsia"/>
              </w:rPr>
              <w:t>年</w:t>
            </w:r>
            <w:r>
              <w:rPr>
                <w:rFonts w:hint="eastAsia"/>
                <w:lang w:val="en-US" w:eastAsia="zh-CN"/>
              </w:rPr>
              <w:t>11</w:t>
            </w:r>
            <w:r>
              <w:rPr>
                <w:rFonts w:hint="eastAsia"/>
              </w:rPr>
              <w:t>月</w:t>
            </w:r>
            <w: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pStyle w:val="2"/>
              <w:rPr>
                <w:rFonts w:hint="eastAsia" w:ascii="楷体" w:hAnsi="楷体" w:eastAsia="楷体" w:cs="楷体"/>
                <w:color w:val="000000"/>
                <w:sz w:val="21"/>
                <w:szCs w:val="21"/>
                <w:u w:val="none"/>
              </w:rPr>
            </w:pPr>
            <w:r>
              <w:rPr>
                <w:rFonts w:hint="eastAsia" w:ascii="楷体" w:hAnsi="楷体" w:eastAsia="楷体" w:cs="楷体"/>
                <w:color w:val="000000"/>
                <w:sz w:val="21"/>
                <w:szCs w:val="21"/>
                <w:u w:val="none"/>
              </w:rPr>
              <w:t>河北酷仔箱包制造有限公司</w:t>
            </w:r>
          </w:p>
          <w:p>
            <w:pPr>
              <w:pStyle w:val="2"/>
              <w:rPr>
                <w:lang w:val="de-DE" w:eastAsia="ja-JP"/>
              </w:rPr>
            </w:pPr>
            <w:bookmarkStart w:id="17" w:name="注册地址"/>
            <w:r>
              <w:rPr>
                <w:rFonts w:hint="eastAsia" w:ascii="楷体" w:hAnsi="楷体" w:eastAsia="楷体" w:cs="楷体"/>
                <w:sz w:val="21"/>
                <w:szCs w:val="21"/>
                <w:u w:val="none"/>
              </w:rPr>
              <w:t>河北省保定市白沟新城和道国际原辅料交易中心1-015号</w:t>
            </w:r>
            <w:bookmarkEnd w:id="17"/>
          </w:p>
        </w:tc>
        <w:tc>
          <w:tcPr>
            <w:tcW w:w="2267" w:type="dxa"/>
          </w:tcPr>
          <w:p>
            <w:pPr>
              <w:rPr>
                <w:lang w:val="de-DE" w:eastAsia="ja-JP"/>
              </w:rPr>
            </w:pPr>
            <w:bookmarkStart w:id="18" w:name="生产地址"/>
            <w:r>
              <w:rPr>
                <w:rFonts w:hint="eastAsia" w:ascii="楷体" w:hAnsi="楷体" w:eastAsia="楷体" w:cs="楷体"/>
                <w:sz w:val="21"/>
                <w:szCs w:val="21"/>
                <w:u w:val="none"/>
              </w:rPr>
              <w:t>河北省保定市高碑店市白沟新工业区-c区214</w:t>
            </w:r>
            <w:bookmarkEnd w:id="18"/>
          </w:p>
        </w:tc>
        <w:tc>
          <w:tcPr>
            <w:tcW w:w="571" w:type="dxa"/>
            <w:vAlign w:val="center"/>
          </w:tcPr>
          <w:p>
            <w:r>
              <w:t>40</w:t>
            </w:r>
          </w:p>
        </w:tc>
        <w:tc>
          <w:tcPr>
            <w:tcW w:w="2803" w:type="dxa"/>
            <w:vAlign w:val="center"/>
          </w:tcPr>
          <w:p>
            <w:pPr>
              <w:rPr>
                <w:lang w:eastAsia="ja-JP"/>
              </w:rPr>
            </w:pPr>
            <w:r>
              <w:rPr>
                <w:rFonts w:hint="eastAsia" w:ascii="楷体" w:hAnsi="楷体" w:eastAsia="楷体" w:cs="楷体"/>
                <w:sz w:val="21"/>
                <w:szCs w:val="21"/>
                <w:u w:val="none"/>
              </w:rPr>
              <w:t>皮箱、包的生产</w:t>
            </w:r>
          </w:p>
        </w:tc>
        <w:tc>
          <w:tcPr>
            <w:tcW w:w="669" w:type="dxa"/>
            <w:vAlign w:val="center"/>
          </w:tcPr>
          <w:p>
            <w:pPr>
              <w:rPr>
                <w:lang w:eastAsia="ja-JP"/>
              </w:rPr>
            </w:pPr>
            <w:r>
              <w:rPr>
                <w:rFonts w:hint="eastAsia" w:ascii="宋体" w:hAnsi="宋体"/>
                <w:b/>
                <w:szCs w:val="21"/>
              </w:rPr>
              <w:t>GB/T19001-2016</w:t>
            </w:r>
          </w:p>
        </w:tc>
        <w:tc>
          <w:tcPr>
            <w:tcW w:w="668" w:type="dxa"/>
            <w:shd w:val="clear" w:color="auto" w:fill="FFFFFF"/>
          </w:tcPr>
          <w:p>
            <w:r>
              <w:rPr>
                <w:rFonts w:hint="eastAsia" w:ascii="宋体" w:hAnsi="宋体" w:cs="宋体"/>
              </w:rPr>
              <w:t>▇</w:t>
            </w:r>
          </w:p>
        </w:tc>
      </w:tr>
    </w:tbl>
    <w:p/>
    <w:p>
      <w:r>
        <w:rPr>
          <w:rFonts w:hint="eastAsia"/>
        </w:rPr>
        <w:t>三、任何影响审核方案的重要事项：</w:t>
      </w:r>
    </w:p>
    <w:tbl>
      <w:tblPr>
        <w:tblStyle w:val="12"/>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ascii="宋体" w:hAnsi="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张博</w:t>
            </w:r>
          </w:p>
        </w:tc>
        <w:tc>
          <w:tcPr>
            <w:tcW w:w="1089" w:type="dxa"/>
            <w:vAlign w:val="center"/>
          </w:tcPr>
          <w:p>
            <w:r>
              <w:t>组员</w:t>
            </w:r>
          </w:p>
        </w:tc>
        <w:tc>
          <w:tcPr>
            <w:tcW w:w="711" w:type="dxa"/>
            <w:vAlign w:val="center"/>
          </w:tcPr>
          <w:p>
            <w:r>
              <w:t>男</w:t>
            </w:r>
          </w:p>
        </w:tc>
        <w:tc>
          <w:tcPr>
            <w:tcW w:w="3870" w:type="dxa"/>
            <w:vAlign w:val="center"/>
          </w:tcPr>
          <w:p>
            <w:r>
              <w:t>ISC-JSZJ-494</w:t>
            </w:r>
          </w:p>
          <w:p>
            <w:r>
              <w:t>菏泽漫步时空箱包制品有限公司</w:t>
            </w:r>
          </w:p>
        </w:tc>
        <w:tc>
          <w:tcPr>
            <w:tcW w:w="2179" w:type="dxa"/>
            <w:vAlign w:val="center"/>
          </w:tcPr>
          <w:p>
            <w:r>
              <w:t>05.01.02</w:t>
            </w:r>
          </w:p>
        </w:tc>
      </w:tr>
    </w:tbl>
    <w:p/>
    <w:p>
      <w:r>
        <w:rPr>
          <w:rFonts w:hint="eastAsia"/>
        </w:rPr>
        <w:t>六、上次审核后发生的影响组织管理体系的重要变更（适用时）</w:t>
      </w:r>
    </w:p>
    <w:tbl>
      <w:tblPr>
        <w:tblStyle w:val="11"/>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cs="宋体"/>
        </w:rPr>
        <w:t>▇</w:t>
      </w:r>
      <w:r>
        <w:rPr>
          <w:rFonts w:hint="eastAsia"/>
        </w:rPr>
        <w:t>QMS □EcMS□EMS□OHSMS）</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cs="宋体"/>
              </w:rPr>
              <w:t>▇</w:t>
            </w:r>
            <w:r>
              <w:rPr>
                <w:rFonts w:hint="eastAsia"/>
              </w:rPr>
              <w:t>体系建立以来□定期（近一年）□其他</w:t>
            </w:r>
          </w:p>
        </w:tc>
      </w:tr>
    </w:tbl>
    <w:tbl>
      <w:tblPr>
        <w:tblStyle w:val="11"/>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r>
              <w:rPr>
                <w:rFonts w:hint="eastAsia"/>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cs="宋体"/>
        </w:rPr>
        <w:t>▇</w:t>
      </w:r>
      <w:r>
        <w:rPr>
          <w:rFonts w:hint="eastAsia"/>
        </w:rPr>
        <w:t>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管理体系评价</w:t>
            </w:r>
          </w:p>
        </w:tc>
        <w:tc>
          <w:tcPr>
            <w:tcW w:w="8350" w:type="dxa"/>
            <w:shd w:val="clear" w:color="auto" w:fill="auto"/>
          </w:tcPr>
          <w:p>
            <w:bookmarkStart w:id="19" w:name="Q勾选Add2"/>
            <w:r>
              <w:rPr>
                <w:rFonts w:hint="eastAsia"/>
              </w:rPr>
              <w:t>■</w:t>
            </w:r>
            <w:bookmarkEnd w:id="1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pPr>
              <w:pStyle w:val="2"/>
              <w:rPr>
                <w:rFonts w:hint="eastAsia" w:eastAsia="宋体"/>
                <w:lang w:eastAsia="zh-CN"/>
              </w:rPr>
            </w:pPr>
            <w:r>
              <w:rPr>
                <w:rFonts w:hint="eastAsia" w:ascii="宋体" w:hAnsi="宋体" w:cs="宋体"/>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ascii="宋体" w:hAnsi="宋体" w:cs="宋体"/>
              </w:rPr>
              <w:t>▇</w:t>
            </w:r>
            <w:r>
              <w:rPr>
                <w:rFonts w:hint="eastAsia"/>
              </w:rPr>
              <w:t>在完成纠正措施后推荐认证注册(</w:t>
            </w:r>
            <w:r>
              <w:rPr>
                <w:rFonts w:hint="eastAsia" w:ascii="宋体" w:hAnsi="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2"/>
            <w:shd w:val="clear" w:color="auto" w:fill="auto"/>
          </w:tcPr>
          <w:p>
            <w:r>
              <w:rPr>
                <w:rFonts w:hint="eastAsia"/>
                <w:b/>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b/>
                <w:color w:val="00B0F0"/>
              </w:rPr>
            </w:pPr>
            <w:r>
              <w:rPr>
                <w:rFonts w:hint="eastAsia"/>
                <w:b/>
                <w:color w:val="00B0F0"/>
              </w:rPr>
              <w:t>可能降低可靠性的障碍</w:t>
            </w:r>
          </w:p>
        </w:tc>
        <w:tc>
          <w:tcPr>
            <w:tcW w:w="8350" w:type="dxa"/>
            <w:shd w:val="clear" w:color="auto" w:fill="auto"/>
            <w:vAlign w:val="center"/>
          </w:tcPr>
          <w:p>
            <w:pPr>
              <w:rPr>
                <w:b/>
                <w:color w:val="00B0F0"/>
              </w:rPr>
            </w:pPr>
            <w:r>
              <w:rPr>
                <w:rFonts w:hint="eastAsia" w:ascii="宋体" w:hAnsi="宋体" w:cs="宋体"/>
              </w:rPr>
              <w:t>▇</w:t>
            </w:r>
            <w:r>
              <w:rPr>
                <w:rFonts w:hint="eastAsia"/>
                <w:b/>
                <w:color w:val="00B0F0"/>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b/>
                <w:color w:val="00B0F0"/>
              </w:rPr>
            </w:pPr>
            <w:r>
              <w:rPr>
                <w:rFonts w:hint="eastAsia"/>
                <w:b/>
                <w:color w:val="00B0F0"/>
              </w:rPr>
              <w:t>突发事件的情况</w:t>
            </w:r>
          </w:p>
        </w:tc>
        <w:tc>
          <w:tcPr>
            <w:tcW w:w="8350" w:type="dxa"/>
            <w:shd w:val="clear" w:color="auto" w:fill="auto"/>
            <w:vAlign w:val="center"/>
          </w:tcPr>
          <w:p>
            <w:pPr>
              <w:rPr>
                <w:b/>
                <w:color w:val="00B0F0"/>
              </w:rPr>
            </w:pPr>
            <w:r>
              <w:rPr>
                <w:rFonts w:hint="eastAsia" w:ascii="宋体" w:hAnsi="宋体" w:cs="宋体"/>
              </w:rPr>
              <w:t>▇</w:t>
            </w:r>
            <w:r>
              <w:rPr>
                <w:rFonts w:hint="eastAsia"/>
                <w:b/>
                <w:color w:val="00B0F0"/>
              </w:rPr>
              <w:t>未发生□有发生，说明：</w:t>
            </w:r>
          </w:p>
        </w:tc>
      </w:tr>
    </w:tbl>
    <w:tbl>
      <w:tblPr>
        <w:tblStyle w:val="11"/>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20750" cy="355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20750" cy="35560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b/>
                <w:color w:val="0000FF"/>
                <w:szCs w:val="21"/>
              </w:rPr>
              <w:t>202</w:t>
            </w:r>
            <w:r>
              <w:rPr>
                <w:rFonts w:ascii="宋体"/>
                <w:b/>
                <w:color w:val="0000FF"/>
                <w:szCs w:val="21"/>
              </w:rPr>
              <w:t>2.</w:t>
            </w:r>
            <w:r>
              <w:rPr>
                <w:rFonts w:hint="eastAsia" w:ascii="宋体"/>
                <w:b/>
                <w:color w:val="0000FF"/>
                <w:szCs w:val="21"/>
                <w:lang w:val="en-US" w:eastAsia="zh-CN"/>
              </w:rPr>
              <w:t>3.2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cs="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cs="宋体"/>
                    </w:rPr>
                    <w:t>▇</w:t>
                  </w:r>
                  <w:r>
                    <w:rPr>
                      <w:rFonts w:hint="eastAsia"/>
                    </w:rPr>
                    <w:t>法律法规</w:t>
                  </w:r>
                  <w:r>
                    <w:rPr>
                      <w:rFonts w:hint="eastAsia" w:ascii="宋体" w:hAnsi="宋体" w:cs="宋体"/>
                    </w:rPr>
                    <w:t>▇</w:t>
                  </w:r>
                  <w:r>
                    <w:rPr>
                      <w:rFonts w:hint="eastAsia"/>
                    </w:rPr>
                    <w:t>技术</w:t>
                  </w:r>
                  <w:r>
                    <w:rPr>
                      <w:rFonts w:hint="eastAsia" w:ascii="宋体" w:hAnsi="宋体" w:cs="宋体"/>
                    </w:rPr>
                    <w:t>▇</w:t>
                  </w:r>
                  <w:r>
                    <w:rPr>
                      <w:rFonts w:hint="eastAsia"/>
                    </w:rPr>
                    <w:t>竞争</w:t>
                  </w:r>
                  <w:r>
                    <w:rPr>
                      <w:rFonts w:hint="eastAsia" w:ascii="宋体" w:hAnsi="宋体" w:cs="宋体"/>
                    </w:rPr>
                    <w:t>▇</w:t>
                  </w:r>
                  <w:r>
                    <w:rPr>
                      <w:rFonts w:hint="eastAsia"/>
                    </w:rPr>
                    <w:t>市场</w:t>
                  </w:r>
                  <w:r>
                    <w:rPr>
                      <w:rFonts w:hint="eastAsia" w:ascii="宋体" w:hAnsi="宋体" w:cs="宋体"/>
                    </w:rPr>
                    <w:t>▇</w:t>
                  </w:r>
                  <w:r>
                    <w:rPr>
                      <w:rFonts w:hint="eastAsia"/>
                    </w:rPr>
                    <w:t>文化</w:t>
                  </w:r>
                  <w:r>
                    <w:rPr>
                      <w:rFonts w:hint="eastAsia" w:ascii="宋体" w:hAnsi="宋体" w:cs="宋体"/>
                    </w:rPr>
                    <w:t>▇</w:t>
                  </w:r>
                  <w:r>
                    <w:rPr>
                      <w:rFonts w:hint="eastAsia"/>
                    </w:rPr>
                    <w:t>社会</w:t>
                  </w:r>
                  <w:r>
                    <w:rPr>
                      <w:rFonts w:hint="eastAsia" w:ascii="宋体" w:hAnsi="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cs="宋体"/>
                    </w:rPr>
                    <w:t>▇</w:t>
                  </w:r>
                  <w:r>
                    <w:rPr>
                      <w:rFonts w:hint="eastAsia"/>
                    </w:rPr>
                    <w:t>价值观</w:t>
                  </w:r>
                  <w:r>
                    <w:rPr>
                      <w:rFonts w:hint="eastAsia" w:ascii="宋体" w:hAnsi="宋体" w:cs="宋体"/>
                    </w:rPr>
                    <w:t>▇</w:t>
                  </w:r>
                  <w:r>
                    <w:rPr>
                      <w:rFonts w:hint="eastAsia"/>
                    </w:rPr>
                    <w:t>文化</w:t>
                  </w:r>
                  <w:r>
                    <w:rPr>
                      <w:rFonts w:hint="eastAsia" w:ascii="宋体" w:hAnsi="宋体" w:cs="宋体"/>
                    </w:rPr>
                    <w:t>▇</w:t>
                  </w:r>
                  <w:r>
                    <w:rPr>
                      <w:rFonts w:hint="eastAsia"/>
                    </w:rPr>
                    <w:t>知识</w:t>
                  </w:r>
                  <w:r>
                    <w:rPr>
                      <w:rFonts w:hint="eastAsia" w:ascii="宋体" w:hAnsi="宋体" w:cs="宋体"/>
                    </w:rPr>
                    <w:t>▇</w:t>
                  </w:r>
                  <w:r>
                    <w:rPr>
                      <w:rFonts w:hint="eastAsia"/>
                    </w:rPr>
                    <w:t>绩效</w:t>
                  </w:r>
                  <w:r>
                    <w:rPr>
                      <w:rFonts w:hint="eastAsia" w:ascii="宋体" w:hAnsi="宋体" w:cs="宋体"/>
                    </w:rPr>
                    <w:t>▇</w:t>
                  </w:r>
                  <w:r>
                    <w:rPr>
                      <w:rFonts w:hint="eastAsia"/>
                    </w:rPr>
                    <w:t>工艺</w:t>
                  </w:r>
                  <w:r>
                    <w:rPr>
                      <w:rFonts w:hint="eastAsia" w:ascii="宋体" w:hAnsi="宋体" w:cs="宋体"/>
                    </w:rPr>
                    <w:t>▇</w:t>
                  </w:r>
                  <w:r>
                    <w:rPr>
                      <w:rFonts w:hint="eastAsia"/>
                    </w:rPr>
                    <w:t>设备</w:t>
                  </w:r>
                  <w:r>
                    <w:rPr>
                      <w:rFonts w:hint="eastAsia" w:ascii="宋体" w:hAnsi="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cs="宋体"/>
              </w:rPr>
              <w:t>▇</w:t>
            </w:r>
            <w:r>
              <w:rPr>
                <w:rFonts w:hint="eastAsia"/>
              </w:rPr>
              <w:t>市场拓展</w:t>
            </w:r>
            <w:r>
              <w:rPr>
                <w:rFonts w:hint="eastAsia" w:ascii="宋体" w:hAnsi="宋体" w:cs="宋体"/>
              </w:rPr>
              <w:t>▇</w:t>
            </w:r>
            <w:r>
              <w:rPr>
                <w:rFonts w:hint="eastAsia"/>
              </w:rPr>
              <w:t>设备能力</w:t>
            </w:r>
            <w:r>
              <w:rPr>
                <w:rFonts w:hint="eastAsia" w:ascii="宋体" w:hAnsi="宋体" w:cs="宋体"/>
              </w:rPr>
              <w:t>▇</w:t>
            </w:r>
            <w:r>
              <w:rPr>
                <w:rFonts w:hint="eastAsia"/>
              </w:rPr>
              <w:t>人员能力</w:t>
            </w:r>
            <w:r>
              <w:rPr>
                <w:rFonts w:hint="eastAsia" w:ascii="宋体" w:hAnsi="宋体" w:cs="宋体"/>
              </w:rPr>
              <w:t>▇</w:t>
            </w:r>
            <w:r>
              <w:rPr>
                <w:rFonts w:hint="eastAsia"/>
              </w:rPr>
              <w:t>检测水平</w:t>
            </w:r>
            <w:r>
              <w:rPr>
                <w:rFonts w:hint="eastAsia" w:ascii="宋体" w:hAnsi="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cs="宋体"/>
              </w:rPr>
              <w:t>▇</w:t>
            </w:r>
            <w:r>
              <w:rPr>
                <w:rFonts w:hint="eastAsia"/>
              </w:rPr>
              <w:t>原材料采购</w:t>
            </w:r>
            <w:r>
              <w:rPr>
                <w:rFonts w:hint="eastAsia" w:ascii="宋体" w:hAnsi="宋体" w:cs="宋体"/>
              </w:rPr>
              <w:t>▇</w:t>
            </w:r>
            <w:r>
              <w:rPr>
                <w:rFonts w:hint="eastAsia"/>
              </w:rPr>
              <w:t>外部供方控制</w:t>
            </w:r>
            <w:r>
              <w:rPr>
                <w:rFonts w:hint="eastAsia" w:ascii="宋体" w:hAnsi="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cs="宋体"/>
              </w:rPr>
              <w:t>▇</w:t>
            </w:r>
            <w:r>
              <w:rPr>
                <w:rFonts w:hint="eastAsia"/>
              </w:rPr>
              <w:t>以身作则</w:t>
            </w:r>
            <w:r>
              <w:rPr>
                <w:rFonts w:hint="eastAsia" w:ascii="宋体" w:hAnsi="宋体" w:cs="宋体"/>
              </w:rPr>
              <w:t>▇</w:t>
            </w:r>
            <w:r>
              <w:rPr>
                <w:rFonts w:hint="eastAsia"/>
              </w:rPr>
              <w:t>建立机制</w:t>
            </w:r>
            <w:r>
              <w:rPr>
                <w:rFonts w:hint="eastAsia" w:ascii="宋体" w:hAnsi="宋体" w:cs="宋体"/>
              </w:rPr>
              <w:t>▇</w:t>
            </w:r>
            <w:r>
              <w:rPr>
                <w:rFonts w:hint="eastAsia"/>
              </w:rPr>
              <w:t>法规宣传</w:t>
            </w:r>
            <w:r>
              <w:rPr>
                <w:rFonts w:hint="eastAsia" w:ascii="宋体" w:hAnsi="宋体" w:cs="宋体"/>
              </w:rPr>
              <w:t>▇</w:t>
            </w:r>
            <w:r>
              <w:rPr>
                <w:rFonts w:hint="eastAsia"/>
              </w:rPr>
              <w:t>风险机遇的应对</w:t>
            </w:r>
            <w:r>
              <w:rPr>
                <w:rFonts w:hint="eastAsia" w:ascii="宋体" w:hAnsi="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after="200" w:line="276" w:lineRule="auto"/>
              <w:rPr>
                <w:color w:val="000000"/>
                <w:szCs w:val="18"/>
              </w:rPr>
            </w:pPr>
            <w:r>
              <w:rPr>
                <w:rFonts w:hint="eastAsia" w:ascii="楷体" w:hAnsi="楷体" w:eastAsia="楷体" w:cs="楷体"/>
                <w:b w:val="0"/>
                <w:bCs/>
                <w:color w:val="auto"/>
                <w:sz w:val="21"/>
                <w:szCs w:val="21"/>
                <w:u w:val="none"/>
                <w:lang w:eastAsia="zh-CN"/>
              </w:rPr>
              <w:t>安全性能达标，赢得顾客满意，过程质量控制，确保持续改进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销售部、生产部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pPr>
                    <w:shd w:val="clear" w:color="auto" w:fill="C7DAF1" w:themeFill="text2" w:themeFillTint="32"/>
                  </w:pPr>
                  <w:r>
                    <w:rPr>
                      <w:rFonts w:hint="eastAsia"/>
                    </w:rPr>
                    <w:t>加强原材料的质量控制、增加过程质量控制力度，对质检员严格考核合格后上岗</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shd w:val="clear" w:color="auto" w:fill="C7DAF1" w:themeFill="text2" w:themeFillTint="32"/>
                  </w:pPr>
                  <w:r>
                    <w:rPr>
                      <w:rFonts w:hint="eastAsia"/>
                    </w:rPr>
                    <w:t>1.加强与客户进行质量标准制定的沟通，统一双方的标准和检测方法</w:t>
                  </w:r>
                </w:p>
                <w:p>
                  <w:pPr>
                    <w:shd w:val="clear" w:color="auto" w:fill="C7DAF1" w:themeFill="text2" w:themeFillTint="32"/>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298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8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4" w:type="dxa"/>
                  <w:shd w:val="clear" w:color="auto" w:fill="auto"/>
                </w:tcPr>
                <w:p>
                  <w:pPr>
                    <w:shd w:val="clear" w:color="auto" w:fill="C7DAF1" w:themeFill="text2" w:themeFillTint="32"/>
                  </w:pPr>
                  <w:r>
                    <w:rPr>
                      <w:rFonts w:hint="eastAsia" w:ascii="楷体" w:hAnsi="楷体" w:eastAsia="楷体" w:cs="楷体"/>
                      <w:b/>
                      <w:sz w:val="21"/>
                      <w:szCs w:val="21"/>
                      <w:u w:val="none"/>
                    </w:rPr>
                    <w:t>产品一次交验合格率</w:t>
                  </w:r>
                  <w:r>
                    <w:rPr>
                      <w:rFonts w:hint="eastAsia" w:ascii="楷体" w:hAnsi="楷体" w:eastAsia="楷体" w:cs="楷体"/>
                      <w:b/>
                      <w:sz w:val="21"/>
                      <w:szCs w:val="21"/>
                      <w:u w:val="none"/>
                    </w:rPr>
                    <w:tab/>
                  </w:r>
                  <w:r>
                    <w:rPr>
                      <w:rFonts w:hint="eastAsia" w:ascii="楷体" w:hAnsi="楷体" w:eastAsia="楷体" w:cs="楷体"/>
                      <w:b/>
                      <w:sz w:val="21"/>
                      <w:szCs w:val="21"/>
                      <w:u w:val="none"/>
                    </w:rPr>
                    <w:t>98%以上</w:t>
                  </w:r>
                </w:p>
              </w:tc>
              <w:tc>
                <w:tcPr>
                  <w:tcW w:w="2983" w:type="dxa"/>
                  <w:shd w:val="clear" w:color="auto" w:fill="auto"/>
                  <w:vAlign w:val="center"/>
                </w:tcPr>
                <w:p>
                  <w:pPr>
                    <w:jc w:val="center"/>
                    <w:rPr>
                      <w:rFonts w:ascii="宋体" w:hAnsi="宋体" w:cs="宋体"/>
                      <w:sz w:val="18"/>
                      <w:szCs w:val="18"/>
                    </w:rPr>
                  </w:pPr>
                  <w:r>
                    <w:rPr>
                      <w:rFonts w:hint="eastAsia" w:ascii="宋体" w:hAnsi="宋体" w:cs="宋体"/>
                      <w:sz w:val="18"/>
                      <w:szCs w:val="18"/>
                    </w:rPr>
                    <w:t>一次交验合格数</w:t>
                  </w:r>
                  <w:r>
                    <w:rPr>
                      <w:rFonts w:ascii="宋体" w:hAnsi="宋体" w:cs="宋体"/>
                      <w:sz w:val="18"/>
                      <w:szCs w:val="18"/>
                    </w:rPr>
                    <w:t>/</w:t>
                  </w:r>
                  <w:r>
                    <w:rPr>
                      <w:rFonts w:hint="eastAsia" w:ascii="宋体" w:hAnsi="宋体" w:cs="宋体"/>
                      <w:sz w:val="18"/>
                      <w:szCs w:val="18"/>
                    </w:rPr>
                    <w:t>交验总数</w:t>
                  </w:r>
                </w:p>
                <w:p>
                  <w:pPr>
                    <w:shd w:val="clear" w:color="auto" w:fill="C7DAF1" w:themeFill="text2" w:themeFillTint="32"/>
                    <w:rPr>
                      <w:lang w:val="en-GB"/>
                    </w:rPr>
                  </w:pPr>
                  <w:r>
                    <w:rPr>
                      <w:rFonts w:hint="eastAsia" w:ascii="宋体" w:hAnsi="宋体" w:cs="宋体"/>
                      <w:sz w:val="18"/>
                      <w:szCs w:val="18"/>
                    </w:rPr>
                    <w:t>×</w:t>
                  </w:r>
                  <w:r>
                    <w:rPr>
                      <w:rFonts w:ascii="宋体" w:hAnsi="宋体" w:cs="宋体"/>
                      <w:sz w:val="18"/>
                      <w:szCs w:val="18"/>
                    </w:rPr>
                    <w:t>100%</w:t>
                  </w:r>
                </w:p>
              </w:tc>
              <w:tc>
                <w:tcPr>
                  <w:tcW w:w="1350" w:type="dxa"/>
                  <w:shd w:val="clear" w:color="auto" w:fill="auto"/>
                  <w:vAlign w:val="center"/>
                </w:tcPr>
                <w:p>
                  <w:pPr>
                    <w:shd w:val="clear" w:color="auto" w:fill="C7DAF1" w:themeFill="text2" w:themeFillTint="32"/>
                    <w:rPr>
                      <w:lang w:val="en-GB"/>
                    </w:rPr>
                  </w:pPr>
                  <w:r>
                    <w:rPr>
                      <w:rFonts w:hint="eastAsia"/>
                    </w:rPr>
                    <w:t>生产科</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4" w:type="dxa"/>
                  <w:shd w:val="clear" w:color="auto" w:fill="auto"/>
                </w:tcPr>
                <w:p>
                  <w:pPr>
                    <w:shd w:val="clear" w:color="auto" w:fill="C7DAF1" w:themeFill="text2" w:themeFillTint="32"/>
                  </w:pPr>
                  <w:r>
                    <w:rPr>
                      <w:rFonts w:hint="eastAsia" w:ascii="楷体" w:hAnsi="楷体" w:eastAsia="楷体" w:cs="楷体"/>
                      <w:b/>
                      <w:sz w:val="21"/>
                      <w:szCs w:val="21"/>
                      <w:u w:val="none"/>
                    </w:rPr>
                    <w:t>顾客满意率</w:t>
                  </w:r>
                  <w:r>
                    <w:rPr>
                      <w:rFonts w:hint="eastAsia" w:ascii="楷体" w:hAnsi="楷体" w:eastAsia="楷体" w:cs="楷体"/>
                      <w:b/>
                      <w:sz w:val="21"/>
                      <w:szCs w:val="21"/>
                      <w:u w:val="none"/>
                    </w:rPr>
                    <w:tab/>
                  </w:r>
                  <w:r>
                    <w:rPr>
                      <w:rFonts w:hint="eastAsia" w:ascii="楷体" w:hAnsi="楷体" w:eastAsia="楷体" w:cs="楷体"/>
                      <w:b/>
                      <w:sz w:val="21"/>
                      <w:szCs w:val="21"/>
                      <w:u w:val="none"/>
                    </w:rPr>
                    <w:t>95%以上</w:t>
                  </w:r>
                </w:p>
              </w:tc>
              <w:tc>
                <w:tcPr>
                  <w:tcW w:w="2983"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rPr>
                    <w:t>9</w:t>
                  </w:r>
                  <w:r>
                    <w:rPr>
                      <w:rFonts w:ascii="宋体" w:hAnsi="宋体"/>
                    </w:rPr>
                    <w:t>8</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4" w:type="dxa"/>
                  <w:shd w:val="clear" w:color="auto" w:fill="auto"/>
                </w:tcPr>
                <w:p>
                  <w:pPr>
                    <w:shd w:val="clear" w:color="auto" w:fill="C7DAF1" w:themeFill="text2" w:themeFillTint="32"/>
                  </w:pPr>
                </w:p>
              </w:tc>
              <w:tc>
                <w:tcPr>
                  <w:tcW w:w="2983"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4" w:type="dxa"/>
                  <w:shd w:val="clear" w:color="auto" w:fill="auto"/>
                </w:tcPr>
                <w:p>
                  <w:pPr>
                    <w:shd w:val="clear" w:color="auto" w:fill="C7DAF1" w:themeFill="text2" w:themeFillTint="32"/>
                  </w:pPr>
                </w:p>
              </w:tc>
              <w:tc>
                <w:tcPr>
                  <w:tcW w:w="2983"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4" w:type="dxa"/>
                  <w:shd w:val="clear" w:color="auto" w:fill="auto"/>
                </w:tcPr>
                <w:p>
                  <w:pPr>
                    <w:shd w:val="clear" w:color="auto" w:fill="C7DAF1" w:themeFill="text2" w:themeFillTint="32"/>
                  </w:pPr>
                </w:p>
              </w:tc>
              <w:tc>
                <w:tcPr>
                  <w:tcW w:w="2983"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1000</w:t>
            </w:r>
            <w:r>
              <w:rPr>
                <w:rFonts w:hint="eastAsia"/>
              </w:rPr>
              <w:t>余平方米；生产车间</w:t>
            </w:r>
            <w:r>
              <w:rPr>
                <w:rFonts w:hint="eastAsia"/>
                <w:lang w:val="en-US" w:eastAsia="zh-CN"/>
              </w:rPr>
              <w:t>2</w:t>
            </w:r>
            <w:r>
              <w:rPr>
                <w:rFonts w:hint="eastAsia"/>
              </w:rPr>
              <w:t>个；库房</w:t>
            </w:r>
            <w:r>
              <w:t>2</w:t>
            </w:r>
            <w:r>
              <w:rPr>
                <w:rFonts w:hint="eastAsia"/>
              </w:rPr>
              <w:t>个；</w:t>
            </w:r>
            <w:r>
              <w:rPr>
                <w:rFonts w:hint="eastAsia"/>
                <w:lang w:val="en-US" w:eastAsia="zh-CN"/>
              </w:rPr>
              <w:t>打板</w:t>
            </w:r>
            <w:r>
              <w:rPr>
                <w:rFonts w:hint="eastAsia"/>
              </w:rPr>
              <w:t>室1个；</w:t>
            </w:r>
          </w:p>
          <w:p>
            <w:pPr>
              <w:ind w:firstLine="630" w:firstLineChars="300"/>
              <w:jc w:val="left"/>
              <w:rPr>
                <w:rFonts w:ascii="楷体" w:hAnsi="楷体" w:eastAsia="楷体" w:cs="宋体"/>
                <w:szCs w:val="21"/>
              </w:rPr>
            </w:pPr>
            <w:r>
              <w:rPr>
                <w:rFonts w:hint="eastAsia"/>
              </w:rPr>
              <w:t>主要生产设备有：</w:t>
            </w:r>
            <w:r>
              <w:rPr>
                <w:rFonts w:hint="eastAsia" w:ascii="楷体" w:hAnsi="楷体" w:eastAsia="楷体" w:cs="楷体"/>
                <w:color w:val="000000"/>
                <w:sz w:val="21"/>
                <w:szCs w:val="21"/>
                <w:u w:val="none"/>
              </w:rPr>
              <w:t>裁剪机</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平缝机</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rPr>
              <w:t>锁边机</w:t>
            </w:r>
            <w:r>
              <w:rPr>
                <w:rFonts w:hint="eastAsia" w:ascii="楷体" w:hAnsi="楷体" w:eastAsia="楷体" w:cs="楷体"/>
                <w:color w:val="000000"/>
                <w:sz w:val="21"/>
                <w:szCs w:val="21"/>
                <w:u w:val="none"/>
                <w:lang w:eastAsia="zh-CN"/>
              </w:rPr>
              <w:t>、</w:t>
            </w:r>
            <w:r>
              <w:rPr>
                <w:rFonts w:hint="eastAsia" w:ascii="楷体" w:hAnsi="楷体" w:eastAsia="楷体" w:cs="楷体"/>
                <w:color w:val="000000"/>
                <w:sz w:val="21"/>
                <w:szCs w:val="21"/>
                <w:u w:val="none"/>
                <w:lang w:val="en-US" w:eastAsia="zh-CN"/>
              </w:rPr>
              <w:t>气泵、烫印机、数字印刷机</w:t>
            </w:r>
            <w:r>
              <w:rPr>
                <w:rFonts w:hint="eastAsia" w:ascii="楷体" w:hAnsi="楷体" w:eastAsia="楷体" w:cs="楷体"/>
                <w:szCs w:val="21"/>
                <w:u w:val="single"/>
              </w:rPr>
              <w:t>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 xml:space="preserve"> </w:t>
            </w:r>
            <w:r>
              <w:rPr>
                <w:rFonts w:hint="eastAsia"/>
                <w:lang w:val="en-US" w:eastAsia="zh-CN"/>
              </w:rPr>
              <w:t>无</w:t>
            </w:r>
            <w:r>
              <w:rPr>
                <w:rFonts w:hint="eastAsia" w:ascii="Wingdings" w:hAnsi="Wingdings"/>
              </w:rPr>
              <w:t>¨</w:t>
            </w:r>
          </w:p>
          <w:p>
            <w:pPr>
              <w:shd w:val="clear" w:color="auto" w:fill="C7DAF1" w:themeFill="text2" w:themeFillTint="32"/>
            </w:pPr>
            <w:r>
              <w:rPr>
                <w:rFonts w:hint="eastAsia"/>
              </w:rPr>
              <w:t>特种设备管理：</w:t>
            </w:r>
            <w:r>
              <w:rPr>
                <w:rFonts w:hint="eastAsia" w:ascii="Wingdings" w:hAnsi="Wingdings"/>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方法：外校</w:t>
            </w:r>
          </w:p>
          <w:p>
            <w:pPr>
              <w:shd w:val="clear" w:color="auto" w:fill="C7DAF1" w:themeFill="text2" w:themeFillTint="32"/>
              <w:rPr>
                <w:u w:val="single"/>
              </w:rPr>
            </w:pPr>
            <w:r>
              <w:rPr>
                <w:rFonts w:hint="eastAsia"/>
              </w:rPr>
              <w:t>国家强检的计量器具有：</w:t>
            </w:r>
            <w:r>
              <w:rPr>
                <w:rFonts w:hint="eastAsia" w:ascii="楷体" w:hAnsi="楷体" w:eastAsia="楷体" w:cs="楷体"/>
                <w:color w:val="000000"/>
                <w:sz w:val="21"/>
                <w:szCs w:val="21"/>
                <w:u w:val="none"/>
                <w:lang w:val="en-US" w:eastAsia="zh-CN"/>
              </w:rPr>
              <w:t>千分尺、盒尺、拉力机、电子秤</w:t>
            </w:r>
            <w:r>
              <w:rPr>
                <w:rFonts w:hint="eastAsia" w:ascii="楷体" w:hAnsi="楷体" w:eastAsia="楷体" w:cs="楷体"/>
                <w:sz w:val="21"/>
                <w:szCs w:val="21"/>
                <w:u w:val="none"/>
              </w:rPr>
              <w:t>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ascii="Wingdings" w:hAnsi="Wingdings"/>
                <w:lang w:val="en-US" w:eastAsia="zh-CN"/>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焊工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cs="宋体"/>
              </w:rPr>
              <w:t>▇</w:t>
            </w:r>
            <w:r>
              <w:rPr>
                <w:rFonts w:hint="eastAsia"/>
              </w:rPr>
              <w:t xml:space="preserve">法律法规获取充分，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83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r>
                    <w:rPr>
                      <w:rFonts w:hint="eastAsia"/>
                    </w:rPr>
                    <w:t>产品/服务名称</w:t>
                  </w:r>
                </w:p>
              </w:tc>
              <w:tc>
                <w:tcPr>
                  <w:tcW w:w="283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bookmarkStart w:id="20" w:name="审核范围"/>
                  <w:r>
                    <w:rPr>
                      <w:rFonts w:hint="eastAsia" w:ascii="楷体" w:hAnsi="楷体" w:eastAsia="楷体" w:cs="楷体"/>
                      <w:sz w:val="21"/>
                      <w:szCs w:val="21"/>
                      <w:u w:val="none"/>
                    </w:rPr>
                    <w:t>皮箱、包的生产</w:t>
                  </w:r>
                  <w:bookmarkEnd w:id="20"/>
                </w:p>
              </w:tc>
              <w:tc>
                <w:tcPr>
                  <w:tcW w:w="2839" w:type="dxa"/>
                </w:tcPr>
                <w:p>
                  <w:pPr>
                    <w:shd w:val="clear" w:color="auto" w:fill="C7DAF1" w:themeFill="text2" w:themeFillTint="32"/>
                    <w:jc w:val="left"/>
                  </w:pPr>
                  <w:r>
                    <w:rPr>
                      <w:rFonts w:hint="eastAsia"/>
                    </w:rPr>
                    <w:t>原材料检验、</w:t>
                  </w:r>
                  <w:r>
                    <w:rPr>
                      <w:rFonts w:hint="eastAsia"/>
                      <w:lang w:val="en-US" w:eastAsia="zh-CN"/>
                    </w:rPr>
                    <w:t>样箱（包）</w:t>
                  </w:r>
                  <w:r>
                    <w:rPr>
                      <w:rFonts w:hint="eastAsia"/>
                    </w:rPr>
                    <w:t>制作、</w:t>
                  </w:r>
                  <w:r>
                    <w:rPr>
                      <w:rFonts w:hint="eastAsia"/>
                      <w:lang w:val="en-US" w:eastAsia="zh-CN"/>
                    </w:rPr>
                    <w:t>下料、缝纫、过程检验</w:t>
                  </w:r>
                  <w:r>
                    <w:rPr>
                      <w:rFonts w:hint="eastAsia"/>
                    </w:rPr>
                    <w:t>、</w:t>
                  </w:r>
                  <w:r>
                    <w:rPr>
                      <w:rFonts w:hint="eastAsia"/>
                      <w:lang w:val="en-US" w:eastAsia="zh-CN"/>
                    </w:rPr>
                    <w:t>成品检验</w:t>
                  </w:r>
                  <w:r>
                    <w:rPr>
                      <w:rFonts w:hint="eastAsia"/>
                    </w:rPr>
                    <w:t>检验</w:t>
                  </w:r>
                </w:p>
              </w:tc>
              <w:tc>
                <w:tcPr>
                  <w:tcW w:w="3265" w:type="dxa"/>
                </w:tcPr>
                <w:p>
                  <w:pPr>
                    <w:shd w:val="clear" w:color="auto" w:fill="C7DAF1" w:themeFill="text2" w:themeFillTint="32"/>
                    <w:jc w:val="left"/>
                  </w:pPr>
                  <w:r>
                    <w:rPr>
                      <w:rFonts w:hint="eastAsia"/>
                    </w:rPr>
                    <w:t>尺寸、</w:t>
                  </w:r>
                  <w:r>
                    <w:rPr>
                      <w:rFonts w:hint="eastAsia"/>
                      <w:lang w:val="en-US" w:eastAsia="zh-CN"/>
                    </w:rPr>
                    <w:t>色牢度、缝合强度、印刷效果</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8" w:type="dxa"/>
                </w:tcPr>
                <w:p>
                  <w:pPr>
                    <w:shd w:val="clear" w:color="auto" w:fill="C7DAF1" w:themeFill="text2" w:themeFillTint="32"/>
                    <w:jc w:val="left"/>
                  </w:pPr>
                </w:p>
              </w:tc>
              <w:tc>
                <w:tcPr>
                  <w:tcW w:w="2839"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壳体压铸</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¨技术要求¨</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w:t>
            </w:r>
            <w:r>
              <w:rPr>
                <w:rFonts w:hint="eastAsia"/>
                <w:lang w:val="en-US" w:eastAsia="zh-CN"/>
              </w:rPr>
              <w:t>2</w:t>
            </w:r>
            <w:r>
              <w:rPr>
                <w:rFonts w:hint="eastAsia"/>
              </w:rPr>
              <w:t>年</w:t>
            </w:r>
            <w:r>
              <w:rPr>
                <w:rFonts w:hint="eastAsia"/>
                <w:lang w:val="en-US" w:eastAsia="zh-CN"/>
              </w:rPr>
              <w:t>2</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4</w:t>
            </w:r>
          </w:p>
        </w:tc>
        <w:tc>
          <w:tcPr>
            <w:tcW w:w="650" w:type="dxa"/>
            <w:vAlign w:val="center"/>
          </w:tcPr>
          <w:p>
            <w:pPr>
              <w:shd w:val="clear" w:color="auto" w:fill="C7DAF1" w:themeFill="text2" w:themeFillTint="32"/>
            </w:pPr>
            <w:r>
              <w:t>3</w:t>
            </w:r>
          </w:p>
        </w:tc>
        <w:tc>
          <w:tcPr>
            <w:tcW w:w="649" w:type="dxa"/>
            <w:vAlign w:val="center"/>
          </w:tcPr>
          <w:p>
            <w:pPr>
              <w:shd w:val="clear" w:color="auto" w:fill="C7DAF1" w:themeFill="text2" w:themeFillTint="32"/>
            </w:pPr>
            <w: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pPr>
            <w:bookmarkStart w:id="21" w:name="_GoBack"/>
            <w:bookmarkEnd w:id="21"/>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pPr>
            <w:r>
              <w:rPr>
                <w:rFonts w:hint="eastAsia"/>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方正仿宋简体">
    <w:altName w:val="微软雅黑"/>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華康楷書體W3">
    <w:altName w:val="宋体"/>
    <w:panose1 w:val="00000000000000000000"/>
    <w:charset w:val="88"/>
    <w:family w:val="modern"/>
    <w:pitch w:val="default"/>
    <w:sig w:usb0="00000000" w:usb1="00000000" w:usb2="00000010" w:usb3="00000000" w:csb0="00100000"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3073" o:spid="_x0000_s3073"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p>
                <w:pPr>
                  <w:rPr>
                    <w:rFonts w:asciiTheme="minorEastAsia" w:hAnsiTheme="minorEastAsia" w:eastAsiaTheme="minorEastAsia"/>
                    <w:sz w:val="18"/>
                    <w:szCs w:val="18"/>
                  </w:rPr>
                </w:pP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20" w:firstLineChars="40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-277495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6166"/>
    <w:rsid w:val="000D0187"/>
    <w:rsid w:val="002E08F8"/>
    <w:rsid w:val="00314ACA"/>
    <w:rsid w:val="004F579E"/>
    <w:rsid w:val="00516166"/>
    <w:rsid w:val="00525A67"/>
    <w:rsid w:val="006B254A"/>
    <w:rsid w:val="006F022C"/>
    <w:rsid w:val="0072124B"/>
    <w:rsid w:val="008D4EE2"/>
    <w:rsid w:val="009D66C0"/>
    <w:rsid w:val="00BF5274"/>
    <w:rsid w:val="00C20D88"/>
    <w:rsid w:val="00C60D33"/>
    <w:rsid w:val="00C7394A"/>
    <w:rsid w:val="00E63CB2"/>
    <w:rsid w:val="00EC42A7"/>
    <w:rsid w:val="50FA72A4"/>
    <w:rsid w:val="5274499C"/>
    <w:rsid w:val="69775DCD"/>
    <w:rsid w:val="79F64D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25"/>
    <w:qFormat/>
    <w:uiPriority w:val="0"/>
    <w:pPr>
      <w:tabs>
        <w:tab w:val="left" w:pos="1560"/>
        <w:tab w:val="left" w:pos="1985"/>
      </w:tabs>
      <w:ind w:left="1560" w:hanging="1560"/>
      <w:jc w:val="left"/>
    </w:pPr>
    <w:rPr>
      <w:lang w:eastAsia="ja-JP"/>
    </w:rPr>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color w:val="0000FF"/>
      <w:u w:val="singl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表段落1"/>
    <w:basedOn w:val="1"/>
    <w:qFormat/>
    <w:uiPriority w:val="34"/>
    <w:pPr>
      <w:ind w:firstLine="420" w:firstLineChars="200"/>
    </w:pPr>
  </w:style>
  <w:style w:type="character" w:customStyle="1" w:styleId="14">
    <w:name w:val="页眉 字符"/>
    <w:basedOn w:val="9"/>
    <w:link w:val="6"/>
    <w:qFormat/>
    <w:uiPriority w:val="99"/>
    <w:rPr>
      <w:rFonts w:ascii="Times New Roman" w:hAnsi="Times New Roman" w:eastAsia="宋体" w:cs="Times New Roman"/>
      <w:sz w:val="18"/>
      <w:szCs w:val="18"/>
    </w:rPr>
  </w:style>
  <w:style w:type="character" w:customStyle="1" w:styleId="15">
    <w:name w:val="页脚 字符"/>
    <w:basedOn w:val="9"/>
    <w:link w:val="5"/>
    <w:qFormat/>
    <w:uiPriority w:val="99"/>
    <w:rPr>
      <w:rFonts w:ascii="Times New Roman" w:hAnsi="Times New Roman" w:eastAsia="宋体" w:cs="Times New Roman"/>
      <w:sz w:val="18"/>
      <w:szCs w:val="18"/>
    </w:rPr>
  </w:style>
  <w:style w:type="character" w:customStyle="1" w:styleId="16">
    <w:name w:val="批注框文本 字符"/>
    <w:basedOn w:val="9"/>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3">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5">
    <w:name w:val="正文文本缩进 字符"/>
    <w:basedOn w:val="9"/>
    <w:link w:val="3"/>
    <w:uiPriority w:val="0"/>
    <w:rPr>
      <w:rFonts w:ascii="Times New Roman" w:hAnsi="Times New Roman" w:eastAsia="宋体" w:cs="Times New Roman"/>
      <w:kern w:val="2"/>
      <w:sz w:val="21"/>
      <w:szCs w:val="24"/>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1364</Words>
  <Characters>7777</Characters>
  <Lines>64</Lines>
  <Paragraphs>18</Paragraphs>
  <ScaleCrop>false</ScaleCrop>
  <LinksUpToDate>false</LinksUpToDate>
  <CharactersWithSpaces>9123</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2022-03-04T05:47:20Z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