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44"/>
        <w:gridCol w:w="204"/>
        <w:gridCol w:w="1416"/>
        <w:gridCol w:w="86"/>
        <w:gridCol w:w="1004"/>
        <w:gridCol w:w="934"/>
        <w:gridCol w:w="589"/>
        <w:gridCol w:w="173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河北酷仔箱包制造有限公司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河北省保定市白沟新城和道国际原辅料交易中心1-015号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河北省保定市高碑店市白沟新工业区-c区214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张海良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18601247737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zhanghl6969@163.com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0130-2022-Q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皮箱、包的生产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05.01.02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2022年03月01日 上午至2022年03月02日 下午</w:t>
            </w:r>
            <w:bookmarkEnd w:id="22"/>
            <w:r>
              <w:rPr>
                <w:rFonts w:hint="eastAsia"/>
                <w:b/>
                <w:sz w:val="20"/>
              </w:rPr>
              <w:t>(共</w:t>
            </w:r>
            <w:bookmarkStart w:id="23" w:name="审核天数"/>
            <w:r>
              <w:rPr>
                <w:rFonts w:hint="eastAsia"/>
                <w:b/>
                <w:sz w:val="20"/>
              </w:rPr>
              <w:t>2.0</w:t>
            </w:r>
            <w:bookmarkEnd w:id="2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张博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菏泽漫步时空箱包制品有限公司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05.01.02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13611301676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张博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菏泽漫步时空箱包制品有限公司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专家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05.01.02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05.01.02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13611301676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4994275" cy="71901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7190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5" w:name="_GoBack"/>
      <w:bookmarkEnd w:id="25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186"/>
        <w:gridCol w:w="3634"/>
        <w:gridCol w:w="187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3-1</w:t>
            </w: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08:00-08：30</w:t>
            </w:r>
          </w:p>
        </w:tc>
        <w:tc>
          <w:tcPr>
            <w:tcW w:w="118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7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8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634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1873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4.1/4.2/4.3/4.4/5.1/5.2/5.3/6.1/6.2/6.3/7.1.1/7.1.2/7.3/7.4/9.1.1/9.3/10.1/10.3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12:00</w:t>
            </w:r>
            <w:r>
              <w:rPr>
                <w:b/>
                <w:color w:val="0000FF"/>
                <w:sz w:val="21"/>
                <w:szCs w:val="21"/>
              </w:rPr>
              <w:t>-13:00</w:t>
            </w:r>
          </w:p>
        </w:tc>
        <w:tc>
          <w:tcPr>
            <w:tcW w:w="1186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634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午饭</w:t>
            </w:r>
          </w:p>
        </w:tc>
        <w:tc>
          <w:tcPr>
            <w:tcW w:w="1873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186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634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职责和权限；目标实现情况；人员聘用，组织知识、培训，能力、意识的培养；企业知识管理的方法、措施及效果；沟通方式和内容，形成文件的信息；分析与评价；销售过程的策划；与产品和服务有关要求的确定；外部提供过程、产品及产品的控制；相关方财产；交付后活动； 顾客满意；内部审核实施及有效性； </w:t>
            </w:r>
          </w:p>
        </w:tc>
        <w:tc>
          <w:tcPr>
            <w:tcW w:w="187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5.3/6.2/7.1.2/7.1.6/7.2-7.5/8.2/8.4/</w:t>
            </w:r>
            <w:r>
              <w:rPr>
                <w:rFonts w:ascii="楷体" w:hAnsi="楷体" w:eastAsia="楷体" w:cs="楷体"/>
                <w:sz w:val="21"/>
                <w:szCs w:val="21"/>
              </w:rPr>
              <w:t>8.5.3/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8.5.5/9.1.1/9.1.</w:t>
            </w:r>
            <w:r>
              <w:rPr>
                <w:rFonts w:ascii="楷体" w:hAnsi="楷体" w:eastAsia="楷体" w:cs="楷体"/>
                <w:sz w:val="21"/>
                <w:szCs w:val="21"/>
              </w:rPr>
              <w:t>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</w:t>
            </w:r>
            <w:r>
              <w:rPr>
                <w:rFonts w:ascii="楷体" w:hAnsi="楷体" w:eastAsia="楷体" w:cs="楷体"/>
                <w:sz w:val="21"/>
                <w:szCs w:val="21"/>
              </w:rPr>
              <w:t>3/9.2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</w:t>
            </w:r>
          </w:p>
        </w:tc>
        <w:tc>
          <w:tcPr>
            <w:tcW w:w="1417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(车间)</w:t>
            </w:r>
          </w:p>
        </w:tc>
        <w:tc>
          <w:tcPr>
            <w:tcW w:w="3634" w:type="dxa"/>
            <w:shd w:val="clear" w:color="auto" w:fill="C7DAF1" w:themeFill="text2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生产和服务提供；标识和可追溯性管理；产品防护；更改控制；产品和服务的放行；不合格输出的控制、纠正措施</w:t>
            </w:r>
          </w:p>
        </w:tc>
        <w:tc>
          <w:tcPr>
            <w:tcW w:w="1873" w:type="dxa"/>
            <w:shd w:val="clear" w:color="auto" w:fill="C7DAF1" w:themeFill="text2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5.3/6.2/7.1.3/7.1.4/7.1.5/8.1/8.3/8.5.1/8.5.2/8.5.4/8.5.6/8.6/8.7/10.2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12:00</w:t>
            </w:r>
            <w:r>
              <w:rPr>
                <w:b/>
                <w:color w:val="0000FF"/>
                <w:sz w:val="21"/>
                <w:szCs w:val="21"/>
              </w:rPr>
              <w:t>-1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b/>
                <w:color w:val="0000FF"/>
                <w:sz w:val="21"/>
                <w:szCs w:val="21"/>
              </w:rPr>
              <w:t>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8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6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午饭</w:t>
            </w:r>
          </w:p>
        </w:tc>
        <w:tc>
          <w:tcPr>
            <w:tcW w:w="187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-16: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3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87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3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187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88366B"/>
    <w:rsid w:val="24127484"/>
    <w:rsid w:val="297F6C54"/>
    <w:rsid w:val="577E6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ScaleCrop>false</ScaleCrop>
  <LinksUpToDate>false</LinksUpToDate>
  <CharactersWithSpaces>5336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2022-03-04T08:24:39Z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