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8"/>
        <w:gridCol w:w="10025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2" w:type="dxa"/>
            <w:vMerge w:val="restart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过程与活动、</w:t>
            </w:r>
          </w:p>
          <w:p>
            <w:pPr>
              <w:bidi w:val="0"/>
            </w:pPr>
            <w:r>
              <w:rPr>
                <w:rFonts w:hint="eastAsia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涉及</w:t>
            </w:r>
          </w:p>
          <w:p>
            <w:pPr>
              <w:bidi w:val="0"/>
            </w:pPr>
            <w:r>
              <w:rPr>
                <w:rFonts w:hint="eastAsia"/>
              </w:rPr>
              <w:t>条款</w:t>
            </w:r>
          </w:p>
        </w:tc>
        <w:tc>
          <w:tcPr>
            <w:tcW w:w="10025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受审核部门：</w:t>
            </w:r>
            <w:r>
              <w:rPr>
                <w:rFonts w:hint="eastAsia"/>
                <w:lang w:val="en-US" w:eastAsia="zh-CN"/>
              </w:rPr>
              <w:t>办公室</w:t>
            </w:r>
            <w:r>
              <w:rPr>
                <w:rFonts w:hint="eastAsia"/>
              </w:rPr>
              <w:t xml:space="preserve">   主管领导：</w:t>
            </w:r>
            <w:r>
              <w:rPr>
                <w:rFonts w:hint="eastAsia"/>
                <w:lang w:val="en-US" w:eastAsia="zh-CN"/>
              </w:rPr>
              <w:t>杨洁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陪同人员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孙喆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22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10025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审核员：</w:t>
            </w:r>
            <w:r>
              <w:rPr>
                <w:rFonts w:hint="eastAsia"/>
                <w:lang w:val="en-US" w:eastAsia="zh-CN"/>
              </w:rPr>
              <w:t>王献华</w:t>
            </w:r>
            <w:r>
              <w:rPr>
                <w:rFonts w:hint="eastAsia"/>
              </w:rPr>
              <w:t xml:space="preserve">  审核时间：202</w:t>
            </w:r>
            <w:r>
              <w:rPr>
                <w:rFonts w:hint="eastAsia"/>
                <w:lang w:val="en-US" w:eastAsia="zh-CN"/>
              </w:rPr>
              <w:t>1.2.26  13:00-15:30</w:t>
            </w:r>
          </w:p>
        </w:tc>
        <w:tc>
          <w:tcPr>
            <w:tcW w:w="156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1002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审核条款</w:t>
            </w:r>
          </w:p>
          <w:p>
            <w:pPr>
              <w:bidi w:val="0"/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  <w:lang w:val="en-US" w:eastAsia="zh-CN"/>
              </w:rPr>
              <w:t>O：</w:t>
            </w:r>
            <w:r>
              <w:rPr>
                <w:rFonts w:hint="eastAsia"/>
              </w:rPr>
              <w:t>6.1.2环境因素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危险源</w:t>
            </w:r>
            <w:r>
              <w:rPr>
                <w:rFonts w:hint="eastAsia"/>
              </w:rPr>
              <w:t>辨识与评价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7.2能力、7.3意识、7.4沟通、7.5文件化信息、10.2事件、不符合及纠正措施</w:t>
            </w:r>
          </w:p>
        </w:tc>
        <w:tc>
          <w:tcPr>
            <w:tcW w:w="156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Align w:val="center"/>
          </w:tcPr>
          <w:p>
            <w:pPr>
              <w:bidi w:val="0"/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岗位、职责和权限</w:t>
            </w:r>
          </w:p>
        </w:tc>
        <w:tc>
          <w:tcPr>
            <w:tcW w:w="998" w:type="dxa"/>
            <w:vAlign w:val="center"/>
          </w:tcPr>
          <w:p>
            <w:pPr>
              <w:bidi w:val="0"/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EO5.3</w:t>
            </w:r>
          </w:p>
        </w:tc>
        <w:tc>
          <w:tcPr>
            <w:tcW w:w="10025" w:type="dxa"/>
            <w:vAlign w:val="center"/>
          </w:tcPr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审核发现，办公室主要职责如下：</w:t>
            </w:r>
          </w:p>
          <w:p>
            <w:pPr>
              <w:pStyle w:val="2"/>
              <w:ind w:firstLine="46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1.负责公司全面管理工作。 </w:t>
            </w:r>
          </w:p>
          <w:p>
            <w:pPr>
              <w:pStyle w:val="2"/>
              <w:ind w:firstLine="46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2.负责组织市场调研，信息分析工作。 </w:t>
            </w:r>
          </w:p>
          <w:p>
            <w:pPr>
              <w:pStyle w:val="2"/>
              <w:ind w:firstLine="46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3.负责组织市场策略制定和相关计划的编制工作。 </w:t>
            </w:r>
          </w:p>
          <w:p>
            <w:pPr>
              <w:pStyle w:val="2"/>
              <w:ind w:firstLine="46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default"/>
                <w:lang w:val="en-US" w:eastAsia="zh-CN"/>
              </w:rPr>
              <w:t>协助总经理完成公司经营指标和工作任务。</w:t>
            </w:r>
          </w:p>
          <w:p>
            <w:pPr>
              <w:pStyle w:val="2"/>
              <w:ind w:firstLine="46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default"/>
                <w:lang w:val="en-US" w:eastAsia="zh-CN"/>
              </w:rPr>
              <w:t>协助总经理协调旅行社各部门之间的关系。 </w:t>
            </w:r>
          </w:p>
          <w:p>
            <w:pPr>
              <w:pStyle w:val="2"/>
              <w:ind w:firstLine="46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/>
                <w:lang w:val="en-US" w:eastAsia="zh-CN"/>
              </w:rPr>
              <w:t>协助总经理对各部门主要管理人员进行考核、评估。 </w:t>
            </w:r>
          </w:p>
          <w:p>
            <w:pPr>
              <w:pStyle w:val="2"/>
              <w:ind w:firstLine="46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/>
                <w:lang w:val="en-US" w:eastAsia="zh-CN"/>
              </w:rPr>
              <w:t>开展调查研究，分析旅行社经营管理情况，随时收集同行业和市场信息，为总经理决策提供参考。 </w:t>
            </w:r>
          </w:p>
          <w:p>
            <w:pPr>
              <w:pStyle w:val="2"/>
              <w:ind w:firstLine="46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/>
                <w:lang w:val="en-US" w:eastAsia="zh-CN"/>
              </w:rPr>
              <w:t>负责审定销售部各项业务指标和工作计划，并指导执行。 </w:t>
            </w:r>
          </w:p>
          <w:p>
            <w:pPr>
              <w:pStyle w:val="2"/>
              <w:ind w:firstLine="46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/>
                <w:lang w:val="en-US" w:eastAsia="zh-CN"/>
              </w:rPr>
              <w:t>审阅各种有关报表、报告，及时掌握房务部的经营</w:t>
            </w:r>
            <w:bookmarkStart w:id="0" w:name="_GoBack"/>
            <w:bookmarkEnd w:id="0"/>
            <w:r>
              <w:rPr>
                <w:rFonts w:hint="default"/>
                <w:lang w:val="en-US" w:eastAsia="zh-CN"/>
              </w:rPr>
              <w:t>情况，采取有效措施，积极组织促销，使出租率和收入达到宾馆计划的要求。 </w:t>
            </w:r>
          </w:p>
          <w:p>
            <w:pPr>
              <w:pStyle w:val="2"/>
              <w:ind w:firstLine="46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/>
                <w:lang w:val="en-US" w:eastAsia="zh-CN"/>
              </w:rPr>
              <w:t>严格按照服务标准和程序，对所管辖各分部进行控制，督导其为客人提供优质服务。  </w:t>
            </w:r>
          </w:p>
          <w:p>
            <w:pPr>
              <w:pStyle w:val="2"/>
              <w:ind w:firstLine="46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/>
                <w:lang w:val="en-US" w:eastAsia="zh-CN"/>
              </w:rPr>
              <w:t>深入部门，听取汇报检查工作情况，发现问题及时督办。</w:t>
            </w:r>
          </w:p>
          <w:p>
            <w:pPr>
              <w:pStyle w:val="2"/>
              <w:ind w:firstLine="46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结合组织手册中职能和权限分配情况看，办公室的职责和权限基本明确，办公室负责人杨洁基本了解其部门工作职责，符合要求。</w:t>
            </w:r>
          </w:p>
        </w:tc>
        <w:tc>
          <w:tcPr>
            <w:tcW w:w="1564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2122" w:type="dxa"/>
          </w:tcPr>
          <w:p>
            <w:pPr>
              <w:bidi w:val="0"/>
            </w:pPr>
            <w:r>
              <w:rPr>
                <w:rFonts w:hint="eastAsia"/>
              </w:rPr>
              <w:t>环境因素识别、危险源识别</w:t>
            </w:r>
          </w:p>
        </w:tc>
        <w:tc>
          <w:tcPr>
            <w:tcW w:w="998" w:type="dxa"/>
          </w:tcPr>
          <w:p>
            <w:pPr>
              <w:bidi w:val="0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6.1.2</w:t>
            </w:r>
          </w:p>
        </w:tc>
        <w:tc>
          <w:tcPr>
            <w:tcW w:w="10025" w:type="dxa"/>
            <w:vAlign w:val="center"/>
          </w:tcPr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组织依据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环境因素识别</w:t>
            </w:r>
            <w:r>
              <w:rPr>
                <w:rFonts w:hint="eastAsia"/>
                <w:lang w:val="en-US" w:eastAsia="zh-CN"/>
              </w:rPr>
              <w:t>与</w:t>
            </w:r>
            <w:r>
              <w:rPr>
                <w:rFonts w:hint="eastAsia"/>
                <w:lang w:eastAsia="zh-CN"/>
              </w:rPr>
              <w:t>评价</w:t>
            </w:r>
            <w:r>
              <w:rPr>
                <w:rFonts w:hint="eastAsia"/>
                <w:lang w:val="en-US" w:eastAsia="zh-CN"/>
              </w:rPr>
              <w:t>控制</w:t>
            </w:r>
            <w:r>
              <w:rPr>
                <w:rFonts w:hint="eastAsia"/>
                <w:lang w:eastAsia="zh-CN"/>
              </w:rPr>
              <w:t>程序</w:t>
            </w:r>
            <w:r>
              <w:rPr>
                <w:rFonts w:hint="eastAsia"/>
              </w:rPr>
              <w:t>》进行环境因素的识别、登记评价，以确定重要环境因素以及对环境因素的定期更新。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</w:t>
            </w:r>
            <w:r>
              <w:rPr>
                <w:rFonts w:hint="eastAsia"/>
              </w:rPr>
              <w:t>环境因素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识别评价</w:t>
            </w:r>
            <w:r>
              <w:rPr>
                <w:rFonts w:hint="eastAsia"/>
                <w:lang w:val="en-US" w:eastAsia="zh-CN"/>
              </w:rPr>
              <w:t>记录表单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识别的环境因素</w:t>
            </w:r>
            <w:r>
              <w:rPr>
                <w:rFonts w:hint="eastAsia"/>
                <w:lang w:val="en-US" w:eastAsia="zh-CN"/>
              </w:rPr>
              <w:t>从活动过程和场所识别，标明时态和状态，根据频次、影响及严重性等进行评价判定重要环境因素。</w:t>
            </w:r>
          </w:p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查《</w:t>
            </w:r>
            <w:r>
              <w:rPr>
                <w:rFonts w:hint="eastAsia"/>
              </w:rPr>
              <w:t>重要环境因素清单</w:t>
            </w:r>
            <w:r>
              <w:rPr>
                <w:rFonts w:hint="eastAsia"/>
                <w:lang w:val="en-US" w:eastAsia="zh-CN"/>
              </w:rPr>
              <w:t>》：</w:t>
            </w:r>
            <w:r>
              <w:rPr>
                <w:rFonts w:hint="eastAsia"/>
              </w:rPr>
              <w:t>本部门的重要环境因素：确定的重要环境因素为固废排放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潜在火灾，并确定了相应的控制方案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编制：</w:t>
            </w:r>
            <w:r>
              <w:rPr>
                <w:rFonts w:hint="eastAsia"/>
                <w:lang w:val="en-US" w:eastAsia="zh-CN"/>
              </w:rPr>
              <w:t>缪志浩</w:t>
            </w:r>
            <w:r>
              <w:rPr>
                <w:rFonts w:hint="eastAsia"/>
              </w:rPr>
              <w:t>；批准</w:t>
            </w:r>
            <w:r>
              <w:rPr>
                <w:rFonts w:hint="eastAsia"/>
                <w:lang w:eastAsia="zh-CN"/>
              </w:rPr>
              <w:t>：孙喆</w:t>
            </w:r>
            <w:r>
              <w:rPr>
                <w:rFonts w:hint="eastAsia"/>
              </w:rPr>
              <w:t>；日期：20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5。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组织依据</w:t>
            </w:r>
            <w:r>
              <w:rPr>
                <w:rFonts w:hint="eastAsia"/>
              </w:rPr>
              <w:t>《危险源</w:t>
            </w:r>
            <w:r>
              <w:rPr>
                <w:rFonts w:hint="eastAsia"/>
                <w:lang w:val="en-US" w:eastAsia="zh-CN"/>
              </w:rPr>
              <w:t>识别、风险和机遇</w:t>
            </w:r>
            <w:r>
              <w:rPr>
                <w:rFonts w:hint="eastAsia"/>
              </w:rPr>
              <w:t>评价控制程序》进行</w:t>
            </w:r>
            <w:r>
              <w:rPr>
                <w:rFonts w:hint="eastAsia"/>
                <w:lang w:val="en-US" w:eastAsia="zh-CN"/>
              </w:rPr>
              <w:t>危险源</w:t>
            </w:r>
            <w:r>
              <w:rPr>
                <w:rFonts w:hint="eastAsia"/>
              </w:rPr>
              <w:t>的识别、登记评价，以确定</w:t>
            </w:r>
            <w:r>
              <w:rPr>
                <w:rFonts w:hint="eastAsia"/>
                <w:lang w:val="en-US" w:eastAsia="zh-CN"/>
              </w:rPr>
              <w:t>重大危险源</w:t>
            </w:r>
            <w:r>
              <w:rPr>
                <w:rFonts w:hint="eastAsia"/>
              </w:rPr>
              <w:t>以及对</w:t>
            </w:r>
            <w:r>
              <w:rPr>
                <w:rFonts w:hint="eastAsia"/>
                <w:lang w:val="en-US" w:eastAsia="zh-CN"/>
              </w:rPr>
              <w:t>危险源</w:t>
            </w:r>
            <w:r>
              <w:rPr>
                <w:rFonts w:hint="eastAsia"/>
              </w:rPr>
              <w:t>的定期更新。</w:t>
            </w:r>
          </w:p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查</w:t>
            </w:r>
            <w:r>
              <w:rPr>
                <w:rFonts w:hint="eastAsia" w:ascii="Times New Roman" w:hAnsi="Times New Roman"/>
                <w:lang w:val="en-US" w:eastAsia="zh-CN"/>
              </w:rPr>
              <w:t>《危险源</w:t>
            </w:r>
            <w:r>
              <w:rPr>
                <w:rFonts w:hint="eastAsia"/>
                <w:lang w:val="en-US" w:eastAsia="zh-CN"/>
              </w:rPr>
              <w:t>登记</w:t>
            </w:r>
            <w:r>
              <w:rPr>
                <w:rFonts w:hint="eastAsia" w:ascii="Times New Roman" w:hAnsi="Times New Roman"/>
                <w:lang w:val="en-US" w:eastAsia="zh-CN"/>
              </w:rPr>
              <w:t>评价表》和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重大危险源清单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组织从活动过程中识别相应的危险源，根据严重性、可能性等直接评价确定风险等级，并采取相应的控制措施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编制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缪志浩</w:t>
            </w:r>
            <w:r>
              <w:rPr>
                <w:rFonts w:hint="eastAsia"/>
              </w:rPr>
              <w:t>；审批</w:t>
            </w:r>
            <w:r>
              <w:rPr>
                <w:rFonts w:hint="eastAsia"/>
                <w:lang w:eastAsia="zh-CN"/>
              </w:rPr>
              <w:t>：孙喆</w:t>
            </w:r>
            <w:r>
              <w:rPr>
                <w:rFonts w:hint="eastAsia"/>
              </w:rPr>
              <w:t>；日期：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</w:rPr>
              <w:t>。</w:t>
            </w:r>
          </w:p>
          <w:p>
            <w:pPr>
              <w:bidi w:val="0"/>
              <w:ind w:firstLine="420" w:firstLineChars="200"/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组织对环境因素识别和危险源辨识有进行监视和评审，基本符合要求。</w:t>
            </w:r>
          </w:p>
        </w:tc>
        <w:tc>
          <w:tcPr>
            <w:tcW w:w="1564" w:type="dxa"/>
          </w:tcPr>
          <w:p>
            <w:r>
              <w:rPr>
                <w:rFonts w:hint="eastAsia"/>
                <w:lang w:val="en-US" w:eastAsia="zh-CN"/>
              </w:rPr>
              <w:t>Y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2122" w:type="dxa"/>
            <w:vAlign w:val="top"/>
          </w:tcPr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管理目标及其实现的策划</w:t>
            </w:r>
          </w:p>
          <w:p>
            <w:pPr>
              <w:bidi w:val="0"/>
              <w:rPr>
                <w:rFonts w:hint="eastAsia" w:ascii="华文细黑" w:hAnsi="华文细黑" w:eastAsia="华文细黑" w:cs="华文细黑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98" w:type="dxa"/>
            <w:vAlign w:val="top"/>
          </w:tcPr>
          <w:p>
            <w:pPr>
              <w:bidi w:val="0"/>
              <w:rPr>
                <w:rFonts w:hint="eastAsia" w:ascii="华文细黑" w:hAnsi="华文细黑" w:eastAsia="华文细黑" w:cs="华文细黑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</w:rPr>
              <w:t>EO6.2</w:t>
            </w:r>
          </w:p>
        </w:tc>
        <w:tc>
          <w:tcPr>
            <w:tcW w:w="10025" w:type="dxa"/>
            <w:vAlign w:val="center"/>
          </w:tcPr>
          <w:p>
            <w:pPr>
              <w:bidi w:val="0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组织</w:t>
            </w:r>
            <w:r>
              <w:rPr>
                <w:rFonts w:hint="eastAsia" w:ascii="华文细黑" w:hAnsi="华文细黑" w:eastAsia="华文细黑" w:cs="华文细黑"/>
              </w:rPr>
              <w:t>编制了</w:t>
            </w:r>
            <w:r>
              <w:rPr>
                <w:rFonts w:hint="eastAsia" w:ascii="华文细黑" w:hAnsi="华文细黑" w:cs="华文细黑"/>
                <w:lang w:eastAsia="zh-CN"/>
              </w:rPr>
              <w:t>《环境/职业健康安全管理体系方针、目标（指标）策划》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，</w:t>
            </w:r>
            <w:r>
              <w:rPr>
                <w:rFonts w:hint="eastAsia" w:ascii="华文细黑" w:hAnsi="华文细黑" w:eastAsia="华文细黑" w:cs="华文细黑"/>
              </w:rPr>
              <w:t>规定了环境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、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职业健康</w:t>
            </w:r>
            <w:r>
              <w:rPr>
                <w:rFonts w:hint="eastAsia" w:ascii="华文细黑" w:hAnsi="华文细黑" w:eastAsia="华文细黑" w:cs="华文细黑"/>
              </w:rPr>
              <w:t>安全目标管理</w:t>
            </w:r>
            <w:r>
              <w:rPr>
                <w:rFonts w:hint="eastAsia" w:ascii="华文细黑" w:hAnsi="华文细黑" w:cs="华文细黑"/>
                <w:lang w:val="en-US" w:eastAsia="zh-CN"/>
              </w:rPr>
              <w:t>方案、责任部门、检查频次和检查人</w:t>
            </w:r>
            <w:r>
              <w:rPr>
                <w:rFonts w:hint="eastAsia" w:ascii="华文细黑" w:hAnsi="华文细黑" w:eastAsia="华文细黑" w:cs="华文细黑"/>
              </w:rPr>
              <w:t>等。</w:t>
            </w:r>
            <w:r>
              <w:rPr>
                <w:rFonts w:hint="eastAsia" w:ascii="华文细黑" w:hAnsi="华文细黑" w:cs="华文细黑"/>
                <w:lang w:val="en-US" w:eastAsia="zh-CN"/>
              </w:rPr>
              <w:t>具体EO目标制定如下：</w:t>
            </w:r>
          </w:p>
          <w:p>
            <w:pPr>
              <w:bidi w:val="0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cs="华文细黑"/>
                <w:lang w:val="en-US" w:eastAsia="zh-CN"/>
              </w:rPr>
              <w:t>1.</w:t>
            </w:r>
            <w:r>
              <w:rPr>
                <w:rFonts w:hint="eastAsia" w:ascii="华文细黑" w:hAnsi="华文细黑" w:eastAsia="华文细黑" w:cs="华文细黑"/>
              </w:rPr>
              <w:t>固体废弃物</w:t>
            </w:r>
            <w:r>
              <w:rPr>
                <w:rFonts w:hint="eastAsia" w:ascii="宋体" w:hAnsi="宋体"/>
                <w:szCs w:val="21"/>
              </w:rPr>
              <w:t>100%分类处理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2.火灾事故发生0次；3.杜绝重大伤亡事故发生,每年轻伤以下事故少于3次；4.全年服务现场无火灾、爆炸事故。</w:t>
            </w:r>
          </w:p>
          <w:p>
            <w:pPr>
              <w:bidi w:val="0"/>
              <w:ind w:firstLine="420" w:firstLineChars="200"/>
              <w:rPr>
                <w:rFonts w:hint="eastAsia" w:ascii="华文细黑" w:hAnsi="华文细黑" w:eastAsia="华文细黑" w:cs="华文细黑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</w:rPr>
              <w:t>提供</w:t>
            </w:r>
            <w:r>
              <w:rPr>
                <w:rFonts w:hint="eastAsia" w:ascii="华文细黑" w:hAnsi="华文细黑" w:cs="华文细黑"/>
                <w:lang w:val="en-US" w:eastAsia="zh-CN"/>
              </w:rPr>
              <w:t>2021.12.6的</w:t>
            </w:r>
            <w:r>
              <w:rPr>
                <w:rFonts w:hint="eastAsia" w:ascii="华文细黑" w:hAnsi="华文细黑" w:eastAsia="华文细黑" w:cs="华文细黑"/>
              </w:rPr>
              <w:t>《年度环境目标指标管理方案完成表》</w:t>
            </w:r>
            <w:r>
              <w:rPr>
                <w:rFonts w:hint="eastAsia" w:ascii="华文细黑" w:hAnsi="华文细黑" w:cs="华文细黑"/>
                <w:lang w:val="en-US" w:eastAsia="zh-CN"/>
              </w:rPr>
              <w:t>和2021.12.30的《职业健康安全目标管理方案完成情况登记表》：</w:t>
            </w:r>
            <w:r>
              <w:rPr>
                <w:rFonts w:hint="eastAsia" w:ascii="华文细黑" w:hAnsi="华文细黑" w:eastAsia="华文细黑" w:cs="华文细黑"/>
              </w:rPr>
              <w:t>目标已量化，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且</w:t>
            </w:r>
            <w:r>
              <w:rPr>
                <w:rFonts w:hint="eastAsia" w:ascii="华文细黑" w:hAnsi="华文细黑" w:eastAsia="华文细黑" w:cs="华文细黑"/>
              </w:rPr>
              <w:t>与方针相一致，</w:t>
            </w:r>
            <w:r>
              <w:rPr>
                <w:rFonts w:hint="eastAsia" w:ascii="华文细黑" w:hAnsi="华文细黑" w:cs="华文细黑"/>
                <w:lang w:val="en-US" w:eastAsia="zh-CN"/>
              </w:rPr>
              <w:t>且</w:t>
            </w:r>
            <w:r>
              <w:rPr>
                <w:rFonts w:hint="eastAsia" w:ascii="华文细黑" w:hAnsi="华文细黑" w:eastAsia="华文细黑" w:cs="华文细黑"/>
              </w:rPr>
              <w:t>已分解到</w:t>
            </w:r>
            <w:r>
              <w:rPr>
                <w:rFonts w:hint="eastAsia" w:ascii="华文细黑" w:hAnsi="华文细黑" w:cs="华文细黑"/>
                <w:lang w:val="en-US" w:eastAsia="zh-CN"/>
              </w:rPr>
              <w:t>办公室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，措施基本有效，监视和测量符合要求。</w:t>
            </w:r>
          </w:p>
        </w:tc>
        <w:tc>
          <w:tcPr>
            <w:tcW w:w="156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22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意识</w:t>
            </w:r>
          </w:p>
        </w:tc>
        <w:tc>
          <w:tcPr>
            <w:tcW w:w="998" w:type="dxa"/>
          </w:tcPr>
          <w:p>
            <w:pPr>
              <w:bidi w:val="0"/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</w:rPr>
              <w:t>E</w:t>
            </w:r>
            <w:r>
              <w:t>O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.2</w:t>
            </w:r>
            <w:r>
              <w:rPr>
                <w:rFonts w:hint="eastAsia"/>
                <w:lang w:val="en-US" w:eastAsia="zh-CN"/>
              </w:rPr>
              <w:t>/7.3</w:t>
            </w:r>
          </w:p>
        </w:tc>
        <w:tc>
          <w:tcPr>
            <w:tcW w:w="10025" w:type="dxa"/>
            <w:vAlign w:val="center"/>
          </w:tcPr>
          <w:p>
            <w:pPr>
              <w:bidi w:val="0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对各岗位能力规定的要求包括了专业技能、岗位资格、能力、工作经验等。办公室杨洁介绍：组织对各部门负责人及关键岗位能力要求分别从教育程度、经验、经历、技能要求等方面进行了确认，针对各方面能力和管理体系需求，进行相关的培训。抽查培训计划和培训实施记录如下：</w:t>
            </w:r>
          </w:p>
          <w:p>
            <w:pPr>
              <w:bidi w:val="0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培训计划：编制日期：2021.8.16；编制：办公室；审批：孙喆；计划内容包括ISO基础知识等10个培训项目。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培训实施记录：①培训项目：ISO基础知识（认证基本知识、ISO9000、ISO14001、ISO45001标准族介绍）；培训时间：2021.8.17；参加人员：总经理及各部门负责人；②培训项目：ISO9000、ISO14001、ISO45001标准相关条款学习；培训时间：2021.10.20；参加人员：总经理及各部门负责人；③培训项目：本企业的质量/环境/安全管理体系文件培训；培训时间：2021.12.29；参加人员：总经理及各部门负责人；培训均进行了考核和评价，基本符合要求。</w:t>
            </w:r>
          </w:p>
          <w:p>
            <w:pPr>
              <w:bidi w:val="0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人员能力证书包括人员证书抽查如下：：1.姓名：沈玉琪；证号：GYY1292C；级别：初级；有效期至2023.5.18；2.姓名：曲宾；证号：231003197408050330：准驾车型：A1A2；有效期至：2025年12月25日；均在有效期内，满足要求，</w:t>
            </w:r>
          </w:p>
          <w:p>
            <w:pPr>
              <w:bidi w:val="0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从办公室了解到，其对组织方针和所在工作岗位的环境、职业健康安全目标基本熟悉，也了解自己的工作效益会影响组织环境、职业健康安全管理体系的有效运行。</w:t>
            </w:r>
          </w:p>
          <w:p>
            <w:pPr>
              <w:bidi w:val="0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人杨洁介绍：组织通过培训学习、宣传等方法使在组织控制范围内的相关工作人员了解到：环境、职业健康安全方针的意义；熟悉相关的环境、职业健康安全目标；员工对环境、职业健康安全管理体系有效性的贡献包括改进质量环境绩效的益处；不符合环境和职业健康安全管理体系要求的后果。</w:t>
            </w:r>
          </w:p>
          <w:p>
            <w:pPr>
              <w:bidi w:val="0"/>
              <w:ind w:firstLine="420" w:firstLineChars="2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综合审核发现，组织员工具备基本的环保意识和职业健康安全意识，满足要求。</w:t>
            </w:r>
          </w:p>
        </w:tc>
        <w:tc>
          <w:tcPr>
            <w:tcW w:w="1564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22" w:type="dxa"/>
          </w:tcPr>
          <w:p>
            <w:pPr>
              <w:bidi w:val="0"/>
            </w:pPr>
            <w:r>
              <w:rPr>
                <w:rFonts w:hint="eastAsia"/>
              </w:rPr>
              <w:t>沟通</w:t>
            </w:r>
          </w:p>
        </w:tc>
        <w:tc>
          <w:tcPr>
            <w:tcW w:w="998" w:type="dxa"/>
            <w:vAlign w:val="top"/>
          </w:tcPr>
          <w:p>
            <w:pPr>
              <w:bidi w:val="0"/>
            </w:pPr>
            <w:r>
              <w:rPr>
                <w:rFonts w:hint="eastAsia"/>
              </w:rPr>
              <w:t>EO7.4</w:t>
            </w:r>
          </w:p>
        </w:tc>
        <w:tc>
          <w:tcPr>
            <w:tcW w:w="10025" w:type="dxa"/>
            <w:vAlign w:val="center"/>
          </w:tcPr>
          <w:p>
            <w:pPr>
              <w:bidi w:val="0"/>
              <w:ind w:firstLine="420" w:firstLineChars="200"/>
            </w:pP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编制并实施了《</w:t>
            </w:r>
            <w:r>
              <w:rPr>
                <w:rFonts w:hint="eastAsia"/>
                <w:lang w:eastAsia="zh-CN"/>
              </w:rPr>
              <w:t>信息沟通控制程序</w:t>
            </w:r>
            <w:r>
              <w:rPr>
                <w:rFonts w:hint="eastAsia"/>
              </w:rPr>
              <w:t>》，规定了职责、工作流程，包括内部沟通和外部沟通的方法和要求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确定了质量、环境、职业健康安全管理体系相关的内部和外部沟通，包括：沟通什么；何时沟通；与谁沟通；如何沟通；由谁负责，公司内部以口头、会议、电话、微信、QQ等形式沟通；会议有年度、季度和月度会议；沟通相关服务要求、环境和职业健康安全事项。对外沟通由</w:t>
            </w:r>
            <w:r>
              <w:rPr>
                <w:rFonts w:hint="eastAsia"/>
                <w:lang w:eastAsia="zh-CN"/>
              </w:rPr>
              <w:t>总经办</w:t>
            </w:r>
            <w:r>
              <w:rPr>
                <w:rFonts w:hint="eastAsia"/>
              </w:rPr>
              <w:t>统一负责。</w:t>
            </w:r>
          </w:p>
          <w:p>
            <w:pPr>
              <w:bidi w:val="0"/>
              <w:ind w:firstLine="420" w:firstLineChars="200"/>
            </w:pPr>
            <w:r>
              <w:rPr>
                <w:rFonts w:hint="eastAsia"/>
                <w:lang w:val="en-US" w:eastAsia="zh-CN"/>
              </w:rPr>
              <w:t>抽查</w:t>
            </w:r>
            <w:r>
              <w:rPr>
                <w:rFonts w:hint="eastAsia"/>
              </w:rPr>
              <w:t>内部交流：方针、目标完成情况、内审和管理评审报告、不符合信息等。</w:t>
            </w:r>
          </w:p>
          <w:p>
            <w:pPr>
              <w:bidi w:val="0"/>
              <w:ind w:firstLine="420" w:firstLineChars="200"/>
            </w:pPr>
            <w:r>
              <w:rPr>
                <w:rFonts w:hint="eastAsia"/>
                <w:lang w:val="en-US" w:eastAsia="zh-CN"/>
              </w:rPr>
              <w:t>抽查</w:t>
            </w:r>
            <w:r>
              <w:rPr>
                <w:rFonts w:hint="eastAsia"/>
              </w:rPr>
              <w:t>外部交流：通过发放《相关方影响告知书》与相关方就相关环境、职业健康安全信息进行相互沟通。</w:t>
            </w:r>
          </w:p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审核周期内未发生因沟通不善造成的问题。</w:t>
            </w:r>
          </w:p>
        </w:tc>
        <w:tc>
          <w:tcPr>
            <w:tcW w:w="1564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22" w:type="dxa"/>
          </w:tcPr>
          <w:p>
            <w:pPr>
              <w:bidi w:val="0"/>
            </w:pPr>
            <w:r>
              <w:rPr>
                <w:rFonts w:hint="eastAsia"/>
              </w:rPr>
              <w:t>成文信息</w:t>
            </w:r>
          </w:p>
          <w:p>
            <w:pPr>
              <w:bidi w:val="0"/>
            </w:pPr>
          </w:p>
        </w:tc>
        <w:tc>
          <w:tcPr>
            <w:tcW w:w="998" w:type="dxa"/>
          </w:tcPr>
          <w:p>
            <w:pPr>
              <w:bidi w:val="0"/>
            </w:pPr>
            <w:r>
              <w:rPr>
                <w:rFonts w:hint="eastAsia"/>
              </w:rPr>
              <w:t>EO7.5</w:t>
            </w:r>
          </w:p>
          <w:p>
            <w:pPr>
              <w:bidi w:val="0"/>
            </w:pPr>
          </w:p>
        </w:tc>
        <w:tc>
          <w:tcPr>
            <w:tcW w:w="10025" w:type="dxa"/>
            <w:vAlign w:val="center"/>
          </w:tcPr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  <w:lang w:eastAsia="zh-CN"/>
              </w:rPr>
              <w:t>形成了文件化的管理手册、程序文件、三级管理文件以及所要求的记录；编制的程序文件基本符合标准要求的所有程序文件；第三层次文件对体系及其相互关系在手册中做了描述；记录表单</w:t>
            </w:r>
            <w:r>
              <w:rPr>
                <w:rFonts w:hint="eastAsia"/>
                <w:lang w:val="en-US" w:eastAsia="zh-CN"/>
              </w:rPr>
              <w:t>基本</w:t>
            </w:r>
            <w:r>
              <w:rPr>
                <w:rFonts w:hint="eastAsia"/>
                <w:lang w:eastAsia="zh-CN"/>
              </w:rPr>
              <w:t>满足</w:t>
            </w: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  <w:lang w:eastAsia="zh-CN"/>
              </w:rPr>
              <w:t>目前体系运行的需要。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一级文件：管理手册。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二级文件：2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份程序文件，包括</w:t>
            </w:r>
            <w:r>
              <w:rPr>
                <w:rFonts w:hint="eastAsia"/>
                <w:lang w:val="en-US" w:eastAsia="zh-CN"/>
              </w:rPr>
              <w:t>质量、</w:t>
            </w:r>
            <w:r>
              <w:rPr>
                <w:rFonts w:hint="eastAsia"/>
                <w:lang w:eastAsia="zh-CN"/>
              </w:rPr>
              <w:t>环境、职业健康安全标准要求的程序。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三层次文件：规章制度</w:t>
            </w:r>
            <w:r>
              <w:rPr>
                <w:rFonts w:hint="eastAsia"/>
                <w:lang w:val="en-US" w:eastAsia="zh-CN"/>
              </w:rPr>
              <w:t>8份等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查管理手册（QES/SG-2021</w:t>
            </w:r>
            <w:r>
              <w:rPr>
                <w:rFonts w:hint="eastAsia"/>
                <w:lang w:val="en-US" w:eastAsia="zh-CN"/>
              </w:rPr>
              <w:t xml:space="preserve"> A/0）</w:t>
            </w:r>
            <w:r>
              <w:rPr>
                <w:rFonts w:hint="eastAsia"/>
                <w:lang w:eastAsia="zh-CN"/>
              </w:rPr>
              <w:t>、程序文件（SG/SP-001</w:t>
            </w:r>
            <w:r>
              <w:rPr>
                <w:rFonts w:hint="eastAsia"/>
                <w:lang w:val="en-US" w:eastAsia="zh-CN"/>
              </w:rPr>
              <w:t>-023</w:t>
            </w:r>
            <w:r>
              <w:rPr>
                <w:rFonts w:hint="eastAsia"/>
                <w:lang w:eastAsia="zh-CN"/>
              </w:rPr>
              <w:t>）等文件：编制</w:t>
            </w:r>
            <w:r>
              <w:rPr>
                <w:rFonts w:hint="eastAsia"/>
                <w:lang w:val="en-US" w:eastAsia="zh-CN"/>
              </w:rPr>
              <w:t>日期：</w:t>
            </w:r>
            <w:r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  <w:lang w:eastAsia="zh-CN"/>
              </w:rPr>
              <w:t>日，查文件编审批手续齐全、文件清晰、编号符合文件控制程序要求。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查外来文件：</w:t>
            </w:r>
            <w:r>
              <w:rPr>
                <w:rFonts w:hint="eastAsia"/>
                <w:lang w:val="en-US" w:eastAsia="zh-CN"/>
              </w:rPr>
              <w:t>查《</w:t>
            </w:r>
            <w:r>
              <w:rPr>
                <w:rFonts w:hint="eastAsia"/>
                <w:lang w:eastAsia="zh-CN"/>
              </w:rPr>
              <w:t>法律法规及其他要求清单》，</w:t>
            </w:r>
            <w:r>
              <w:rPr>
                <w:rFonts w:hint="eastAsia"/>
                <w:lang w:val="en-US" w:eastAsia="zh-CN"/>
              </w:rPr>
              <w:t>包括：</w:t>
            </w:r>
            <w:r>
              <w:rPr>
                <w:rFonts w:hint="eastAsia"/>
                <w:lang w:eastAsia="zh-CN"/>
              </w:rPr>
              <w:t>与</w:t>
            </w:r>
            <w:r>
              <w:rPr>
                <w:rFonts w:hint="eastAsia"/>
                <w:lang w:val="en-US" w:eastAsia="zh-CN"/>
              </w:rPr>
              <w:t>服务</w:t>
            </w:r>
            <w:r>
              <w:rPr>
                <w:rFonts w:hint="eastAsia"/>
                <w:lang w:eastAsia="zh-CN"/>
              </w:rPr>
              <w:t>要求和环境、职业健康安全管理体系运行有关的国家法律法规、标准等；行业、地方颁布的条例、标准、规范、规程、办法等，如中华人民共和国劳动法、中华人民共和国道路交通安全法、中华人民共和国固体废物污染环境防治法、</w:t>
            </w:r>
            <w:r>
              <w:rPr>
                <w:rFonts w:hint="eastAsia"/>
                <w:lang w:val="en-US" w:eastAsia="zh-CN"/>
              </w:rPr>
              <w:t>浙江省旅游条例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文件发放记录《文件</w:t>
            </w:r>
            <w:r>
              <w:rPr>
                <w:rFonts w:hint="eastAsia"/>
                <w:lang w:val="en-US" w:eastAsia="zh-CN"/>
              </w:rPr>
              <w:t>资料签收</w:t>
            </w:r>
            <w:r>
              <w:rPr>
                <w:rFonts w:hint="eastAsia"/>
                <w:lang w:eastAsia="zh-CN"/>
              </w:rPr>
              <w:t>表》：查管理手册（QES/SG-2021 A/0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rFonts w:hint="eastAsia"/>
                <w:lang w:eastAsia="zh-CN"/>
              </w:rPr>
              <w:t>、程序文件（SG/SP-001</w:t>
            </w:r>
            <w:r>
              <w:rPr>
                <w:rFonts w:hint="eastAsia"/>
                <w:lang w:val="en-US" w:eastAsia="zh-CN"/>
              </w:rPr>
              <w:t>-023</w:t>
            </w:r>
            <w:r>
              <w:rPr>
                <w:rFonts w:hint="eastAsia"/>
                <w:lang w:eastAsia="zh-CN"/>
              </w:rPr>
              <w:t>）等文件，行政部202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  <w:lang w:eastAsia="zh-CN"/>
              </w:rPr>
              <w:t>日下发了管理手册、程序文件、</w:t>
            </w:r>
            <w:r>
              <w:rPr>
                <w:rFonts w:hint="eastAsia"/>
                <w:lang w:val="en-US" w:eastAsia="zh-CN"/>
              </w:rPr>
              <w:t>管理制度汇编、目标、指标分解考核</w:t>
            </w:r>
            <w:r>
              <w:rPr>
                <w:rFonts w:hint="eastAsia"/>
                <w:lang w:eastAsia="zh-CN"/>
              </w:rPr>
              <w:t>等文件，</w:t>
            </w:r>
            <w:r>
              <w:rPr>
                <w:rFonts w:hint="eastAsia"/>
                <w:lang w:val="en-US" w:eastAsia="zh-CN"/>
              </w:rPr>
              <w:t>无变化记录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  <w:lang w:eastAsia="zh-CN"/>
              </w:rPr>
              <w:t>编制并实施了《文件信息控制程序》：对管理体系记录的标识、贮存、保护、检索、保存期限和处置等作了明确规定，符合要求。提供《</w:t>
            </w: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  <w:lang w:eastAsia="zh-CN"/>
              </w:rPr>
              <w:t>记录</w:t>
            </w:r>
            <w:r>
              <w:rPr>
                <w:rFonts w:hint="eastAsia"/>
                <w:lang w:val="en-US" w:eastAsia="zh-CN"/>
              </w:rPr>
              <w:t>信息清单</w:t>
            </w:r>
            <w:r>
              <w:rPr>
                <w:rFonts w:hint="eastAsia"/>
                <w:lang w:eastAsia="zh-CN"/>
              </w:rPr>
              <w:t>》：</w:t>
            </w:r>
            <w:r>
              <w:rPr>
                <w:rFonts w:hint="eastAsia"/>
                <w:lang w:val="en-US" w:eastAsia="zh-CN"/>
              </w:rPr>
              <w:t>内有</w:t>
            </w:r>
            <w:r>
              <w:rPr>
                <w:rFonts w:hint="eastAsia"/>
                <w:lang w:eastAsia="zh-CN"/>
              </w:rPr>
              <w:t>危险源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  <w:lang w:eastAsia="zh-CN"/>
              </w:rPr>
              <w:t>环境因素</w:t>
            </w:r>
            <w:r>
              <w:rPr>
                <w:rFonts w:hint="eastAsia"/>
                <w:lang w:val="en-US" w:eastAsia="zh-CN"/>
              </w:rPr>
              <w:t>识别等运行记录</w:t>
            </w:r>
            <w:r>
              <w:rPr>
                <w:rFonts w:hint="eastAsia"/>
                <w:lang w:eastAsia="zh-CN"/>
              </w:rPr>
              <w:t>，明确了记录名称、编号、使用保存部门、保存期限等，控制基本有效。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组织体系建议以来，无变更</w:t>
            </w:r>
            <w:r>
              <w:rPr>
                <w:rFonts w:hint="eastAsia"/>
                <w:lang w:eastAsia="zh-CN"/>
              </w:rPr>
              <w:t>情况记录。</w:t>
            </w:r>
          </w:p>
        </w:tc>
        <w:tc>
          <w:tcPr>
            <w:tcW w:w="1564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</w:tcPr>
          <w:p>
            <w:pPr>
              <w:bidi w:val="0"/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事件、不符合及其纠正措施</w:t>
            </w:r>
          </w:p>
        </w:tc>
        <w:tc>
          <w:tcPr>
            <w:tcW w:w="998" w:type="dxa"/>
          </w:tcPr>
          <w:p>
            <w:pPr>
              <w:bidi w:val="0"/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</w:rPr>
              <w:t>E</w:t>
            </w:r>
            <w:r>
              <w:t>O</w:t>
            </w:r>
            <w:r>
              <w:rPr>
                <w:rFonts w:hint="eastAsia"/>
                <w:lang w:val="en-US" w:eastAsia="zh-CN"/>
              </w:rPr>
              <w:t>10.2</w:t>
            </w:r>
          </w:p>
        </w:tc>
        <w:tc>
          <w:tcPr>
            <w:tcW w:w="10025" w:type="dxa"/>
            <w:vAlign w:val="center"/>
          </w:tcPr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组织依据</w:t>
            </w:r>
            <w:r>
              <w:rPr>
                <w:rFonts w:hint="eastAsia"/>
                <w:lang w:eastAsia="zh-CN"/>
              </w:rPr>
              <w:t>《环境因素识别</w:t>
            </w:r>
            <w:r>
              <w:rPr>
                <w:rFonts w:hint="eastAsia"/>
                <w:lang w:val="en-US" w:eastAsia="zh-CN"/>
              </w:rPr>
              <w:t>与</w:t>
            </w:r>
            <w:r>
              <w:rPr>
                <w:rFonts w:hint="eastAsia"/>
                <w:lang w:eastAsia="zh-CN"/>
              </w:rPr>
              <w:t>评价</w:t>
            </w:r>
            <w:r>
              <w:rPr>
                <w:rFonts w:hint="eastAsia"/>
                <w:lang w:val="en-US" w:eastAsia="zh-CN"/>
              </w:rPr>
              <w:t>控制</w:t>
            </w:r>
            <w:r>
              <w:rPr>
                <w:rFonts w:hint="eastAsia"/>
                <w:lang w:eastAsia="zh-CN"/>
              </w:rPr>
              <w:t>程序》、《危险源识别、风险和机遇评价控制程序》、《相关方管理程序》等，</w:t>
            </w:r>
            <w:r>
              <w:rPr>
                <w:rFonts w:hint="eastAsia"/>
                <w:lang w:val="en-US" w:eastAsia="zh-CN"/>
              </w:rPr>
              <w:t>对</w:t>
            </w:r>
            <w:r>
              <w:rPr>
                <w:rFonts w:hint="eastAsia"/>
                <w:lang w:eastAsia="zh-CN"/>
              </w:rPr>
              <w:t>各环境因素、危险源</w:t>
            </w:r>
            <w:r>
              <w:rPr>
                <w:rFonts w:hint="eastAsia"/>
                <w:lang w:val="en-US" w:eastAsia="zh-CN"/>
              </w:rPr>
              <w:t>和环境和职业健康安全运行过程</w:t>
            </w:r>
            <w:r>
              <w:rPr>
                <w:rFonts w:hint="eastAsia"/>
                <w:lang w:eastAsia="zh-CN"/>
              </w:rPr>
              <w:t>按照要求进行策划和管理控制，</w:t>
            </w:r>
            <w:r>
              <w:rPr>
                <w:rFonts w:hint="eastAsia"/>
                <w:lang w:val="en-US" w:eastAsia="zh-CN"/>
              </w:rPr>
              <w:t>管控内容如下：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1.废水</w:t>
            </w:r>
            <w:r>
              <w:rPr>
                <w:rFonts w:hint="eastAsia"/>
                <w:lang w:eastAsia="zh-CN"/>
              </w:rPr>
              <w:t>管控：主要生活废水排入政府污水管网统一处理。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废气管控：办公现场基本无废气排放。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  <w:lang w:eastAsia="zh-CN"/>
              </w:rPr>
              <w:t>噪声管控：办公噪声主要是</w:t>
            </w:r>
            <w:r>
              <w:rPr>
                <w:rFonts w:hint="eastAsia"/>
                <w:lang w:val="en-US" w:eastAsia="zh-CN"/>
              </w:rPr>
              <w:t>空调</w:t>
            </w:r>
            <w:r>
              <w:rPr>
                <w:rFonts w:hint="eastAsia"/>
                <w:lang w:eastAsia="zh-CN"/>
              </w:rPr>
              <w:t>运行，噪声较低，采取措施按时清洁保养。</w:t>
            </w:r>
          </w:p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  <w:lang w:eastAsia="zh-CN"/>
              </w:rPr>
              <w:t>固废管控：生活垃圾，办公室有垃圾篓集中倒入垃圾站，</w:t>
            </w:r>
            <w:r>
              <w:rPr>
                <w:rFonts w:hint="eastAsia"/>
                <w:lang w:val="en-US" w:eastAsia="zh-CN"/>
              </w:rPr>
              <w:t>统一</w:t>
            </w:r>
            <w:r>
              <w:rPr>
                <w:rFonts w:hint="eastAsia"/>
                <w:lang w:eastAsia="zh-CN"/>
              </w:rPr>
              <w:t>送至统一地点集中处理。危废（墨盒、硒鼓、灯管）排放由供应商回收处置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  <w:lang w:eastAsia="zh-CN"/>
              </w:rPr>
              <w:t>能源资源管控：</w:t>
            </w:r>
            <w:r>
              <w:rPr>
                <w:rFonts w:hint="eastAsia"/>
                <w:lang w:val="en-US" w:eastAsia="zh-CN"/>
              </w:rPr>
              <w:t>办公</w:t>
            </w:r>
            <w:r>
              <w:rPr>
                <w:rFonts w:hint="eastAsia"/>
                <w:lang w:eastAsia="zh-CN"/>
              </w:rPr>
              <w:t>过程注意节水、节电、节油</w:t>
            </w:r>
            <w:r>
              <w:rPr>
                <w:rFonts w:hint="eastAsia"/>
                <w:lang w:val="en-US" w:eastAsia="zh-CN"/>
              </w:rPr>
              <w:t>和当地环保要求</w:t>
            </w:r>
            <w:r>
              <w:rPr>
                <w:rFonts w:hint="eastAsia"/>
                <w:lang w:eastAsia="zh-CN"/>
              </w:rPr>
              <w:t>，未发现有漏水和浪费电能的现象。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6.职业健康防护：</w:t>
            </w:r>
            <w:r>
              <w:rPr>
                <w:rFonts w:hint="eastAsia"/>
                <w:lang w:eastAsia="zh-CN"/>
              </w:rPr>
              <w:t>持续落实劳保用品、过节费、确保月休等福利措施的实施；</w:t>
            </w:r>
            <w:r>
              <w:rPr>
                <w:rFonts w:hint="eastAsia"/>
                <w:lang w:val="en-US" w:eastAsia="zh-CN"/>
              </w:rPr>
              <w:t>定期</w:t>
            </w:r>
            <w:r>
              <w:rPr>
                <w:rFonts w:hint="eastAsia"/>
                <w:lang w:eastAsia="zh-CN"/>
              </w:rPr>
              <w:t>安排员工体检；确保员工社保及团队意外险的落实到位。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7.</w:t>
            </w:r>
            <w:r>
              <w:rPr>
                <w:rFonts w:hint="eastAsia"/>
                <w:lang w:eastAsia="zh-CN"/>
              </w:rPr>
              <w:t>潜在火灾管控：办公楼配备了消防栓和灭火器，状态有效。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8.潜在</w:t>
            </w:r>
            <w:r>
              <w:rPr>
                <w:rFonts w:hint="eastAsia"/>
                <w:lang w:eastAsia="zh-CN"/>
              </w:rPr>
              <w:t>触电</w:t>
            </w:r>
            <w:r>
              <w:rPr>
                <w:rFonts w:hint="eastAsia"/>
                <w:lang w:val="en-US" w:eastAsia="zh-CN"/>
              </w:rPr>
              <w:t>管控：严格遵守操作规程，避免触电事故的发生，组织员工进行应急预案演练。</w:t>
            </w:r>
          </w:p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9.疫情防控：严格遵守当地政府疫情防控政策，做好预防和消杀工作。</w:t>
            </w:r>
          </w:p>
        </w:tc>
        <w:tc>
          <w:tcPr>
            <w:tcW w:w="1564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pStyle w:val="6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  <w:r>
        <w:rPr>
          <w:rFonts w:hint="eastAsia"/>
          <w:lang w:val="en-US" w:eastAsia="zh-CN"/>
        </w:rPr>
        <w:t xml:space="preserve">；符合标注：Y; 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16"/>
    <w:rsid w:val="00011ABE"/>
    <w:rsid w:val="0001639B"/>
    <w:rsid w:val="00034B40"/>
    <w:rsid w:val="0004356D"/>
    <w:rsid w:val="00076C21"/>
    <w:rsid w:val="00077C88"/>
    <w:rsid w:val="00081AFC"/>
    <w:rsid w:val="000A75BA"/>
    <w:rsid w:val="000B0CD5"/>
    <w:rsid w:val="000B6409"/>
    <w:rsid w:val="000E0869"/>
    <w:rsid w:val="000F14E3"/>
    <w:rsid w:val="00115E0C"/>
    <w:rsid w:val="00121BF2"/>
    <w:rsid w:val="001311B9"/>
    <w:rsid w:val="00133E72"/>
    <w:rsid w:val="00140940"/>
    <w:rsid w:val="00140A69"/>
    <w:rsid w:val="0016036E"/>
    <w:rsid w:val="00163574"/>
    <w:rsid w:val="001937C7"/>
    <w:rsid w:val="001945D7"/>
    <w:rsid w:val="001A05B6"/>
    <w:rsid w:val="001A3B63"/>
    <w:rsid w:val="001B3368"/>
    <w:rsid w:val="001B390D"/>
    <w:rsid w:val="001C57A3"/>
    <w:rsid w:val="001F0E7B"/>
    <w:rsid w:val="002533F4"/>
    <w:rsid w:val="00277E1B"/>
    <w:rsid w:val="00284ABB"/>
    <w:rsid w:val="00287457"/>
    <w:rsid w:val="002B36EC"/>
    <w:rsid w:val="002C22A6"/>
    <w:rsid w:val="002D118C"/>
    <w:rsid w:val="002E29A0"/>
    <w:rsid w:val="002E55EA"/>
    <w:rsid w:val="002F05BD"/>
    <w:rsid w:val="003015FB"/>
    <w:rsid w:val="00320053"/>
    <w:rsid w:val="00323918"/>
    <w:rsid w:val="003273C2"/>
    <w:rsid w:val="003445A0"/>
    <w:rsid w:val="00382525"/>
    <w:rsid w:val="00384FEF"/>
    <w:rsid w:val="00386E5F"/>
    <w:rsid w:val="00397D3F"/>
    <w:rsid w:val="003C254E"/>
    <w:rsid w:val="003C3E64"/>
    <w:rsid w:val="003D3109"/>
    <w:rsid w:val="003E42F8"/>
    <w:rsid w:val="003E434A"/>
    <w:rsid w:val="003F029C"/>
    <w:rsid w:val="004042E3"/>
    <w:rsid w:val="0042030E"/>
    <w:rsid w:val="0043712F"/>
    <w:rsid w:val="004450A7"/>
    <w:rsid w:val="00445DBC"/>
    <w:rsid w:val="0047490C"/>
    <w:rsid w:val="004819AB"/>
    <w:rsid w:val="004857D8"/>
    <w:rsid w:val="004B0A90"/>
    <w:rsid w:val="004B20B2"/>
    <w:rsid w:val="004C102B"/>
    <w:rsid w:val="004D14C1"/>
    <w:rsid w:val="004D6FC5"/>
    <w:rsid w:val="004E6448"/>
    <w:rsid w:val="004E7665"/>
    <w:rsid w:val="004F4E79"/>
    <w:rsid w:val="00503F34"/>
    <w:rsid w:val="00504956"/>
    <w:rsid w:val="005074C4"/>
    <w:rsid w:val="00507E17"/>
    <w:rsid w:val="00516205"/>
    <w:rsid w:val="00532DE5"/>
    <w:rsid w:val="00535986"/>
    <w:rsid w:val="00551E35"/>
    <w:rsid w:val="0056074B"/>
    <w:rsid w:val="00562200"/>
    <w:rsid w:val="00567182"/>
    <w:rsid w:val="00571F22"/>
    <w:rsid w:val="0059137A"/>
    <w:rsid w:val="005A2330"/>
    <w:rsid w:val="005A23B2"/>
    <w:rsid w:val="005A2461"/>
    <w:rsid w:val="005B28C8"/>
    <w:rsid w:val="005B6C34"/>
    <w:rsid w:val="005D1C28"/>
    <w:rsid w:val="005D2531"/>
    <w:rsid w:val="005E4274"/>
    <w:rsid w:val="005F693C"/>
    <w:rsid w:val="00604A19"/>
    <w:rsid w:val="00611AF8"/>
    <w:rsid w:val="00621EA2"/>
    <w:rsid w:val="006256EF"/>
    <w:rsid w:val="00646303"/>
    <w:rsid w:val="00647EE0"/>
    <w:rsid w:val="0066353B"/>
    <w:rsid w:val="00672093"/>
    <w:rsid w:val="00672CC5"/>
    <w:rsid w:val="00680222"/>
    <w:rsid w:val="006842EC"/>
    <w:rsid w:val="006A330D"/>
    <w:rsid w:val="006E4E1C"/>
    <w:rsid w:val="006F2650"/>
    <w:rsid w:val="006F2C8A"/>
    <w:rsid w:val="00715292"/>
    <w:rsid w:val="00742580"/>
    <w:rsid w:val="007469D5"/>
    <w:rsid w:val="00751977"/>
    <w:rsid w:val="0075560B"/>
    <w:rsid w:val="00756C63"/>
    <w:rsid w:val="00757BFB"/>
    <w:rsid w:val="00761387"/>
    <w:rsid w:val="00774749"/>
    <w:rsid w:val="007861D2"/>
    <w:rsid w:val="007B4E33"/>
    <w:rsid w:val="007C5A7D"/>
    <w:rsid w:val="007C6A31"/>
    <w:rsid w:val="007E5C3C"/>
    <w:rsid w:val="007E6050"/>
    <w:rsid w:val="00800D15"/>
    <w:rsid w:val="00803E37"/>
    <w:rsid w:val="00814B16"/>
    <w:rsid w:val="008242EA"/>
    <w:rsid w:val="008265BB"/>
    <w:rsid w:val="00832E5E"/>
    <w:rsid w:val="00834CE8"/>
    <w:rsid w:val="00846500"/>
    <w:rsid w:val="0085042B"/>
    <w:rsid w:val="008631F9"/>
    <w:rsid w:val="00863BB9"/>
    <w:rsid w:val="00871409"/>
    <w:rsid w:val="00873637"/>
    <w:rsid w:val="00877CE4"/>
    <w:rsid w:val="008A1509"/>
    <w:rsid w:val="008B209A"/>
    <w:rsid w:val="008B3B2F"/>
    <w:rsid w:val="008C01A2"/>
    <w:rsid w:val="008C12D7"/>
    <w:rsid w:val="008C7559"/>
    <w:rsid w:val="008D2E87"/>
    <w:rsid w:val="008D3475"/>
    <w:rsid w:val="008E03E3"/>
    <w:rsid w:val="008F1466"/>
    <w:rsid w:val="00915FBB"/>
    <w:rsid w:val="00923F12"/>
    <w:rsid w:val="0092791F"/>
    <w:rsid w:val="0093178E"/>
    <w:rsid w:val="00951C18"/>
    <w:rsid w:val="00954D65"/>
    <w:rsid w:val="00955C0E"/>
    <w:rsid w:val="00976860"/>
    <w:rsid w:val="009854C1"/>
    <w:rsid w:val="00991AEB"/>
    <w:rsid w:val="009977CF"/>
    <w:rsid w:val="009B1072"/>
    <w:rsid w:val="009C56E7"/>
    <w:rsid w:val="009D250B"/>
    <w:rsid w:val="00A01526"/>
    <w:rsid w:val="00A12A4B"/>
    <w:rsid w:val="00A15461"/>
    <w:rsid w:val="00A25406"/>
    <w:rsid w:val="00A30F85"/>
    <w:rsid w:val="00A52229"/>
    <w:rsid w:val="00A532EC"/>
    <w:rsid w:val="00A76F84"/>
    <w:rsid w:val="00A86196"/>
    <w:rsid w:val="00A94706"/>
    <w:rsid w:val="00AA0BF9"/>
    <w:rsid w:val="00AB65C9"/>
    <w:rsid w:val="00AE6698"/>
    <w:rsid w:val="00AF399D"/>
    <w:rsid w:val="00B007F3"/>
    <w:rsid w:val="00B03E0E"/>
    <w:rsid w:val="00B119B7"/>
    <w:rsid w:val="00B25847"/>
    <w:rsid w:val="00B361C1"/>
    <w:rsid w:val="00B531A8"/>
    <w:rsid w:val="00B53B05"/>
    <w:rsid w:val="00B6002C"/>
    <w:rsid w:val="00B6507C"/>
    <w:rsid w:val="00BD2A29"/>
    <w:rsid w:val="00BE2E8F"/>
    <w:rsid w:val="00BF35B6"/>
    <w:rsid w:val="00C174B1"/>
    <w:rsid w:val="00C277AC"/>
    <w:rsid w:val="00C41F32"/>
    <w:rsid w:val="00C4272D"/>
    <w:rsid w:val="00C44388"/>
    <w:rsid w:val="00C60481"/>
    <w:rsid w:val="00C60EB8"/>
    <w:rsid w:val="00C654F0"/>
    <w:rsid w:val="00C75857"/>
    <w:rsid w:val="00C80ADE"/>
    <w:rsid w:val="00C827AA"/>
    <w:rsid w:val="00C856E9"/>
    <w:rsid w:val="00C86CD6"/>
    <w:rsid w:val="00C94573"/>
    <w:rsid w:val="00CA1BE3"/>
    <w:rsid w:val="00CB4572"/>
    <w:rsid w:val="00CD1E5C"/>
    <w:rsid w:val="00CD4ED7"/>
    <w:rsid w:val="00CD58BC"/>
    <w:rsid w:val="00D05DB2"/>
    <w:rsid w:val="00D5002E"/>
    <w:rsid w:val="00D6037A"/>
    <w:rsid w:val="00D62BB7"/>
    <w:rsid w:val="00D81AA2"/>
    <w:rsid w:val="00D937E0"/>
    <w:rsid w:val="00DE1A2C"/>
    <w:rsid w:val="00DE2372"/>
    <w:rsid w:val="00DE2FCE"/>
    <w:rsid w:val="00DF165B"/>
    <w:rsid w:val="00DF19AB"/>
    <w:rsid w:val="00E0114F"/>
    <w:rsid w:val="00E11BD3"/>
    <w:rsid w:val="00E17655"/>
    <w:rsid w:val="00E219A3"/>
    <w:rsid w:val="00E40731"/>
    <w:rsid w:val="00E41911"/>
    <w:rsid w:val="00E447F4"/>
    <w:rsid w:val="00E473CB"/>
    <w:rsid w:val="00E51776"/>
    <w:rsid w:val="00E556FE"/>
    <w:rsid w:val="00E65E24"/>
    <w:rsid w:val="00E80373"/>
    <w:rsid w:val="00E930F1"/>
    <w:rsid w:val="00E944DC"/>
    <w:rsid w:val="00E97654"/>
    <w:rsid w:val="00EA2EA2"/>
    <w:rsid w:val="00EA76A2"/>
    <w:rsid w:val="00EB1A5C"/>
    <w:rsid w:val="00EB6AAC"/>
    <w:rsid w:val="00EC1D69"/>
    <w:rsid w:val="00ED1910"/>
    <w:rsid w:val="00ED41DC"/>
    <w:rsid w:val="00F01F3E"/>
    <w:rsid w:val="00F05246"/>
    <w:rsid w:val="00F11424"/>
    <w:rsid w:val="00F13731"/>
    <w:rsid w:val="00F43CC1"/>
    <w:rsid w:val="00F5455B"/>
    <w:rsid w:val="00F62C59"/>
    <w:rsid w:val="00F75C21"/>
    <w:rsid w:val="00FB5026"/>
    <w:rsid w:val="00FB6FAA"/>
    <w:rsid w:val="00FC106A"/>
    <w:rsid w:val="00FF0A51"/>
    <w:rsid w:val="00FF1D21"/>
    <w:rsid w:val="00FF72C2"/>
    <w:rsid w:val="01D60B10"/>
    <w:rsid w:val="01FB4F61"/>
    <w:rsid w:val="034C108A"/>
    <w:rsid w:val="03B44D89"/>
    <w:rsid w:val="03F62785"/>
    <w:rsid w:val="0414147C"/>
    <w:rsid w:val="080C528C"/>
    <w:rsid w:val="0A755CD1"/>
    <w:rsid w:val="0AFB5144"/>
    <w:rsid w:val="0AFE3D2C"/>
    <w:rsid w:val="0D190ABC"/>
    <w:rsid w:val="0D9F75E4"/>
    <w:rsid w:val="10EA1EE2"/>
    <w:rsid w:val="11086767"/>
    <w:rsid w:val="114C2D5A"/>
    <w:rsid w:val="11657DF3"/>
    <w:rsid w:val="11B844E6"/>
    <w:rsid w:val="11DD4843"/>
    <w:rsid w:val="12F048B5"/>
    <w:rsid w:val="143040B0"/>
    <w:rsid w:val="143105E6"/>
    <w:rsid w:val="174D1EC4"/>
    <w:rsid w:val="18BE2BEA"/>
    <w:rsid w:val="18DD2042"/>
    <w:rsid w:val="1B4D6FA0"/>
    <w:rsid w:val="1B6132A7"/>
    <w:rsid w:val="1BC33A5C"/>
    <w:rsid w:val="1CC376C6"/>
    <w:rsid w:val="1CCD3D61"/>
    <w:rsid w:val="1D6F5EE2"/>
    <w:rsid w:val="21013148"/>
    <w:rsid w:val="226C6BFB"/>
    <w:rsid w:val="23720241"/>
    <w:rsid w:val="24286B52"/>
    <w:rsid w:val="24360360"/>
    <w:rsid w:val="2461726B"/>
    <w:rsid w:val="25172D96"/>
    <w:rsid w:val="253B21B9"/>
    <w:rsid w:val="257647B0"/>
    <w:rsid w:val="25A24227"/>
    <w:rsid w:val="26903C40"/>
    <w:rsid w:val="27800A53"/>
    <w:rsid w:val="28BE7E3F"/>
    <w:rsid w:val="293E26E1"/>
    <w:rsid w:val="297474F8"/>
    <w:rsid w:val="2A44018C"/>
    <w:rsid w:val="2B3E6C5B"/>
    <w:rsid w:val="2CC7158E"/>
    <w:rsid w:val="2CF91F56"/>
    <w:rsid w:val="2E5D564A"/>
    <w:rsid w:val="2F8D6DE0"/>
    <w:rsid w:val="2FD209C8"/>
    <w:rsid w:val="30D763E5"/>
    <w:rsid w:val="31EF0CAF"/>
    <w:rsid w:val="32143C82"/>
    <w:rsid w:val="32580956"/>
    <w:rsid w:val="328947D0"/>
    <w:rsid w:val="337F3CBA"/>
    <w:rsid w:val="33A87367"/>
    <w:rsid w:val="35E1236B"/>
    <w:rsid w:val="361464BB"/>
    <w:rsid w:val="36154A5C"/>
    <w:rsid w:val="36D16BD5"/>
    <w:rsid w:val="375151C4"/>
    <w:rsid w:val="386536DF"/>
    <w:rsid w:val="38997728"/>
    <w:rsid w:val="39117715"/>
    <w:rsid w:val="3948655B"/>
    <w:rsid w:val="39B448D3"/>
    <w:rsid w:val="3A846FC3"/>
    <w:rsid w:val="3B8B4569"/>
    <w:rsid w:val="3BB66332"/>
    <w:rsid w:val="3C362AB1"/>
    <w:rsid w:val="3C9E39FD"/>
    <w:rsid w:val="3CFE5721"/>
    <w:rsid w:val="3DE15D8D"/>
    <w:rsid w:val="3E455441"/>
    <w:rsid w:val="3F9E571F"/>
    <w:rsid w:val="3FFF2E32"/>
    <w:rsid w:val="415D5C35"/>
    <w:rsid w:val="4181470D"/>
    <w:rsid w:val="428C379F"/>
    <w:rsid w:val="42F3082F"/>
    <w:rsid w:val="45DD7344"/>
    <w:rsid w:val="48425B85"/>
    <w:rsid w:val="48567443"/>
    <w:rsid w:val="48C12F4D"/>
    <w:rsid w:val="49DC30AA"/>
    <w:rsid w:val="4A2F419F"/>
    <w:rsid w:val="4AB41401"/>
    <w:rsid w:val="4B3F63AB"/>
    <w:rsid w:val="4CDB19B8"/>
    <w:rsid w:val="4CEB0F0C"/>
    <w:rsid w:val="4D346BEB"/>
    <w:rsid w:val="4DB168DC"/>
    <w:rsid w:val="4DED56EF"/>
    <w:rsid w:val="4E6775D5"/>
    <w:rsid w:val="4F2A7373"/>
    <w:rsid w:val="4F9D688E"/>
    <w:rsid w:val="5096255D"/>
    <w:rsid w:val="51263104"/>
    <w:rsid w:val="512E314A"/>
    <w:rsid w:val="51473C5A"/>
    <w:rsid w:val="51B417A3"/>
    <w:rsid w:val="51C47E23"/>
    <w:rsid w:val="52FD5CEB"/>
    <w:rsid w:val="53534A42"/>
    <w:rsid w:val="53F1045F"/>
    <w:rsid w:val="54365424"/>
    <w:rsid w:val="54560EE2"/>
    <w:rsid w:val="547E0169"/>
    <w:rsid w:val="54C811C0"/>
    <w:rsid w:val="594B23BF"/>
    <w:rsid w:val="5A30774F"/>
    <w:rsid w:val="5AA26546"/>
    <w:rsid w:val="5AFB080A"/>
    <w:rsid w:val="5B211EA2"/>
    <w:rsid w:val="5B4F7164"/>
    <w:rsid w:val="5DE92E8C"/>
    <w:rsid w:val="5E3414AA"/>
    <w:rsid w:val="5EE404C5"/>
    <w:rsid w:val="5FC0575B"/>
    <w:rsid w:val="62436985"/>
    <w:rsid w:val="62465E1A"/>
    <w:rsid w:val="62C21041"/>
    <w:rsid w:val="63640390"/>
    <w:rsid w:val="64983D13"/>
    <w:rsid w:val="6545060B"/>
    <w:rsid w:val="65624D19"/>
    <w:rsid w:val="67AC0F76"/>
    <w:rsid w:val="6B0D0487"/>
    <w:rsid w:val="6BE248ED"/>
    <w:rsid w:val="6CA21FD3"/>
    <w:rsid w:val="6D075EA7"/>
    <w:rsid w:val="6DE459AB"/>
    <w:rsid w:val="6E3631E6"/>
    <w:rsid w:val="700E6AE1"/>
    <w:rsid w:val="73614861"/>
    <w:rsid w:val="73A64861"/>
    <w:rsid w:val="747D06DB"/>
    <w:rsid w:val="75E11C8A"/>
    <w:rsid w:val="765863F0"/>
    <w:rsid w:val="768550FD"/>
    <w:rsid w:val="76AF027E"/>
    <w:rsid w:val="775C313C"/>
    <w:rsid w:val="782902B2"/>
    <w:rsid w:val="788127D7"/>
    <w:rsid w:val="78E026CC"/>
    <w:rsid w:val="7A116E46"/>
    <w:rsid w:val="7B4C4049"/>
    <w:rsid w:val="7C570EF7"/>
    <w:rsid w:val="7E3434F8"/>
    <w:rsid w:val="7E7E08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paragraph" w:styleId="3">
    <w:name w:val="Body Text"/>
    <w:basedOn w:val="1"/>
    <w:link w:val="17"/>
    <w:qFormat/>
    <w:uiPriority w:val="0"/>
    <w:rPr>
      <w:sz w:val="24"/>
    </w:rPr>
  </w:style>
  <w:style w:type="paragraph" w:styleId="4">
    <w:name w:val="Body Text Indent"/>
    <w:basedOn w:val="1"/>
    <w:qFormat/>
    <w:uiPriority w:val="0"/>
    <w:pPr>
      <w:ind w:left="360"/>
    </w:pPr>
    <w:rPr>
      <w:sz w:val="20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customStyle="1" w:styleId="11">
    <w:name w:val="页眉 字符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6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character" w:customStyle="1" w:styleId="17">
    <w:name w:val="正文文本 字符"/>
    <w:basedOn w:val="9"/>
    <w:link w:val="3"/>
    <w:qFormat/>
    <w:uiPriority w:val="0"/>
    <w:rPr>
      <w:rFonts w:ascii="Times New Roman" w:hAnsi="Times New Roman" w:eastAsia="宋体" w:cs="Times New Roman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1115</Words>
  <Characters>6360</Characters>
  <Lines>53</Lines>
  <Paragraphs>14</Paragraphs>
  <TotalTime>4</TotalTime>
  <ScaleCrop>false</ScaleCrop>
  <LinksUpToDate>false</LinksUpToDate>
  <CharactersWithSpaces>7461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2020-05-29T07:25:00Z</dcterms:created>
  <dc:creator>微软用户</dc:creator>
  <cp:lastModifiedBy>wangxianhua</cp:lastModifiedBy>
  <dcterms:modified xsi:type="dcterms:W3CDTF">2022-03-02T01:04:18Z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6C087048B44E40899FEE8CE47B64D653</vt:lpwstr>
  </property>
</Properties>
</file>