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过程与活动、</w:t>
            </w:r>
          </w:p>
          <w:p>
            <w:pPr>
              <w:bidi w:val="0"/>
            </w:pPr>
            <w:r>
              <w:rPr>
                <w:rFonts w:hint="eastAsia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涉及</w:t>
            </w:r>
          </w:p>
          <w:p>
            <w:pPr>
              <w:bidi w:val="0"/>
            </w:pPr>
            <w:r>
              <w:rPr>
                <w:rFonts w:hint="eastAsia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受审核部门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计调部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主管领导：</w:t>
            </w:r>
            <w:r>
              <w:rPr>
                <w:rFonts w:hint="eastAsia"/>
                <w:lang w:eastAsia="zh-CN"/>
              </w:rPr>
              <w:t>范旭丽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</w:rPr>
              <w:t>陪同人员：</w:t>
            </w:r>
            <w:r>
              <w:rPr>
                <w:rFonts w:hint="eastAsia"/>
                <w:lang w:val="en-US" w:eastAsia="zh-CN"/>
              </w:rPr>
              <w:t>孙喆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val="en-US" w:eastAsia="zh-CN"/>
              </w:rPr>
              <w:t>王献华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审核时间：202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9:30-11:30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04" w:type="dxa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审核条款：</w:t>
            </w:r>
          </w:p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EO：6.1.2环境因素/危险源的辨识与评价、</w:t>
            </w:r>
            <w:r>
              <w:rPr>
                <w:rFonts w:hint="eastAsia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bidi w:val="0"/>
              <w:jc w:val="both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岗位、职责与权限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jc w:val="both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EO5.3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审核发现，计调部主要职责如下：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1.计调必须熟悉掌握和反馈旅游市场的最新信息，掌握充分的客房、车辆和景区资源，满足不同客户的需要。  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2.计调部是组团、地接和接待质量的重要保证，计调有责任清楚组团、地接和接待工作的细节，做到心中有数。  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3.计调应坚持质量第一，在保证质量的前提下尽量降低操作成本。  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4.计调接到任务后应立即做好记录，迅速报价，不得延误。  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5.计调应考虑各项接团收益的关系，合理安排导游、导购、导娱的空间与时间。  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6.选择缔结社要索取营业执照复印件、企业代码复印件、主接人员的证明（加盖公章），结算的卡号、帐号不需加盖公章，如团款汇出无人接团，由计调负责。地接时，团队结束前必须结清团款。   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7.计调应经常听取接待、陪同人员的信息反馈，及时调整用车、用餐及用房的地点。   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8.计调在建立业务关系时，严禁受贿和私拿回扣。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结合组织手册中职能和权限分配情况看，计调部的职责和权限基本明确，计调部负责人范旭丽基本了解其部门工作职责，符合要求。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  <w:vAlign w:val="top"/>
          </w:tcPr>
          <w:p>
            <w:pPr>
              <w:bidi w:val="0"/>
            </w:pPr>
            <w:r>
              <w:rPr>
                <w:rFonts w:hint="eastAsia"/>
              </w:rPr>
              <w:t>环境因素辨识与评价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危险源识别与评价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EO</w:t>
            </w:r>
            <w:r>
              <w:rPr>
                <w:rFonts w:hint="eastAsia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组织依据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环境因素识别</w:t>
            </w: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  <w:lang w:eastAsia="zh-CN"/>
              </w:rPr>
              <w:t>评价</w:t>
            </w:r>
            <w:r>
              <w:rPr>
                <w:rFonts w:hint="eastAsia"/>
                <w:lang w:val="en-US" w:eastAsia="zh-CN"/>
              </w:rPr>
              <w:t>控制</w:t>
            </w:r>
            <w:r>
              <w:rPr>
                <w:rFonts w:hint="eastAsia"/>
                <w:lang w:eastAsia="zh-CN"/>
              </w:rPr>
              <w:t>程序</w:t>
            </w:r>
            <w:r>
              <w:rPr>
                <w:rFonts w:hint="eastAsia"/>
              </w:rPr>
              <w:t>》进行环境因素的识别、登记评价，以确定重要环境因素以及对环境因素的定期更新。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</w:rPr>
              <w:t>环境因素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识别评价</w:t>
            </w:r>
            <w:r>
              <w:rPr>
                <w:rFonts w:hint="eastAsia"/>
                <w:lang w:val="en-US" w:eastAsia="zh-CN"/>
              </w:rPr>
              <w:t>记录表单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识别的环境因素</w:t>
            </w:r>
            <w:r>
              <w:rPr>
                <w:rFonts w:hint="eastAsia"/>
                <w:lang w:val="en-US" w:eastAsia="zh-CN"/>
              </w:rPr>
              <w:t>从活动过程和场所识别，标明时态和状态，根据频次、影响及严重性等进行评价判定重要环境因素。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查《</w:t>
            </w:r>
            <w:r>
              <w:rPr>
                <w:rFonts w:hint="eastAsia"/>
              </w:rPr>
              <w:t>重要环境因素清单</w:t>
            </w:r>
            <w:r>
              <w:rPr>
                <w:rFonts w:hint="eastAsia"/>
                <w:lang w:val="en-US" w:eastAsia="zh-CN"/>
              </w:rPr>
              <w:t>》：</w:t>
            </w:r>
            <w:r>
              <w:rPr>
                <w:rFonts w:hint="eastAsia"/>
              </w:rPr>
              <w:t>本部门的重要环境因素：确定的重要环境因素为固废排放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潜在火灾，并确定了相应的控制方案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编制：</w:t>
            </w:r>
            <w:r>
              <w:rPr>
                <w:rFonts w:hint="eastAsia"/>
                <w:lang w:val="en-US" w:eastAsia="zh-CN"/>
              </w:rPr>
              <w:t>缪志浩</w:t>
            </w:r>
            <w:r>
              <w:rPr>
                <w:rFonts w:hint="eastAsia"/>
              </w:rPr>
              <w:t>；批准</w:t>
            </w:r>
            <w:r>
              <w:rPr>
                <w:rFonts w:hint="eastAsia"/>
                <w:lang w:eastAsia="zh-CN"/>
              </w:rPr>
              <w:t>：孙喆</w:t>
            </w:r>
            <w:r>
              <w:rPr>
                <w:rFonts w:hint="eastAsia"/>
              </w:rPr>
              <w:t>；日期：20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5。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组织依据</w:t>
            </w:r>
            <w:r>
              <w:rPr>
                <w:rFonts w:hint="eastAsia"/>
              </w:rPr>
              <w:t>《危险源</w:t>
            </w:r>
            <w:r>
              <w:rPr>
                <w:rFonts w:hint="eastAsia"/>
                <w:lang w:val="en-US" w:eastAsia="zh-CN"/>
              </w:rPr>
              <w:t>识别、风险和机遇</w:t>
            </w:r>
            <w:r>
              <w:rPr>
                <w:rFonts w:hint="eastAsia"/>
              </w:rPr>
              <w:t>评价控制程序》进行</w:t>
            </w:r>
            <w:r>
              <w:rPr>
                <w:rFonts w:hint="eastAsia"/>
                <w:lang w:val="en-US" w:eastAsia="zh-CN"/>
              </w:rPr>
              <w:t>危险源</w:t>
            </w:r>
            <w:r>
              <w:rPr>
                <w:rFonts w:hint="eastAsia"/>
              </w:rPr>
              <w:t>的识别、登记评价，以确定</w:t>
            </w:r>
            <w:r>
              <w:rPr>
                <w:rFonts w:hint="eastAsia"/>
                <w:lang w:val="en-US" w:eastAsia="zh-CN"/>
              </w:rPr>
              <w:t>重大危险源</w:t>
            </w:r>
            <w:r>
              <w:rPr>
                <w:rFonts w:hint="eastAsia"/>
              </w:rPr>
              <w:t>以及对</w:t>
            </w:r>
            <w:r>
              <w:rPr>
                <w:rFonts w:hint="eastAsia"/>
                <w:lang w:val="en-US" w:eastAsia="zh-CN"/>
              </w:rPr>
              <w:t>危险源</w:t>
            </w:r>
            <w:r>
              <w:rPr>
                <w:rFonts w:hint="eastAsia"/>
              </w:rPr>
              <w:t>的定期更新。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 w:ascii="Times New Roman" w:hAnsi="Times New Roman"/>
                <w:lang w:val="en-US" w:eastAsia="zh-CN"/>
              </w:rPr>
              <w:t>《危险源</w:t>
            </w:r>
            <w:r>
              <w:rPr>
                <w:rFonts w:hint="eastAsia"/>
                <w:lang w:val="en-US" w:eastAsia="zh-CN"/>
              </w:rPr>
              <w:t>登记</w:t>
            </w:r>
            <w:r>
              <w:rPr>
                <w:rFonts w:hint="eastAsia" w:ascii="Times New Roman" w:hAnsi="Times New Roman"/>
                <w:lang w:val="en-US" w:eastAsia="zh-CN"/>
              </w:rPr>
              <w:t>评价表》和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重大危险源清单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组织从活动过程中识别相应的危险源，根据严重性、可能性等直接评价确定风险等级，并采取相应的控制措施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编制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缪志浩</w:t>
            </w:r>
            <w:r>
              <w:rPr>
                <w:rFonts w:hint="eastAsia"/>
              </w:rPr>
              <w:t>；审批</w:t>
            </w:r>
            <w:r>
              <w:rPr>
                <w:rFonts w:hint="eastAsia"/>
                <w:lang w:eastAsia="zh-CN"/>
              </w:rPr>
              <w:t>：孙喆</w:t>
            </w:r>
            <w:r>
              <w:rPr>
                <w:rFonts w:hint="eastAsia"/>
              </w:rPr>
              <w:t>；日期：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华文细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组织对环境因素识别和危险源辨识有进行监视和评审，基本符合要求。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2160" w:type="dxa"/>
            <w:vAlign w:val="top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管理目标及其实现的策划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</w:rPr>
              <w:t>EO6.2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</w:rPr>
              <w:t>编制了</w:t>
            </w:r>
            <w:r>
              <w:rPr>
                <w:rFonts w:hint="eastAsia" w:ascii="华文细黑" w:hAnsi="华文细黑" w:cs="华文细黑"/>
                <w:lang w:eastAsia="zh-CN"/>
              </w:rPr>
              <w:t>《环境/职业健康安全管理体系方针、目标（指标）策划》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，</w:t>
            </w:r>
            <w:r>
              <w:rPr>
                <w:rFonts w:hint="eastAsia" w:ascii="华文细黑" w:hAnsi="华文细黑" w:eastAsia="华文细黑" w:cs="华文细黑"/>
              </w:rPr>
              <w:t>规定了环境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职业健康</w:t>
            </w:r>
            <w:r>
              <w:rPr>
                <w:rFonts w:hint="eastAsia" w:ascii="华文细黑" w:hAnsi="华文细黑" w:eastAsia="华文细黑" w:cs="华文细黑"/>
              </w:rPr>
              <w:t>安全目标管理</w:t>
            </w:r>
            <w:r>
              <w:rPr>
                <w:rFonts w:hint="eastAsia" w:ascii="华文细黑" w:hAnsi="华文细黑" w:cs="华文细黑"/>
                <w:lang w:val="en-US" w:eastAsia="zh-CN"/>
              </w:rPr>
              <w:t>方案、责任部门、检查频次和检查人</w:t>
            </w:r>
            <w:r>
              <w:rPr>
                <w:rFonts w:hint="eastAsia" w:ascii="华文细黑" w:hAnsi="华文细黑" w:eastAsia="华文细黑" w:cs="华文细黑"/>
              </w:rPr>
              <w:t>等。</w:t>
            </w:r>
            <w:r>
              <w:rPr>
                <w:rFonts w:hint="eastAsia" w:ascii="华文细黑" w:hAnsi="华文细黑" w:cs="华文细黑"/>
                <w:lang w:val="en-US" w:eastAsia="zh-CN"/>
              </w:rPr>
              <w:t>具体EO目标制定如下：</w:t>
            </w:r>
          </w:p>
          <w:p>
            <w:pPr>
              <w:bidi w:val="0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1.</w:t>
            </w:r>
            <w:r>
              <w:rPr>
                <w:rFonts w:hint="eastAsia" w:ascii="华文细黑" w:hAnsi="华文细黑" w:eastAsia="华文细黑" w:cs="华文细黑"/>
              </w:rPr>
              <w:t>固体废弃物</w:t>
            </w:r>
            <w:r>
              <w:rPr>
                <w:rFonts w:hint="eastAsia" w:ascii="宋体" w:hAnsi="宋体"/>
                <w:szCs w:val="21"/>
              </w:rPr>
              <w:t>100%分类处理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2.火灾事故发生0次；3.杜绝重大伤亡事故发生,每年轻伤以下事故少于3次；4.全年服务现场无火灾、爆炸事故。</w:t>
            </w:r>
          </w:p>
          <w:p>
            <w:pPr>
              <w:bidi w:val="0"/>
              <w:ind w:firstLine="420" w:firstLineChars="200"/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</w:rPr>
              <w:t>提供</w:t>
            </w:r>
            <w:r>
              <w:rPr>
                <w:rFonts w:hint="eastAsia" w:ascii="华文细黑" w:hAnsi="华文细黑" w:cs="华文细黑"/>
                <w:lang w:val="en-US" w:eastAsia="zh-CN"/>
              </w:rPr>
              <w:t>2021.12.6的</w:t>
            </w:r>
            <w:r>
              <w:rPr>
                <w:rFonts w:hint="eastAsia" w:ascii="华文细黑" w:hAnsi="华文细黑" w:eastAsia="华文细黑" w:cs="华文细黑"/>
              </w:rPr>
              <w:t>《年度环境目标指标管理方案完成表》</w:t>
            </w:r>
            <w:r>
              <w:rPr>
                <w:rFonts w:hint="eastAsia" w:ascii="华文细黑" w:hAnsi="华文细黑" w:cs="华文细黑"/>
                <w:lang w:val="en-US" w:eastAsia="zh-CN"/>
              </w:rPr>
              <w:t>和2021.12.30的《职业健康安全目标管理方案完成情况登记表》：</w:t>
            </w:r>
            <w:r>
              <w:rPr>
                <w:rFonts w:hint="eastAsia" w:ascii="华文细黑" w:hAnsi="华文细黑" w:eastAsia="华文细黑" w:cs="华文细黑"/>
              </w:rPr>
              <w:t>目标已量化，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且</w:t>
            </w:r>
            <w:r>
              <w:rPr>
                <w:rFonts w:hint="eastAsia" w:ascii="华文细黑" w:hAnsi="华文细黑" w:eastAsia="华文细黑" w:cs="华文细黑"/>
              </w:rPr>
              <w:t>与方针相一致，</w:t>
            </w:r>
            <w:r>
              <w:rPr>
                <w:rFonts w:hint="eastAsia" w:ascii="华文细黑" w:hAnsi="华文细黑" w:cs="华文细黑"/>
                <w:lang w:val="en-US" w:eastAsia="zh-CN"/>
              </w:rPr>
              <w:t>且</w:t>
            </w:r>
            <w:r>
              <w:rPr>
                <w:rFonts w:hint="eastAsia" w:ascii="华文细黑" w:hAnsi="华文细黑" w:eastAsia="华文细黑" w:cs="华文细黑"/>
              </w:rPr>
              <w:t>已分解到</w:t>
            </w:r>
            <w:r>
              <w:rPr>
                <w:rFonts w:hint="eastAsia" w:ascii="华文细黑" w:hAnsi="华文细黑" w:cs="华文细黑"/>
                <w:lang w:val="en-US" w:eastAsia="zh-CN"/>
              </w:rPr>
              <w:t>计调部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，措施基本有效，监视和测量符合要求。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涉及到</w:t>
            </w:r>
            <w:r>
              <w:rPr>
                <w:rFonts w:hint="eastAsia"/>
                <w:szCs w:val="21"/>
                <w:lang w:val="en-US" w:eastAsia="zh-CN"/>
              </w:rPr>
              <w:t>计调部</w:t>
            </w:r>
            <w:r>
              <w:rPr>
                <w:rFonts w:hint="eastAsia"/>
                <w:szCs w:val="21"/>
              </w:rPr>
              <w:t>的重要环境因素主要是：固废排放、火灾；不可接受危险主要为</w:t>
            </w:r>
            <w:r>
              <w:rPr>
                <w:rFonts w:hint="eastAsia"/>
                <w:szCs w:val="21"/>
                <w:lang w:val="en-US" w:eastAsia="zh-CN"/>
              </w:rPr>
              <w:t>交通事故、</w:t>
            </w:r>
            <w:r>
              <w:rPr>
                <w:rFonts w:hint="eastAsia"/>
                <w:szCs w:val="21"/>
              </w:rPr>
              <w:t>触电、火灾等；目前</w:t>
            </w:r>
            <w:r>
              <w:rPr>
                <w:rFonts w:hint="eastAsia"/>
                <w:szCs w:val="21"/>
                <w:lang w:val="en-US" w:eastAsia="zh-CN"/>
              </w:rPr>
              <w:t>计调部</w:t>
            </w:r>
            <w:r>
              <w:rPr>
                <w:rFonts w:hint="eastAsia"/>
                <w:szCs w:val="21"/>
              </w:rPr>
              <w:t>各环境因素和危险源按照要求进行策划和管理控制：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废水管控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主要生活废水排入政府污水管网统一处理。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废气管控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办公现场基本无废气排放。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噪声管控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办公噪声主要是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空调</w:t>
            </w:r>
            <w:r>
              <w:rPr>
                <w:rFonts w:hint="eastAsia"/>
                <w:szCs w:val="21"/>
                <w:highlight w:val="none"/>
              </w:rPr>
              <w:t>运行，噪声较低，采取措施按时清洁保养。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固废管控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配置垃圾桶，实施分类存放；一般生活垃圾，由环卫所统一清运；办公区复印机废墨盒、废电池等危险固废，各部门统一交给办公室，在公司封存，定期交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/>
                <w:szCs w:val="21"/>
                <w:highlight w:val="none"/>
              </w:rPr>
              <w:t>处理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能源资源管控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持续在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组织</w:t>
            </w:r>
            <w:r>
              <w:rPr>
                <w:rFonts w:hint="eastAsia"/>
                <w:szCs w:val="21"/>
                <w:highlight w:val="none"/>
              </w:rPr>
              <w:t>内部进行节约用水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、用电</w:t>
            </w:r>
            <w:r>
              <w:rPr>
                <w:rFonts w:hint="eastAsia"/>
                <w:szCs w:val="21"/>
                <w:highlight w:val="none"/>
              </w:rPr>
              <w:t>宣传及张贴节约用水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节电</w:t>
            </w:r>
            <w:r>
              <w:rPr>
                <w:rFonts w:hint="eastAsia"/>
                <w:szCs w:val="21"/>
                <w:highlight w:val="none"/>
              </w:rPr>
              <w:t>标识；由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办公室</w:t>
            </w:r>
            <w:r>
              <w:rPr>
                <w:rFonts w:hint="eastAsia"/>
                <w:szCs w:val="21"/>
                <w:highlight w:val="none"/>
              </w:rPr>
              <w:t>统一处置办公固废（墨盒、硒鼓等）、检查用电安全、消防设施等。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计调部</w:t>
            </w:r>
            <w:r>
              <w:rPr>
                <w:rFonts w:hint="eastAsia"/>
                <w:szCs w:val="21"/>
                <w:highlight w:val="none"/>
              </w:rPr>
              <w:t>主要配合做好部门内的垃圾分类，下班及时做好关水断电等工作。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职业健康防护：</w:t>
            </w:r>
            <w:r>
              <w:rPr>
                <w:rFonts w:hint="eastAsia"/>
                <w:szCs w:val="21"/>
                <w:highlight w:val="none"/>
              </w:rPr>
              <w:t>持续落实劳保用品、过节费、确保月休等福利措施的实施；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定期参与</w:t>
            </w:r>
            <w:r>
              <w:rPr>
                <w:rFonts w:hint="eastAsia"/>
                <w:szCs w:val="21"/>
                <w:highlight w:val="none"/>
              </w:rPr>
              <w:t>员工体检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/>
                <w:szCs w:val="21"/>
                <w:highlight w:val="none"/>
              </w:rPr>
              <w:t>社保及团队意外险的落实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遵守组织和当地政府的防疫要求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t>EO</w:t>
            </w:r>
            <w:r>
              <w:rPr>
                <w:rFonts w:hint="eastAsia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编制了《应急准备和响应措施程序》，查看内容基本符合要求。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策划成立了事故处置领导小组，包括孙喆、连玲玲、缪志浩、杨洁、王利剑、舒文静、范旭丽；应急预案包括紧急应变处理流程图、触电、火灾、有毒气体中毒、中暑应急预案等应急预案。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</w:rPr>
              <w:t>提供了2</w:t>
            </w:r>
            <w:r>
              <w:t>021.10.15</w:t>
            </w:r>
            <w:r>
              <w:rPr>
                <w:rFonts w:hint="eastAsia"/>
              </w:rPr>
              <w:t>消防灭火演练，参加人员包括总指挥孙喆，策划缪志浩，员工杨洁、王利剑、舒文静、连玲玲、范旭丽等，记录了演练过程，存在的问题主要为要加强消防技能的的培训，普及全体员工的防火意识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并进行了总结评估。</w:t>
            </w:r>
          </w:p>
          <w:p>
            <w:pPr>
              <w:bidi w:val="0"/>
              <w:ind w:firstLine="420" w:firstLineChars="200"/>
              <w:rPr>
                <w:b/>
                <w:szCs w:val="21"/>
              </w:rPr>
            </w:pPr>
            <w:r>
              <w:rPr>
                <w:rFonts w:hint="eastAsia"/>
              </w:rPr>
              <w:t>目前没有发生需响应的突发情况。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11"/>
    <w:rsid w:val="00007B5B"/>
    <w:rsid w:val="00042B14"/>
    <w:rsid w:val="000551A6"/>
    <w:rsid w:val="00071EED"/>
    <w:rsid w:val="000A00A0"/>
    <w:rsid w:val="000A1A77"/>
    <w:rsid w:val="000F2CEF"/>
    <w:rsid w:val="000F3EC2"/>
    <w:rsid w:val="00103931"/>
    <w:rsid w:val="001175DE"/>
    <w:rsid w:val="00124549"/>
    <w:rsid w:val="00160455"/>
    <w:rsid w:val="00162691"/>
    <w:rsid w:val="00164C7B"/>
    <w:rsid w:val="00193FA3"/>
    <w:rsid w:val="001B2171"/>
    <w:rsid w:val="001B32DE"/>
    <w:rsid w:val="001C29E1"/>
    <w:rsid w:val="001D5047"/>
    <w:rsid w:val="001F157B"/>
    <w:rsid w:val="002117B5"/>
    <w:rsid w:val="002462D0"/>
    <w:rsid w:val="00263638"/>
    <w:rsid w:val="00274C74"/>
    <w:rsid w:val="00295CDC"/>
    <w:rsid w:val="002D6A23"/>
    <w:rsid w:val="002F484C"/>
    <w:rsid w:val="00315297"/>
    <w:rsid w:val="00321960"/>
    <w:rsid w:val="00344AA3"/>
    <w:rsid w:val="00347B79"/>
    <w:rsid w:val="00355ECC"/>
    <w:rsid w:val="0036229B"/>
    <w:rsid w:val="00362684"/>
    <w:rsid w:val="003643A2"/>
    <w:rsid w:val="003668B9"/>
    <w:rsid w:val="003A4BDD"/>
    <w:rsid w:val="003A7E6F"/>
    <w:rsid w:val="003D7B7D"/>
    <w:rsid w:val="003F33A8"/>
    <w:rsid w:val="003F66F4"/>
    <w:rsid w:val="00401666"/>
    <w:rsid w:val="00420E81"/>
    <w:rsid w:val="0049604C"/>
    <w:rsid w:val="004B7DFA"/>
    <w:rsid w:val="004D0690"/>
    <w:rsid w:val="004D16C6"/>
    <w:rsid w:val="00507E92"/>
    <w:rsid w:val="005245FE"/>
    <w:rsid w:val="00525128"/>
    <w:rsid w:val="00562D1A"/>
    <w:rsid w:val="00565D0D"/>
    <w:rsid w:val="00582284"/>
    <w:rsid w:val="005B20B0"/>
    <w:rsid w:val="005D7D32"/>
    <w:rsid w:val="005E6EEF"/>
    <w:rsid w:val="00604358"/>
    <w:rsid w:val="00605D58"/>
    <w:rsid w:val="00622B0F"/>
    <w:rsid w:val="006376B1"/>
    <w:rsid w:val="00643ACE"/>
    <w:rsid w:val="00655A1D"/>
    <w:rsid w:val="006704CA"/>
    <w:rsid w:val="0069320B"/>
    <w:rsid w:val="006A1F08"/>
    <w:rsid w:val="006B7275"/>
    <w:rsid w:val="006B7D4E"/>
    <w:rsid w:val="006D2CF4"/>
    <w:rsid w:val="006E0BFE"/>
    <w:rsid w:val="0070730F"/>
    <w:rsid w:val="00713A12"/>
    <w:rsid w:val="00756675"/>
    <w:rsid w:val="0078254F"/>
    <w:rsid w:val="007A72C4"/>
    <w:rsid w:val="007C681F"/>
    <w:rsid w:val="007E4C0C"/>
    <w:rsid w:val="007F2F6A"/>
    <w:rsid w:val="00804D2F"/>
    <w:rsid w:val="00806FFA"/>
    <w:rsid w:val="00852FAD"/>
    <w:rsid w:val="00870586"/>
    <w:rsid w:val="00876FE4"/>
    <w:rsid w:val="00881F1B"/>
    <w:rsid w:val="0088506E"/>
    <w:rsid w:val="00891AB9"/>
    <w:rsid w:val="008A5B9A"/>
    <w:rsid w:val="008A6625"/>
    <w:rsid w:val="008D2A19"/>
    <w:rsid w:val="008D3EE7"/>
    <w:rsid w:val="008D4D55"/>
    <w:rsid w:val="008E2FA4"/>
    <w:rsid w:val="008E4E47"/>
    <w:rsid w:val="008E5568"/>
    <w:rsid w:val="009014A2"/>
    <w:rsid w:val="00905C44"/>
    <w:rsid w:val="00910810"/>
    <w:rsid w:val="00925A92"/>
    <w:rsid w:val="00934D17"/>
    <w:rsid w:val="00941328"/>
    <w:rsid w:val="009730DA"/>
    <w:rsid w:val="009733A4"/>
    <w:rsid w:val="00987D09"/>
    <w:rsid w:val="009D5C38"/>
    <w:rsid w:val="009F4EDA"/>
    <w:rsid w:val="00A21B18"/>
    <w:rsid w:val="00A25FC4"/>
    <w:rsid w:val="00A55818"/>
    <w:rsid w:val="00A558EF"/>
    <w:rsid w:val="00A615E8"/>
    <w:rsid w:val="00A92D54"/>
    <w:rsid w:val="00AB3D9C"/>
    <w:rsid w:val="00AB58E8"/>
    <w:rsid w:val="00AF5445"/>
    <w:rsid w:val="00AF7A8A"/>
    <w:rsid w:val="00B410E1"/>
    <w:rsid w:val="00B72427"/>
    <w:rsid w:val="00B73833"/>
    <w:rsid w:val="00B957C8"/>
    <w:rsid w:val="00B97A59"/>
    <w:rsid w:val="00BA1828"/>
    <w:rsid w:val="00BA1C97"/>
    <w:rsid w:val="00BB160D"/>
    <w:rsid w:val="00BC4416"/>
    <w:rsid w:val="00BC5955"/>
    <w:rsid w:val="00BE7E28"/>
    <w:rsid w:val="00C22840"/>
    <w:rsid w:val="00C26588"/>
    <w:rsid w:val="00C30C45"/>
    <w:rsid w:val="00C32929"/>
    <w:rsid w:val="00C44524"/>
    <w:rsid w:val="00C717A2"/>
    <w:rsid w:val="00CA34D6"/>
    <w:rsid w:val="00D37EF8"/>
    <w:rsid w:val="00D56E42"/>
    <w:rsid w:val="00D75A68"/>
    <w:rsid w:val="00D81227"/>
    <w:rsid w:val="00D84768"/>
    <w:rsid w:val="00D877C2"/>
    <w:rsid w:val="00D9287A"/>
    <w:rsid w:val="00D97452"/>
    <w:rsid w:val="00DA65B7"/>
    <w:rsid w:val="00DC25D1"/>
    <w:rsid w:val="00DC62D1"/>
    <w:rsid w:val="00DD1FE4"/>
    <w:rsid w:val="00DD3CA9"/>
    <w:rsid w:val="00DD6851"/>
    <w:rsid w:val="00DE4D90"/>
    <w:rsid w:val="00DF12DC"/>
    <w:rsid w:val="00E0471E"/>
    <w:rsid w:val="00E72227"/>
    <w:rsid w:val="00E77854"/>
    <w:rsid w:val="00E947EE"/>
    <w:rsid w:val="00E9662D"/>
    <w:rsid w:val="00EA6446"/>
    <w:rsid w:val="00EC20CB"/>
    <w:rsid w:val="00ED01B8"/>
    <w:rsid w:val="00ED2888"/>
    <w:rsid w:val="00EE0D35"/>
    <w:rsid w:val="00EE7428"/>
    <w:rsid w:val="00EF5B9C"/>
    <w:rsid w:val="00F17E61"/>
    <w:rsid w:val="00F22611"/>
    <w:rsid w:val="00F47546"/>
    <w:rsid w:val="00F5368E"/>
    <w:rsid w:val="00F90642"/>
    <w:rsid w:val="00FC294A"/>
    <w:rsid w:val="01681153"/>
    <w:rsid w:val="01BA22B8"/>
    <w:rsid w:val="02B315C3"/>
    <w:rsid w:val="03474323"/>
    <w:rsid w:val="065336FB"/>
    <w:rsid w:val="07096467"/>
    <w:rsid w:val="07292EE8"/>
    <w:rsid w:val="078B7CA7"/>
    <w:rsid w:val="0B343CF4"/>
    <w:rsid w:val="0B7E35D3"/>
    <w:rsid w:val="0D3037CB"/>
    <w:rsid w:val="0D69422C"/>
    <w:rsid w:val="0EE6313B"/>
    <w:rsid w:val="10D64689"/>
    <w:rsid w:val="130003A3"/>
    <w:rsid w:val="14065285"/>
    <w:rsid w:val="14F7697C"/>
    <w:rsid w:val="15040A7A"/>
    <w:rsid w:val="17AA23CB"/>
    <w:rsid w:val="18686D72"/>
    <w:rsid w:val="1ABA0B77"/>
    <w:rsid w:val="1D6923E1"/>
    <w:rsid w:val="1F722763"/>
    <w:rsid w:val="217725F9"/>
    <w:rsid w:val="21844EC8"/>
    <w:rsid w:val="220024D4"/>
    <w:rsid w:val="220474F2"/>
    <w:rsid w:val="221B49EF"/>
    <w:rsid w:val="254554E2"/>
    <w:rsid w:val="2555686D"/>
    <w:rsid w:val="26305D9F"/>
    <w:rsid w:val="271138CD"/>
    <w:rsid w:val="27F84A8D"/>
    <w:rsid w:val="290760A2"/>
    <w:rsid w:val="294361DC"/>
    <w:rsid w:val="2AD72077"/>
    <w:rsid w:val="2D8F5286"/>
    <w:rsid w:val="2DAC07F4"/>
    <w:rsid w:val="2FCD07FA"/>
    <w:rsid w:val="3078451F"/>
    <w:rsid w:val="318E5CBC"/>
    <w:rsid w:val="34B245A4"/>
    <w:rsid w:val="353A005A"/>
    <w:rsid w:val="35E054DE"/>
    <w:rsid w:val="38DB01DF"/>
    <w:rsid w:val="39C20A18"/>
    <w:rsid w:val="3B015E95"/>
    <w:rsid w:val="3C772C94"/>
    <w:rsid w:val="3FBF43B6"/>
    <w:rsid w:val="40665046"/>
    <w:rsid w:val="41812964"/>
    <w:rsid w:val="41FA7928"/>
    <w:rsid w:val="42255769"/>
    <w:rsid w:val="428E0270"/>
    <w:rsid w:val="442C3A12"/>
    <w:rsid w:val="45AA052A"/>
    <w:rsid w:val="45D773CD"/>
    <w:rsid w:val="470571F6"/>
    <w:rsid w:val="480F1EC9"/>
    <w:rsid w:val="4A6562B1"/>
    <w:rsid w:val="4BF76C86"/>
    <w:rsid w:val="4DDB52AF"/>
    <w:rsid w:val="4FE44606"/>
    <w:rsid w:val="50CF1F80"/>
    <w:rsid w:val="516C7D38"/>
    <w:rsid w:val="53F53739"/>
    <w:rsid w:val="551928B5"/>
    <w:rsid w:val="59B220A5"/>
    <w:rsid w:val="5B323B5D"/>
    <w:rsid w:val="5B527A35"/>
    <w:rsid w:val="5CBE30B7"/>
    <w:rsid w:val="5CF04A8E"/>
    <w:rsid w:val="5CFA77B0"/>
    <w:rsid w:val="5D4F5453"/>
    <w:rsid w:val="60690F9B"/>
    <w:rsid w:val="62ED570E"/>
    <w:rsid w:val="653F683F"/>
    <w:rsid w:val="655233D6"/>
    <w:rsid w:val="66BE494B"/>
    <w:rsid w:val="67D86D04"/>
    <w:rsid w:val="698C2CAC"/>
    <w:rsid w:val="6A303637"/>
    <w:rsid w:val="6BB04B7E"/>
    <w:rsid w:val="6C6F151C"/>
    <w:rsid w:val="6EDA613E"/>
    <w:rsid w:val="6F5F7DE2"/>
    <w:rsid w:val="6FE52308"/>
    <w:rsid w:val="701C72FC"/>
    <w:rsid w:val="720A7302"/>
    <w:rsid w:val="752E599C"/>
    <w:rsid w:val="78BA3601"/>
    <w:rsid w:val="7B3F55B1"/>
    <w:rsid w:val="7BB4122E"/>
    <w:rsid w:val="7BE20509"/>
    <w:rsid w:val="7F150687"/>
    <w:rsid w:val="7F484B27"/>
    <w:rsid w:val="7FFE6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360"/>
    </w:pPr>
    <w:rPr>
      <w:sz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373</Words>
  <Characters>2127</Characters>
  <Lines>17</Lines>
  <Paragraphs>4</Paragraphs>
  <TotalTime>2</TotalTime>
  <ScaleCrop>false</ScaleCrop>
  <LinksUpToDate>false</LinksUpToDate>
  <CharactersWithSpaces>2496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2020-04-19T06:32:00Z</dcterms:created>
  <dc:creator>微软用户</dc:creator>
  <cp:lastModifiedBy>wangxianhua</cp:lastModifiedBy>
  <dcterms:modified xsi:type="dcterms:W3CDTF">2022-03-02T01:09:08Z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D070EC59307E49DF94A525A57562D2F8</vt:lpwstr>
  </property>
</Properties>
</file>