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0110-2022-QF</w:t>
      </w:r>
      <w:bookmarkEnd w:id="0"/>
    </w:p>
    <w:p>
      <w:pPr>
        <w:jc w:val="left"/>
        <w:rPr>
          <w:rFonts w:hint="eastAsia"/>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508635</wp:posOffset>
            </wp:positionV>
            <wp:extent cx="1492885" cy="150114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pPr>
        <w:pStyle w:val="11"/>
        <w:rPr>
          <w:rFonts w:hint="eastAsia"/>
        </w:rPr>
      </w:pPr>
    </w:p>
    <w:p>
      <w:pPr>
        <w:pStyle w:val="11"/>
        <w:rPr>
          <w:rFonts w:hint="eastAsia"/>
        </w:rPr>
      </w:pPr>
    </w:p>
    <w:p>
      <w:pPr>
        <w:pStyle w:val="11"/>
        <w:rPr>
          <w:rFonts w:hint="eastAsia"/>
        </w:rPr>
      </w:pPr>
    </w:p>
    <w:p>
      <w:pPr>
        <w:pStyle w:val="11"/>
      </w:pP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安徽省徽都徽菜食品有限公司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bookmarkStart w:id="5" w:name="F勾选"/>
      <w:r>
        <w:rPr>
          <w:rFonts w:hint="eastAsia"/>
          <w:sz w:val="28"/>
          <w:szCs w:val="28"/>
        </w:rPr>
        <w:t>■</w:t>
      </w:r>
      <w:bookmarkEnd w:id="5"/>
      <w:r>
        <w:rPr>
          <w:rFonts w:hint="eastAsia"/>
          <w:sz w:val="28"/>
          <w:szCs w:val="28"/>
        </w:rPr>
        <w:t>食品安全管理体系（FSMS）</w:t>
      </w:r>
    </w:p>
    <w:p>
      <w:pPr>
        <w:jc w:val="left"/>
        <w:rPr>
          <w:sz w:val="28"/>
          <w:szCs w:val="28"/>
        </w:rPr>
      </w:pPr>
      <w:bookmarkStart w:id="6" w:name="H勾选"/>
      <w:r>
        <w:rPr>
          <w:rFonts w:hint="eastAsia"/>
          <w:sz w:val="28"/>
          <w:szCs w:val="28"/>
        </w:rPr>
        <w:t>□</w:t>
      </w:r>
      <w:bookmarkEnd w:id="6"/>
      <w:r>
        <w:rPr>
          <w:rFonts w:hint="eastAsia"/>
          <w:sz w:val="28"/>
          <w:szCs w:val="28"/>
        </w:rPr>
        <w:t>危害分析与关键控制点管理体系（HACCP）</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1"/>
        <w:rPr>
          <w:rFonts w:hint="eastAsia"/>
        </w:rPr>
      </w:pPr>
    </w:p>
    <w:p>
      <w:pPr>
        <w:pStyle w:val="11"/>
        <w:rPr>
          <w:rFonts w:hint="eastAsia"/>
        </w:rPr>
      </w:pPr>
    </w:p>
    <w:p>
      <w:pPr>
        <w:pStyle w:val="11"/>
        <w:rPr>
          <w:rFonts w:hint="eastAsia"/>
        </w:rPr>
      </w:pPr>
    </w:p>
    <w:p>
      <w:pPr>
        <w:pStyle w:val="11"/>
      </w:pPr>
    </w:p>
    <w:p>
      <w:r>
        <w:rPr>
          <w:rFonts w:hint="eastAsia"/>
        </w:rPr>
        <w:t>一、受审核方基本信息</w:t>
      </w:r>
    </w:p>
    <w:tbl>
      <w:tblPr>
        <w:tblStyle w:val="7"/>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7" w:name="组织名称Add1"/>
            <w:r>
              <w:t>安徽省徽都徽菜食品有限公司</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8" w:name="注册地址"/>
            <w:r>
              <w:t>安徽省宣城市绩溪县生态工业园区纬二路</w:t>
            </w:r>
            <w:bookmarkEnd w:id="8"/>
          </w:p>
        </w:tc>
        <w:tc>
          <w:tcPr>
            <w:tcW w:w="1242" w:type="dxa"/>
            <w:vMerge w:val="restart"/>
            <w:vAlign w:val="center"/>
          </w:tcPr>
          <w:p>
            <w:r>
              <w:rPr>
                <w:rFonts w:hint="eastAsia"/>
              </w:rPr>
              <w:t>邮编</w:t>
            </w:r>
          </w:p>
        </w:tc>
        <w:tc>
          <w:tcPr>
            <w:tcW w:w="1771" w:type="dxa"/>
          </w:tcPr>
          <w:p>
            <w:bookmarkStart w:id="9" w:name="注册邮编"/>
            <w:r>
              <w:t>245300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10" w:name="生产地址"/>
            <w:r>
              <w:t>安徽省宣城市绩溪县生态工业园区纬二路</w:t>
            </w:r>
            <w:bookmarkEnd w:id="10"/>
          </w:p>
        </w:tc>
        <w:tc>
          <w:tcPr>
            <w:tcW w:w="1242" w:type="dxa"/>
            <w:vMerge w:val="continue"/>
            <w:vAlign w:val="center"/>
          </w:tcPr>
          <w:p/>
        </w:tc>
        <w:tc>
          <w:tcPr>
            <w:tcW w:w="1771" w:type="dxa"/>
          </w:tcPr>
          <w:p>
            <w:bookmarkStart w:id="11" w:name="办公邮编"/>
            <w:r>
              <w:t>245300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2" w:name="联系人"/>
            <w:r>
              <w:t>方美红</w:t>
            </w:r>
            <w:bookmarkEnd w:id="12"/>
          </w:p>
        </w:tc>
        <w:tc>
          <w:tcPr>
            <w:tcW w:w="1313" w:type="dxa"/>
            <w:vAlign w:val="center"/>
          </w:tcPr>
          <w:p>
            <w:r>
              <w:rPr>
                <w:rFonts w:hint="eastAsia"/>
              </w:rPr>
              <w:t>电话.</w:t>
            </w:r>
          </w:p>
        </w:tc>
        <w:tc>
          <w:tcPr>
            <w:tcW w:w="2180" w:type="dxa"/>
            <w:vAlign w:val="center"/>
          </w:tcPr>
          <w:p>
            <w:bookmarkStart w:id="13" w:name="联系人电话"/>
            <w:r>
              <w:t>05638159828</w:t>
            </w:r>
            <w:bookmarkEnd w:id="13"/>
          </w:p>
        </w:tc>
        <w:tc>
          <w:tcPr>
            <w:tcW w:w="1242" w:type="dxa"/>
            <w:vAlign w:val="center"/>
          </w:tcPr>
          <w:p>
            <w:r>
              <w:rPr>
                <w:rFonts w:hint="eastAsia"/>
              </w:rPr>
              <w:t>传真</w:t>
            </w:r>
          </w:p>
        </w:tc>
        <w:tc>
          <w:tcPr>
            <w:tcW w:w="1771" w:type="dxa"/>
          </w:tcPr>
          <w:p>
            <w:pPr>
              <w:rPr>
                <w:rFonts w:hint="eastAsia" w:eastAsia="宋体"/>
                <w:lang w:val="en-US" w:eastAsia="zh-CN"/>
              </w:rPr>
            </w:pPr>
            <w:bookmarkStart w:id="14" w:name="联系人传真"/>
            <w:bookmarkEnd w:id="14"/>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5" w:name="法人"/>
            <w:r>
              <w:t>程造伟</w:t>
            </w:r>
            <w:bookmarkEnd w:id="15"/>
          </w:p>
        </w:tc>
        <w:tc>
          <w:tcPr>
            <w:tcW w:w="1313" w:type="dxa"/>
            <w:vAlign w:val="center"/>
          </w:tcPr>
          <w:p>
            <w:r>
              <w:rPr>
                <w:rFonts w:hint="eastAsia"/>
              </w:rPr>
              <w:t>管理者代表</w:t>
            </w:r>
          </w:p>
        </w:tc>
        <w:tc>
          <w:tcPr>
            <w:tcW w:w="2180" w:type="dxa"/>
          </w:tcPr>
          <w:p>
            <w:r>
              <w:t>方美红</w:t>
            </w:r>
            <w:bookmarkStart w:id="41" w:name="_GoBack"/>
            <w:bookmarkEnd w:id="41"/>
          </w:p>
        </w:tc>
        <w:tc>
          <w:tcPr>
            <w:tcW w:w="1242" w:type="dxa"/>
          </w:tcPr>
          <w:p>
            <w:r>
              <w:rPr>
                <w:rFonts w:hint="eastAsia"/>
              </w:rPr>
              <w:t>邮箱</w:t>
            </w:r>
          </w:p>
        </w:tc>
        <w:tc>
          <w:tcPr>
            <w:tcW w:w="1771" w:type="dxa"/>
          </w:tcPr>
          <w:p>
            <w:bookmarkStart w:id="16" w:name="联系人邮箱"/>
            <w:r>
              <w:rPr>
                <w:sz w:val="21"/>
                <w:szCs w:val="21"/>
              </w:rPr>
              <w:t>554989783@qq.com</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strike/>
                <w:dstrike w:val="0"/>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eastAsia="宋体"/>
                <w:lang w:eastAsia="zh-CN"/>
              </w:rPr>
            </w:pPr>
            <w:r>
              <w:rPr>
                <w:rFonts w:hint="eastAsia"/>
              </w:rPr>
              <w:t>生产/服务提供流程简图</w:t>
            </w:r>
            <w:r>
              <w:rPr>
                <w:rFonts w:hint="eastAsia"/>
                <w:lang w:eastAsia="zh-CN"/>
              </w:rPr>
              <w:t>：</w:t>
            </w:r>
          </w:p>
          <w:p>
            <w:pPr>
              <w:rPr>
                <w:rFonts w:hint="eastAsia"/>
                <w:color w:val="000000"/>
                <w:lang w:val="en-US" w:eastAsia="zh-CN"/>
              </w:rPr>
            </w:pPr>
          </w:p>
          <w:p>
            <w:r>
              <w:rPr>
                <w:rFonts w:hint="eastAsia"/>
                <w:color w:val="000000"/>
                <w:lang w:val="en-US" w:eastAsia="zh-CN"/>
              </w:rPr>
              <w:t>原辅料验收入库→原料解冻→宰杀→清洗→腌制→沥水→真空包装→速冻→喷码→外包装→检验→入库</w:t>
            </w:r>
          </w:p>
        </w:tc>
      </w:tr>
    </w:tbl>
    <w:p/>
    <w:p>
      <w:r>
        <w:rPr>
          <w:rFonts w:hint="eastAsia"/>
        </w:rPr>
        <w:t>二、本次审核信息</w:t>
      </w:r>
    </w:p>
    <w:tbl>
      <w:tblPr>
        <w:tblStyle w:val="7"/>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pPr>
              <w:rPr>
                <w:rFonts w:hint="default" w:eastAsia="宋体"/>
                <w:lang w:val="en-US" w:eastAsia="zh-CN"/>
              </w:rPr>
            </w:pPr>
            <w:bookmarkStart w:id="17" w:name="审核日期"/>
            <w:r>
              <w:rPr>
                <w:rFonts w:hint="eastAsia"/>
              </w:rPr>
              <w:t>2022年03月02日 下午</w:t>
            </w:r>
            <w:r>
              <w:rPr>
                <w:rFonts w:hint="eastAsia"/>
                <w:lang w:val="en-US" w:eastAsia="zh-CN"/>
              </w:rPr>
              <w:t>13:00</w:t>
            </w:r>
            <w:r>
              <w:rPr>
                <w:rFonts w:hint="eastAsia"/>
              </w:rPr>
              <w:t>至2022年03月03日 下午</w:t>
            </w:r>
            <w:bookmarkEnd w:id="17"/>
            <w:r>
              <w:rPr>
                <w:rFonts w:hint="eastAsia"/>
                <w:lang w:val="en-US" w:eastAsia="zh-CN"/>
              </w:rPr>
              <w:t>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8" w:name="初审"/>
            <w:r>
              <w:rPr>
                <w:rFonts w:hint="eastAsia"/>
              </w:rPr>
              <w:t>■</w:t>
            </w:r>
            <w:bookmarkEnd w:id="18"/>
            <w:r>
              <w:rPr>
                <w:rFonts w:hint="eastAsia"/>
              </w:rPr>
              <w:t>初审二阶段：评价组织管理体系建立、实施运行的符合性及有效性，以确定是否推荐认证注册。</w:t>
            </w:r>
          </w:p>
          <w:p>
            <w:bookmarkStart w:id="19" w:name="监督勾选"/>
            <w:r>
              <w:rPr>
                <w:rFonts w:hint="eastAsia"/>
              </w:rPr>
              <w:t>□</w:t>
            </w:r>
            <w:bookmarkEnd w:id="19"/>
            <w:r>
              <w:rPr>
                <w:rFonts w:hint="eastAsia"/>
              </w:rPr>
              <w:t>监督审核：评价组织管理体系的持续符合性和有效性，以确定是否推荐保持认证证书。</w:t>
            </w:r>
          </w:p>
          <w:p>
            <w:bookmarkStart w:id="20" w:name="再认证勾选"/>
            <w:r>
              <w:rPr>
                <w:rFonts w:hint="eastAsia"/>
              </w:rPr>
              <w:t>□</w:t>
            </w:r>
            <w:bookmarkEnd w:id="20"/>
            <w:r>
              <w:rPr>
                <w:rFonts w:hint="eastAsia"/>
              </w:rPr>
              <w:t>再认证：评价组织管理体系整体的持续符合性和有效性，以确定是否推荐更新认证并换发认证证书。</w:t>
            </w:r>
          </w:p>
          <w:p>
            <w:bookmarkStart w:id="21" w:name="扩项勾选"/>
            <w:r>
              <w:rPr>
                <w:rFonts w:hint="eastAsia"/>
              </w:rPr>
              <w:t>□</w:t>
            </w:r>
            <w:bookmarkEnd w:id="21"/>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59" w:hRule="exact"/>
        </w:trPr>
        <w:tc>
          <w:tcPr>
            <w:tcW w:w="1632" w:type="dxa"/>
            <w:gridSpan w:val="2"/>
          </w:tcPr>
          <w:p>
            <w:r>
              <w:rPr>
                <w:rFonts w:hint="eastAsia"/>
              </w:rPr>
              <w:t>审核准则</w:t>
            </w:r>
          </w:p>
          <w:p/>
        </w:tc>
        <w:tc>
          <w:tcPr>
            <w:tcW w:w="7831" w:type="dxa"/>
            <w:gridSpan w:val="3"/>
            <w:tcMar>
              <w:left w:w="113" w:type="dxa"/>
            </w:tcMar>
          </w:tcPr>
          <w:p>
            <w:bookmarkStart w:id="22" w:name="Q勾选Add1"/>
            <w:r>
              <w:rPr>
                <w:rFonts w:hint="eastAsia"/>
                <w:lang w:val="de-DE"/>
              </w:rPr>
              <w:t>■</w:t>
            </w:r>
            <w:bookmarkEnd w:id="22"/>
            <w:r>
              <w:rPr>
                <w:rFonts w:hint="eastAsia"/>
                <w:lang w:val="de-DE"/>
              </w:rPr>
              <w:t>GB/T19001-2016</w:t>
            </w:r>
            <w:r>
              <w:rPr>
                <w:rFonts w:hint="eastAsia"/>
              </w:rPr>
              <w:t xml:space="preserve">/ISO 9001:2015  </w:t>
            </w:r>
            <w:bookmarkStart w:id="23" w:name="QJ勾选"/>
            <w:r>
              <w:rPr>
                <w:rFonts w:hint="eastAsia"/>
                <w:lang w:val="de-DE"/>
              </w:rPr>
              <w:t>□</w:t>
            </w:r>
            <w:bookmarkEnd w:id="23"/>
            <w:r>
              <w:rPr>
                <w:rFonts w:hint="eastAsia"/>
                <w:lang w:val="de-DE"/>
              </w:rPr>
              <w:t>GB/T 50430-2017</w:t>
            </w:r>
          </w:p>
          <w:p>
            <w:pPr>
              <w:rPr>
                <w:lang w:val="de-DE"/>
              </w:rPr>
            </w:pPr>
            <w:bookmarkStart w:id="24" w:name="E勾选Add1"/>
            <w:r>
              <w:rPr>
                <w:rFonts w:hint="eastAsia"/>
                <w:lang w:val="de-DE"/>
              </w:rPr>
              <w:t>□</w:t>
            </w:r>
            <w:bookmarkEnd w:id="24"/>
            <w:r>
              <w:rPr>
                <w:rFonts w:hint="eastAsia"/>
                <w:lang w:val="de-DE"/>
              </w:rPr>
              <w:t>GB/T24001-2016</w:t>
            </w:r>
            <w:r>
              <w:rPr>
                <w:rFonts w:hint="eastAsia"/>
              </w:rPr>
              <w:t xml:space="preserve">/ISO 14001:2015 </w:t>
            </w:r>
            <w:bookmarkStart w:id="25" w:name="S勾选Add1"/>
            <w:r>
              <w:rPr>
                <w:rFonts w:hint="eastAsia"/>
                <w:lang w:val="de-DE"/>
              </w:rPr>
              <w:t>□</w:t>
            </w:r>
            <w:bookmarkEnd w:id="25"/>
            <w:r>
              <w:rPr>
                <w:rFonts w:hint="eastAsia"/>
              </w:rPr>
              <w:t>GB/T 45001-2020/</w:t>
            </w:r>
            <w:r>
              <w:rPr>
                <w:rFonts w:hint="eastAsia"/>
                <w:lang w:val="de-DE"/>
              </w:rPr>
              <w:t>ISO45001：2018</w:t>
            </w:r>
          </w:p>
          <w:p>
            <w:pPr>
              <w:jc w:val="left"/>
              <w:rPr>
                <w:lang w:val="de-DE"/>
              </w:rPr>
            </w:pPr>
            <w:r>
              <w:rPr>
                <w:rFonts w:hint="eastAsia"/>
                <w:lang w:val="de-DE"/>
              </w:rPr>
              <w:t>FSMS：</w:t>
            </w:r>
            <w:bookmarkStart w:id="26" w:name="F勾选Add1"/>
            <w:r>
              <w:rPr>
                <w:rFonts w:hint="eastAsia"/>
                <w:lang w:val="de-DE"/>
              </w:rPr>
              <w:t>■</w:t>
            </w:r>
            <w:bookmarkEnd w:id="26"/>
            <w:r>
              <w:rPr>
                <w:rFonts w:hint="eastAsia"/>
                <w:lang w:val="de-DE"/>
              </w:rPr>
              <w:t>ISO</w:t>
            </w:r>
            <w:r>
              <w:rPr>
                <w:rFonts w:hint="eastAsia"/>
              </w:rPr>
              <w:t>22</w:t>
            </w:r>
            <w:r>
              <w:rPr>
                <w:rFonts w:hint="eastAsia"/>
                <w:lang w:val="de-DE"/>
              </w:rPr>
              <w:t>00</w:t>
            </w:r>
            <w:r>
              <w:rPr>
                <w:rFonts w:hint="eastAsia"/>
              </w:rPr>
              <w:t>0</w:t>
            </w:r>
            <w:r>
              <w:rPr>
                <w:rFonts w:hint="eastAsia"/>
                <w:lang w:val="de-DE"/>
              </w:rPr>
              <w:t>：2018</w:t>
            </w:r>
          </w:p>
          <w:p>
            <w:pPr>
              <w:jc w:val="left"/>
              <w:rPr>
                <w:lang w:val="de-DE"/>
              </w:rPr>
            </w:pPr>
            <w:r>
              <w:rPr>
                <w:rFonts w:hint="eastAsia"/>
                <w:lang w:val="de-DE"/>
              </w:rPr>
              <w:t>HACCP：</w:t>
            </w:r>
            <w:bookmarkStart w:id="27" w:name="H勾选Add1"/>
            <w:r>
              <w:rPr>
                <w:rFonts w:hint="eastAsia"/>
                <w:lang w:val="de-DE"/>
              </w:rPr>
              <w:t>□</w:t>
            </w:r>
            <w:bookmarkEnd w:id="27"/>
            <w:r>
              <w:rPr>
                <w:rFonts w:hint="eastAsia"/>
                <w:lang w:val="de-DE"/>
              </w:rPr>
              <w:t xml:space="preserve"> GB/T27341-2009□ GB 14881-2013 □《危害分析与关键控制点（HACCP体系）认证补充要求 1.0》</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rPr>
              <w:sym w:font="Wingdings 2" w:char="0052"/>
            </w:r>
            <w:r>
              <w:rPr>
                <w:rFonts w:hint="eastAsia"/>
              </w:rPr>
              <w:t>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8" w:name="二阶段勾选"/>
            <w:r>
              <w:rPr>
                <w:rFonts w:hint="eastAsia"/>
              </w:rPr>
              <w:t>■</w:t>
            </w:r>
            <w:bookmarkEnd w:id="28"/>
            <w:r>
              <w:rPr>
                <w:rFonts w:hint="eastAsia"/>
              </w:rPr>
              <w:t>初审二阶段</w:t>
            </w:r>
            <w:bookmarkStart w:id="29" w:name="监督勾选Add1"/>
            <w:r>
              <w:rPr>
                <w:rFonts w:hint="eastAsia"/>
              </w:rPr>
              <w:t>□</w:t>
            </w:r>
            <w:bookmarkEnd w:id="29"/>
            <w:r>
              <w:rPr>
                <w:rFonts w:hint="eastAsia"/>
              </w:rPr>
              <w:t>监督第</w:t>
            </w:r>
            <w:bookmarkStart w:id="30" w:name="监督次数"/>
            <w:bookmarkEnd w:id="30"/>
            <w:r>
              <w:rPr>
                <w:rFonts w:hint="eastAsia"/>
              </w:rPr>
              <w:t>次监督审核</w:t>
            </w:r>
            <w:bookmarkStart w:id="31" w:name="再认证勾选Add1"/>
            <w:r>
              <w:rPr>
                <w:rFonts w:hint="eastAsia"/>
              </w:rPr>
              <w:t>□</w:t>
            </w:r>
            <w:bookmarkEnd w:id="31"/>
            <w:r>
              <w:rPr>
                <w:rFonts w:hint="eastAsia"/>
              </w:rPr>
              <w:t>再认证</w:t>
            </w:r>
            <w:bookmarkStart w:id="32" w:name="扩项勾选Add1"/>
            <w:r>
              <w:rPr>
                <w:rFonts w:hint="eastAsia"/>
              </w:rPr>
              <w:t>□</w:t>
            </w:r>
            <w:bookmarkEnd w:id="32"/>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hint="eastAsia" w:ascii="宋体" w:eastAsia="宋体"/>
                <w:b/>
                <w:color w:val="0000FF"/>
                <w:szCs w:val="21"/>
                <w:lang w:eastAsia="zh-CN"/>
              </w:rPr>
            </w:pPr>
            <w:r>
              <w:t>安徽省宣城市绩溪县生态工业园区纬二路</w:t>
            </w:r>
            <w:r>
              <w:rPr>
                <w:rFonts w:hint="eastAsia"/>
                <w:lang w:eastAsia="zh-CN"/>
              </w:rPr>
              <w:t>【</w:t>
            </w:r>
            <w:r>
              <w:rPr>
                <w:rFonts w:hint="eastAsia"/>
                <w:lang w:val="en-US" w:eastAsia="zh-CN"/>
              </w:rPr>
              <w:t>现场审核</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strike/>
                <w:dstrike w:val="0"/>
                <w:color w:val="0000FF"/>
                <w:szCs w:val="21"/>
              </w:rPr>
            </w:pPr>
            <w:r>
              <w:rPr>
                <w:rFonts w:hint="eastAsia" w:ascii="宋体"/>
                <w:b/>
                <w:strike/>
                <w:dstrike w:val="0"/>
                <w:color w:val="0000FF"/>
                <w:szCs w:val="21"/>
              </w:rPr>
              <w:t>远程审核方式</w:t>
            </w:r>
          </w:p>
        </w:tc>
        <w:tc>
          <w:tcPr>
            <w:tcW w:w="7831" w:type="dxa"/>
            <w:gridSpan w:val="3"/>
            <w:tcMar>
              <w:left w:w="113" w:type="dxa"/>
            </w:tcMar>
            <w:vAlign w:val="bottom"/>
          </w:tcPr>
          <w:p>
            <w:pPr>
              <w:rPr>
                <w:rFonts w:ascii="宋体"/>
                <w:b/>
                <w:strike/>
                <w:dstrike w:val="0"/>
                <w:color w:val="0000FF"/>
                <w:szCs w:val="21"/>
              </w:rPr>
            </w:pPr>
            <w:r>
              <w:rPr>
                <w:rFonts w:hint="eastAsia" w:ascii="宋体"/>
                <w:b/>
                <w:strike/>
                <w:dstrike w:val="0"/>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strike/>
                <w:dstrike w:val="0"/>
                <w:color w:val="0000FF"/>
                <w:szCs w:val="21"/>
              </w:rPr>
            </w:pPr>
            <w:r>
              <w:rPr>
                <w:rFonts w:hint="eastAsia" w:ascii="宋体"/>
                <w:b/>
                <w:strike/>
                <w:dstrike w:val="0"/>
                <w:color w:val="0000FF"/>
                <w:szCs w:val="21"/>
              </w:rPr>
              <w:t>信息安全的控制</w:t>
            </w:r>
          </w:p>
        </w:tc>
        <w:tc>
          <w:tcPr>
            <w:tcW w:w="7831" w:type="dxa"/>
            <w:gridSpan w:val="3"/>
            <w:tcMar>
              <w:left w:w="113" w:type="dxa"/>
            </w:tcMar>
            <w:vAlign w:val="bottom"/>
          </w:tcPr>
          <w:p>
            <w:pPr>
              <w:rPr>
                <w:rFonts w:ascii="宋体"/>
                <w:b/>
                <w:strike/>
                <w:dstrike w:val="0"/>
                <w:color w:val="0000FF"/>
                <w:szCs w:val="21"/>
              </w:rPr>
            </w:pPr>
            <w:r>
              <w:rPr>
                <w:rFonts w:hint="eastAsia" w:ascii="宋体"/>
                <w:b/>
                <w:strike/>
                <w:dstrike w:val="0"/>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strike/>
                <w:dstrike w:val="0"/>
                <w:color w:val="0000FF"/>
                <w:szCs w:val="21"/>
              </w:rPr>
            </w:pPr>
            <w:r>
              <w:rPr>
                <w:rFonts w:hint="eastAsia" w:ascii="宋体"/>
                <w:b/>
                <w:strike/>
                <w:dstrike w:val="0"/>
                <w:color w:val="0000FF"/>
                <w:szCs w:val="21"/>
              </w:rPr>
              <w:t>远程审核资源</w:t>
            </w:r>
          </w:p>
        </w:tc>
        <w:tc>
          <w:tcPr>
            <w:tcW w:w="7831" w:type="dxa"/>
            <w:gridSpan w:val="3"/>
            <w:tcMar>
              <w:left w:w="113" w:type="dxa"/>
            </w:tcMar>
            <w:vAlign w:val="bottom"/>
          </w:tcPr>
          <w:p>
            <w:pPr>
              <w:rPr>
                <w:rFonts w:ascii="宋体"/>
                <w:b/>
                <w:strike/>
                <w:dstrike w:val="0"/>
                <w:color w:val="0000FF"/>
                <w:szCs w:val="21"/>
              </w:rPr>
            </w:pPr>
            <w:r>
              <w:rPr>
                <w:rFonts w:hint="eastAsia" w:ascii="宋体"/>
                <w:b/>
                <w:strike/>
                <w:dstrike w:val="0"/>
                <w:color w:val="0000FF"/>
                <w:szCs w:val="21"/>
              </w:rPr>
              <w:t>□网络□智能手机□手持设备□笔记本电脑□台式电脑□无人机□摄像机□可穿戴技术□人工智能□其他</w:t>
            </w:r>
          </w:p>
          <w:p>
            <w:pPr>
              <w:rPr>
                <w:rFonts w:ascii="宋体"/>
                <w:b/>
                <w:strike/>
                <w:dstrike w:val="0"/>
                <w:color w:val="0000FF"/>
                <w:szCs w:val="21"/>
              </w:rPr>
            </w:pPr>
          </w:p>
          <w:p>
            <w:pPr>
              <w:rPr>
                <w:rFonts w:ascii="宋体"/>
                <w:b/>
                <w:strike/>
                <w:dstrike w:val="0"/>
                <w:color w:val="0000FF"/>
                <w:szCs w:val="21"/>
              </w:rPr>
            </w:pPr>
          </w:p>
          <w:p>
            <w:pPr>
              <w:rPr>
                <w:rFonts w:ascii="宋体"/>
                <w:b/>
                <w:strike/>
                <w:dstrike w:val="0"/>
                <w:color w:val="0000FF"/>
                <w:szCs w:val="21"/>
              </w:rPr>
            </w:pPr>
          </w:p>
          <w:p>
            <w:pPr>
              <w:rPr>
                <w:rFonts w:ascii="宋体"/>
                <w:b/>
                <w:strike/>
                <w:dstrike w:val="0"/>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tc>
        <w:tc>
          <w:tcPr>
            <w:tcW w:w="5625" w:type="dxa"/>
            <w:gridSpan w:val="3"/>
            <w:vMerge w:val="restart"/>
            <w:vAlign w:val="center"/>
          </w:tcPr>
          <w:p>
            <w:bookmarkStart w:id="33" w:name="审核范围"/>
            <w:r>
              <w:t>Q：速冻调制食品【生制品（盐渍鱼）】的生产</w:t>
            </w:r>
          </w:p>
          <w:p>
            <w:r>
              <w:t>F：位于安徽省宣城市绩溪县生态工业园区纬二路安徽省徽都徽菜食品有限公司生产车间速冻调制食品【生制品（盐渍鱼）】的生产</w:t>
            </w:r>
            <w:bookmarkEnd w:id="33"/>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623" w:type="dxa"/>
            <w:vMerge w:val="continue"/>
            <w:tcBorders>
              <w:bottom w:val="single" w:color="auto" w:sz="4" w:space="0"/>
            </w:tcBorders>
            <w:vAlign w:val="center"/>
          </w:tcPr>
          <w:p/>
        </w:tc>
        <w:tc>
          <w:tcPr>
            <w:tcW w:w="5625" w:type="dxa"/>
            <w:gridSpan w:val="3"/>
            <w:vMerge w:val="continue"/>
            <w:tcBorders>
              <w:bottom w:val="single" w:color="auto" w:sz="4" w:space="0"/>
            </w:tcBorders>
            <w:vAlign w:val="center"/>
          </w:tcPr>
          <w:p/>
        </w:tc>
        <w:tc>
          <w:tcPr>
            <w:tcW w:w="3215" w:type="dxa"/>
            <w:tcBorders>
              <w:bottom w:val="single" w:color="auto" w:sz="4" w:space="0"/>
            </w:tcBorders>
            <w:vAlign w:val="center"/>
          </w:tcPr>
          <w:p>
            <w:bookmarkStart w:id="34" w:name="专业代码"/>
            <w:r>
              <w:t>Q：03.02.00</w:t>
            </w:r>
          </w:p>
          <w:p>
            <w:r>
              <w:t>F：CI-4</w:t>
            </w:r>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Q8.3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sym w:font="Wingdings 2" w:char="0052"/>
            </w:r>
            <w:r>
              <w:rPr>
                <w:rFonts w:hint="eastAsia"/>
              </w:rPr>
              <w:t>受审核组织按照</w:t>
            </w:r>
            <w:r>
              <w:rPr>
                <w:rFonts w:hint="eastAsia"/>
              </w:rPr>
              <w:sym w:font="Wingdings 2" w:char="0052"/>
            </w:r>
            <w:r>
              <w:rPr>
                <w:rFonts w:hint="eastAsia"/>
              </w:rPr>
              <w:t>顾客</w:t>
            </w:r>
            <w:r>
              <w:rPr>
                <w:rFonts w:hint="eastAsia"/>
              </w:rPr>
              <w:sym w:font="Wingdings 2" w:char="00A3"/>
            </w:r>
            <w:r>
              <w:rPr>
                <w:rFonts w:hint="eastAsia"/>
              </w:rPr>
              <w:t>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sym w:font="Wingdings 2" w:char="0052"/>
            </w:r>
            <w:r>
              <w:rPr>
                <w:rFonts w:hint="eastAsia"/>
              </w:rPr>
              <w:t>其他：</w:t>
            </w:r>
            <w:r>
              <w:rPr>
                <w:rFonts w:hint="eastAsia"/>
                <w:strike w:val="0"/>
                <w:dstrike w:val="0"/>
                <w:u w:val="single"/>
                <w:lang w:val="en-US" w:eastAsia="zh-CN"/>
              </w:rPr>
              <w:t>不建议做删减，顾客提供的要求也需转化成组织的相关产品过程进行控制，已现场沟通</w:t>
            </w:r>
            <w:r>
              <w:rPr>
                <w:strike w:val="0"/>
                <w:dstrike w:val="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8</w:t>
            </w:r>
            <w:r>
              <w:rPr>
                <w:rFonts w:hint="eastAsia"/>
              </w:rPr>
              <w:t>月</w:t>
            </w:r>
            <w:r>
              <w:rPr>
                <w:rFonts w:hint="eastAsia"/>
                <w:lang w:val="en-US" w:eastAsia="zh-CN"/>
              </w:rPr>
              <w:t>2</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eastAsia" w:eastAsia="宋体"/>
                <w:lang w:eastAsia="zh-CN"/>
              </w:rPr>
            </w:pPr>
            <w:r>
              <w:rPr>
                <w:rFonts w:hint="eastAsia"/>
              </w:rPr>
              <w:t>年月日</w:t>
            </w:r>
            <w:r>
              <w:rPr>
                <w:rFonts w:hint="eastAsia"/>
                <w:lang w:eastAsia="zh-CN"/>
              </w:rPr>
              <w:t>【</w:t>
            </w:r>
            <w:r>
              <w:rPr>
                <w:rFonts w:hint="eastAsia"/>
                <w:lang w:val="en-US" w:eastAsia="zh-CN"/>
              </w:rPr>
              <w:t>初审</w:t>
            </w:r>
            <w:r>
              <w:rPr>
                <w:rFonts w:hint="eastAsia"/>
                <w:lang w:eastAsia="zh-CN"/>
              </w:rPr>
              <w:t>】</w:t>
            </w:r>
          </w:p>
        </w:tc>
        <w:tc>
          <w:tcPr>
            <w:tcW w:w="1883" w:type="dxa"/>
            <w:vAlign w:val="center"/>
          </w:tcPr>
          <w:p>
            <w:r>
              <w:rPr>
                <w:rFonts w:hint="eastAsia"/>
              </w:rPr>
              <w:t>认证证书有效期</w:t>
            </w:r>
          </w:p>
          <w:p>
            <w:r>
              <w:rPr>
                <w:rFonts w:hint="eastAsia"/>
              </w:rPr>
              <w:t>（初审除外）</w:t>
            </w:r>
          </w:p>
        </w:tc>
        <w:tc>
          <w:tcPr>
            <w:tcW w:w="3215" w:type="dxa"/>
            <w:vAlign w:val="center"/>
          </w:tcPr>
          <w:p>
            <w:pPr>
              <w:rPr>
                <w:rFonts w:hint="eastAsia" w:eastAsia="宋体"/>
                <w:lang w:eastAsia="zh-CN"/>
              </w:rPr>
            </w:pPr>
            <w:r>
              <w:rPr>
                <w:rFonts w:hint="eastAsia"/>
              </w:rPr>
              <w:t>有效至年月日</w:t>
            </w:r>
            <w:r>
              <w:rPr>
                <w:rFonts w:hint="eastAsia"/>
                <w:lang w:eastAsia="zh-CN"/>
              </w:rPr>
              <w:t>【</w:t>
            </w:r>
            <w:r>
              <w:rPr>
                <w:rFonts w:hint="eastAsia"/>
                <w:lang w:val="en-US" w:eastAsia="zh-CN"/>
              </w:rPr>
              <w:t>不适用</w:t>
            </w:r>
            <w:r>
              <w:rPr>
                <w:rFonts w:hint="eastAsia"/>
                <w:lang w:eastAsia="zh-CN"/>
              </w:rPr>
              <w:t>】</w:t>
            </w:r>
          </w:p>
        </w:tc>
      </w:tr>
    </w:tbl>
    <w:p/>
    <w:p>
      <w:pPr>
        <w:rPr>
          <w:lang w:eastAsia="ja-JP"/>
        </w:rPr>
      </w:pPr>
      <w:r>
        <w:rPr>
          <w:rFonts w:hint="eastAsia"/>
        </w:rPr>
        <w:t>本次审核</w:t>
      </w:r>
      <w:r>
        <w:t>覆盖以下各场所/场地及其对应的范围:</w:t>
      </w:r>
    </w:p>
    <w:tbl>
      <w:tblPr>
        <w:tblStyle w:val="7"/>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r>
              <w:rPr>
                <w:sz w:val="21"/>
                <w:szCs w:val="21"/>
              </w:rPr>
              <w:t>安徽省徽都徽菜食品有限公司</w:t>
            </w:r>
          </w:p>
          <w:p>
            <w:pPr>
              <w:pStyle w:val="11"/>
              <w:rPr>
                <w:lang w:val="de-DE" w:eastAsia="ja-JP"/>
              </w:rPr>
            </w:pPr>
            <w:r>
              <w:rPr>
                <w:rFonts w:asciiTheme="minorEastAsia" w:hAnsiTheme="minorEastAsia" w:eastAsiaTheme="minorEastAsia"/>
                <w:sz w:val="20"/>
              </w:rPr>
              <w:t>安徽省宣城市绩溪县生态工业园区纬二路</w:t>
            </w:r>
          </w:p>
        </w:tc>
        <w:tc>
          <w:tcPr>
            <w:tcW w:w="2267" w:type="dxa"/>
          </w:tcPr>
          <w:p>
            <w:pPr>
              <w:rPr>
                <w:lang w:val="de-DE" w:eastAsia="ja-JP"/>
              </w:rPr>
            </w:pPr>
            <w:r>
              <w:rPr>
                <w:rFonts w:asciiTheme="minorEastAsia" w:hAnsiTheme="minorEastAsia" w:eastAsiaTheme="minorEastAsia"/>
                <w:sz w:val="20"/>
              </w:rPr>
              <w:t>安徽省宣城市绩溪县生态工业园区纬二路</w:t>
            </w:r>
          </w:p>
        </w:tc>
        <w:tc>
          <w:tcPr>
            <w:tcW w:w="571" w:type="dxa"/>
            <w:vAlign w:val="center"/>
          </w:tcPr>
          <w:p>
            <w:pPr>
              <w:rPr>
                <w:rFonts w:hint="default" w:eastAsia="宋体"/>
                <w:lang w:val="en-US" w:eastAsia="zh-CN"/>
              </w:rPr>
            </w:pPr>
            <w:r>
              <w:rPr>
                <w:rFonts w:hint="eastAsia"/>
                <w:lang w:val="en-US" w:eastAsia="zh-CN"/>
              </w:rPr>
              <w:t>25</w:t>
            </w:r>
          </w:p>
        </w:tc>
        <w:tc>
          <w:tcPr>
            <w:tcW w:w="2803" w:type="dxa"/>
            <w:vAlign w:val="center"/>
          </w:tcPr>
          <w:p>
            <w:pPr>
              <w:rPr>
                <w:rFonts w:hint="eastAsia"/>
                <w:lang w:eastAsia="ja-JP"/>
              </w:rPr>
            </w:pPr>
            <w:r>
              <w:rPr>
                <w:rFonts w:hint="eastAsia"/>
                <w:lang w:eastAsia="ja-JP"/>
              </w:rPr>
              <w:t>Q：速冻调制食品【生制品（盐渍鱼）】的生产</w:t>
            </w:r>
          </w:p>
          <w:p>
            <w:pPr>
              <w:rPr>
                <w:lang w:eastAsia="ja-JP"/>
              </w:rPr>
            </w:pPr>
            <w:r>
              <w:rPr>
                <w:rFonts w:hint="eastAsia"/>
                <w:lang w:eastAsia="ja-JP"/>
              </w:rPr>
              <w:t>F：位于安徽省宣城市绩溪县生态工业园区纬二路安徽省徽都徽菜食品有限公司生产车间速冻调制食品【生制品（盐渍鱼）】的生产；</w:t>
            </w:r>
          </w:p>
        </w:tc>
        <w:tc>
          <w:tcPr>
            <w:tcW w:w="669" w:type="dxa"/>
            <w:vAlign w:val="center"/>
          </w:tcPr>
          <w:p>
            <w:pPr>
              <w:rPr>
                <w:rFonts w:hint="default" w:eastAsia="宋体"/>
                <w:lang w:val="en-US" w:eastAsia="zh-CN"/>
              </w:rPr>
            </w:pPr>
            <w:r>
              <w:rPr>
                <w:rFonts w:hint="eastAsia"/>
                <w:lang w:val="en-US" w:eastAsia="zh-CN"/>
              </w:rPr>
              <w:t>见审核准则</w:t>
            </w: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val="en-US" w:eastAsia="zh-CN"/>
        </w:rPr>
        <w:t>无</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7"/>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肖新龙</w:t>
            </w:r>
          </w:p>
        </w:tc>
        <w:tc>
          <w:tcPr>
            <w:tcW w:w="1089" w:type="dxa"/>
            <w:vAlign w:val="center"/>
          </w:tcPr>
          <w:p>
            <w:r>
              <w:t>组长</w:t>
            </w:r>
          </w:p>
        </w:tc>
        <w:tc>
          <w:tcPr>
            <w:tcW w:w="711" w:type="dxa"/>
            <w:vAlign w:val="center"/>
          </w:tcPr>
          <w:p>
            <w:r>
              <w:t>女</w:t>
            </w:r>
          </w:p>
        </w:tc>
        <w:tc>
          <w:tcPr>
            <w:tcW w:w="3870" w:type="dxa"/>
            <w:vAlign w:val="center"/>
          </w:tcPr>
          <w:p>
            <w:r>
              <w:t>2020-N1QMS-1232380</w:t>
            </w:r>
          </w:p>
          <w:p>
            <w:r>
              <w:t>2020-N1FSMS-1232380</w:t>
            </w:r>
          </w:p>
        </w:tc>
        <w:tc>
          <w:tcPr>
            <w:tcW w:w="2179" w:type="dxa"/>
            <w:vAlign w:val="center"/>
          </w:tcPr>
          <w:p>
            <w:r>
              <w:t>Q:03.02.00</w:t>
            </w:r>
          </w:p>
          <w:p>
            <w:r>
              <w:t>F:CI-4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任泽华</w:t>
            </w:r>
          </w:p>
        </w:tc>
        <w:tc>
          <w:tcPr>
            <w:tcW w:w="1089" w:type="dxa"/>
            <w:vAlign w:val="center"/>
          </w:tcPr>
          <w:p>
            <w:r>
              <w:t>组员</w:t>
            </w:r>
          </w:p>
        </w:tc>
        <w:tc>
          <w:tcPr>
            <w:tcW w:w="711" w:type="dxa"/>
            <w:vAlign w:val="center"/>
          </w:tcPr>
          <w:p>
            <w:r>
              <w:t>男</w:t>
            </w:r>
          </w:p>
        </w:tc>
        <w:tc>
          <w:tcPr>
            <w:tcW w:w="3870" w:type="dxa"/>
            <w:vAlign w:val="center"/>
          </w:tcPr>
          <w:p>
            <w:r>
              <w:t>2019-N1QMS-3059498</w:t>
            </w:r>
          </w:p>
          <w:p>
            <w:r>
              <w:t>2020-N1FSMS-3059498</w:t>
            </w:r>
          </w:p>
        </w:tc>
        <w:tc>
          <w:tcPr>
            <w:tcW w:w="2179" w:type="dxa"/>
            <w:vAlign w:val="center"/>
          </w:tcPr>
          <w:p>
            <w:r>
              <w:t>Q:03.02.00</w:t>
            </w:r>
          </w:p>
          <w:p>
            <w:r>
              <w:t>F:CI-4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eastAsia="zh-CN"/>
              </w:rPr>
            </w:pPr>
            <w:r>
              <w:rPr>
                <w:rFonts w:hint="eastAsia"/>
                <w:lang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pPr>
        <w:rPr>
          <w:lang w:eastAsia="ja-JP"/>
        </w:rPr>
      </w:pPr>
    </w:p>
    <w:p/>
    <w:p/>
    <w:p>
      <w:r>
        <w:rPr>
          <w:rFonts w:hint="eastAsia"/>
        </w:rPr>
        <w:t>六、上次审核后发生的影响组织管理体系的重要变更（适用时）</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pPr>
              <w:rPr>
                <w:rFonts w:hint="default" w:eastAsia="宋体"/>
                <w:lang w:val="en-US" w:eastAsia="zh-CN"/>
              </w:rPr>
            </w:pPr>
            <w:r>
              <w:rPr>
                <w:rFonts w:hint="eastAsia"/>
                <w:lang w:val="en-US" w:eastAsia="zh-CN"/>
              </w:rPr>
              <w:t>见变更单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 □EMS□OHSMS□EnMS</w:t>
      </w:r>
      <w:r>
        <w:rPr>
          <w:rFonts w:hint="eastAsia"/>
        </w:rPr>
        <w:sym w:font="Wingdings 2" w:char="0052"/>
      </w:r>
      <w:r>
        <w:rPr>
          <w:rFonts w:hint="eastAsia"/>
        </w:rPr>
        <w:t>FSMS□HACCP的附件）</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部分已整改，在二阶段进行验证，未完成整改，已开具不符合项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pPr>
        <w:rPr>
          <w:rFonts w:hint="eastAsia" w:eastAsia="宋体"/>
          <w:lang w:val="en-US" w:eastAsia="zh-CN"/>
        </w:rPr>
      </w:pPr>
      <w:r>
        <w:rPr>
          <w:rFonts w:hint="eastAsia"/>
        </w:rPr>
        <w:t>八、已识别出的任何未解决的问题：</w:t>
      </w:r>
      <w:r>
        <w:rPr>
          <w:rFonts w:hint="eastAsia"/>
          <w:lang w:val="en-US" w:eastAsia="zh-CN"/>
        </w:rPr>
        <w:t>无</w:t>
      </w:r>
    </w:p>
    <w:p>
      <w:r>
        <w:rPr>
          <w:rFonts w:hint="eastAsia"/>
        </w:rPr>
        <w:t>□可能影响本次审核结论可靠性的因素：</w:t>
      </w:r>
    </w:p>
    <w:tbl>
      <w:tblPr>
        <w:tblStyle w:val="8"/>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r>
        <w:rPr>
          <w:rFonts w:hint="eastAsia"/>
        </w:rPr>
        <w:t>十二、不符合项及纠正措施验证结论：</w:t>
      </w:r>
    </w:p>
    <w:tbl>
      <w:tblPr>
        <w:tblStyle w:val="8"/>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体系名称缩写</w:t>
            </w:r>
          </w:p>
        </w:tc>
        <w:tc>
          <w:tcPr>
            <w:tcW w:w="1698" w:type="dxa"/>
          </w:tcPr>
          <w:p>
            <w:pPr>
              <w:rPr>
                <w:highlight w:val="none"/>
              </w:rPr>
            </w:pPr>
            <w:r>
              <w:rPr>
                <w:rFonts w:hint="eastAsia"/>
                <w:highlight w:val="none"/>
              </w:rPr>
              <w:t>一般不符合数量</w:t>
            </w:r>
          </w:p>
        </w:tc>
        <w:tc>
          <w:tcPr>
            <w:tcW w:w="1717" w:type="dxa"/>
          </w:tcPr>
          <w:p>
            <w:pPr>
              <w:rPr>
                <w:highlight w:val="none"/>
              </w:rPr>
            </w:pPr>
            <w:r>
              <w:rPr>
                <w:rFonts w:hint="eastAsia"/>
                <w:highlight w:val="none"/>
              </w:rPr>
              <w:t>严重不符合数量</w:t>
            </w:r>
          </w:p>
        </w:tc>
        <w:tc>
          <w:tcPr>
            <w:tcW w:w="1560" w:type="dxa"/>
          </w:tcPr>
          <w:p>
            <w:pPr>
              <w:rPr>
                <w:highlight w:val="none"/>
              </w:rPr>
            </w:pPr>
            <w:r>
              <w:rPr>
                <w:rFonts w:hint="eastAsia"/>
                <w:highlight w:val="none"/>
              </w:rPr>
              <w:t>不符合项总数</w:t>
            </w:r>
          </w:p>
        </w:tc>
        <w:tc>
          <w:tcPr>
            <w:tcW w:w="296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tcPr>
          <w:p>
            <w:pPr>
              <w:rPr>
                <w:rFonts w:hint="eastAsia" w:eastAsia="宋体"/>
                <w:highlight w:val="none"/>
                <w:lang w:val="en-US" w:eastAsia="zh-CN"/>
              </w:rPr>
            </w:pPr>
            <w:r>
              <w:rPr>
                <w:rFonts w:hint="eastAsia"/>
                <w:highlight w:val="none"/>
                <w:lang w:val="en-US" w:eastAsia="zh-CN"/>
              </w:rPr>
              <w:t>4</w:t>
            </w:r>
          </w:p>
        </w:tc>
        <w:tc>
          <w:tcPr>
            <w:tcW w:w="1717" w:type="dxa"/>
          </w:tcPr>
          <w:p>
            <w:pPr>
              <w:rPr>
                <w:rFonts w:hint="eastAsia" w:eastAsia="宋体"/>
                <w:highlight w:val="none"/>
                <w:lang w:val="en-US" w:eastAsia="zh-CN"/>
              </w:rPr>
            </w:pPr>
            <w:r>
              <w:rPr>
                <w:rFonts w:hint="eastAsia"/>
                <w:highlight w:val="none"/>
                <w:lang w:val="en-US" w:eastAsia="zh-CN"/>
              </w:rPr>
              <w:t>0</w:t>
            </w:r>
          </w:p>
        </w:tc>
        <w:tc>
          <w:tcPr>
            <w:tcW w:w="1560" w:type="dxa"/>
          </w:tcPr>
          <w:p>
            <w:pPr>
              <w:rPr>
                <w:rFonts w:hint="eastAsia" w:eastAsia="宋体"/>
                <w:highlight w:val="none"/>
                <w:lang w:val="en-US" w:eastAsia="zh-CN"/>
              </w:rPr>
            </w:pPr>
            <w:r>
              <w:rPr>
                <w:rFonts w:hint="eastAsia"/>
                <w:highlight w:val="none"/>
                <w:lang w:val="en-US" w:eastAsia="zh-CN"/>
              </w:rPr>
              <w:t>4</w:t>
            </w:r>
          </w:p>
        </w:tc>
        <w:tc>
          <w:tcPr>
            <w:tcW w:w="2965" w:type="dxa"/>
          </w:tcPr>
          <w:p>
            <w:pPr>
              <w:rPr>
                <w:highlight w:val="none"/>
              </w:rPr>
            </w:pPr>
            <w:r>
              <w:rPr>
                <w:rFonts w:hint="eastAsia"/>
                <w:highlight w:val="none"/>
              </w:rPr>
              <w:sym w:font="Wingdings 2" w:char="0052"/>
            </w: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50430</w:t>
            </w:r>
          </w:p>
        </w:tc>
        <w:tc>
          <w:tcPr>
            <w:tcW w:w="1698" w:type="dxa"/>
          </w:tcPr>
          <w:p>
            <w:pPr>
              <w:rPr>
                <w:rFonts w:hint="eastAsia" w:eastAsia="宋体"/>
                <w:highlight w:val="none"/>
                <w:lang w:eastAsia="zh-CN"/>
              </w:rPr>
            </w:pPr>
            <w:r>
              <w:rPr>
                <w:rFonts w:hint="eastAsia"/>
                <w:highlight w:val="none"/>
                <w:lang w:eastAsia="zh-CN"/>
              </w:rPr>
              <w:t>——</w:t>
            </w: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tcPr>
          <w:p>
            <w:pPr>
              <w:rPr>
                <w:rFonts w:hint="eastAsia" w:eastAsia="宋体"/>
                <w:highlight w:val="none"/>
                <w:lang w:eastAsia="zh-CN"/>
              </w:rPr>
            </w:pPr>
            <w:r>
              <w:rPr>
                <w:rFonts w:hint="eastAsia"/>
                <w:highlight w:val="none"/>
                <w:lang w:eastAsia="zh-CN"/>
              </w:rPr>
              <w:t>——</w:t>
            </w: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tcPr>
          <w:p>
            <w:pPr>
              <w:rPr>
                <w:rFonts w:hint="eastAsia" w:eastAsia="宋体"/>
                <w:highlight w:val="none"/>
                <w:lang w:eastAsia="zh-CN"/>
              </w:rPr>
            </w:pPr>
            <w:r>
              <w:rPr>
                <w:rFonts w:hint="eastAsia"/>
                <w:highlight w:val="none"/>
                <w:lang w:eastAsia="zh-CN"/>
              </w:rPr>
              <w:t>——</w:t>
            </w: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FSMS</w:t>
            </w:r>
          </w:p>
        </w:tc>
        <w:tc>
          <w:tcPr>
            <w:tcW w:w="1698" w:type="dxa"/>
          </w:tcPr>
          <w:p>
            <w:pPr>
              <w:rPr>
                <w:rFonts w:hint="eastAsia" w:eastAsia="宋体"/>
                <w:highlight w:val="none"/>
                <w:lang w:val="en-US" w:eastAsia="zh-CN"/>
              </w:rPr>
            </w:pPr>
            <w:r>
              <w:rPr>
                <w:rFonts w:hint="eastAsia"/>
                <w:highlight w:val="none"/>
                <w:lang w:val="en-US" w:eastAsia="zh-CN"/>
              </w:rPr>
              <w:t>5</w:t>
            </w:r>
          </w:p>
        </w:tc>
        <w:tc>
          <w:tcPr>
            <w:tcW w:w="1717" w:type="dxa"/>
          </w:tcPr>
          <w:p>
            <w:pPr>
              <w:rPr>
                <w:rFonts w:hint="eastAsia" w:eastAsia="宋体"/>
                <w:highlight w:val="none"/>
                <w:lang w:val="en-US" w:eastAsia="zh-CN"/>
              </w:rPr>
            </w:pPr>
            <w:r>
              <w:rPr>
                <w:rFonts w:hint="eastAsia"/>
                <w:highlight w:val="none"/>
                <w:lang w:val="en-US" w:eastAsia="zh-CN"/>
              </w:rPr>
              <w:t>1</w:t>
            </w:r>
          </w:p>
        </w:tc>
        <w:tc>
          <w:tcPr>
            <w:tcW w:w="1560" w:type="dxa"/>
          </w:tcPr>
          <w:p>
            <w:pPr>
              <w:rPr>
                <w:rFonts w:hint="eastAsia" w:eastAsia="宋体"/>
                <w:highlight w:val="none"/>
                <w:lang w:val="en-US" w:eastAsia="zh-CN"/>
              </w:rPr>
            </w:pPr>
            <w:r>
              <w:rPr>
                <w:rFonts w:hint="eastAsia"/>
                <w:highlight w:val="none"/>
                <w:lang w:val="en-US" w:eastAsia="zh-CN"/>
              </w:rPr>
              <w:t>4</w:t>
            </w:r>
          </w:p>
        </w:tc>
        <w:tc>
          <w:tcPr>
            <w:tcW w:w="2965" w:type="dxa"/>
          </w:tcPr>
          <w:p>
            <w:pPr>
              <w:rPr>
                <w:highlight w:val="none"/>
              </w:rPr>
            </w:pPr>
            <w:r>
              <w:rPr>
                <w:rFonts w:hint="eastAsia"/>
                <w:highlight w:val="none"/>
              </w:rPr>
              <w:sym w:font="Wingdings 2" w:char="0052"/>
            </w: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HACCP</w:t>
            </w:r>
          </w:p>
        </w:tc>
        <w:tc>
          <w:tcPr>
            <w:tcW w:w="1698" w:type="dxa"/>
          </w:tcPr>
          <w:p>
            <w:pPr>
              <w:rPr>
                <w:rFonts w:hint="eastAsia" w:eastAsia="宋体"/>
                <w:highlight w:val="none"/>
                <w:lang w:eastAsia="zh-CN"/>
              </w:rPr>
            </w:pPr>
            <w:r>
              <w:rPr>
                <w:rFonts w:hint="eastAsia"/>
                <w:highlight w:val="none"/>
                <w:lang w:eastAsia="zh-CN"/>
              </w:rPr>
              <w:t>——</w:t>
            </w: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7"/>
        <w:tblW w:w="102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
        <w:gridCol w:w="1622"/>
        <w:gridCol w:w="220"/>
        <w:gridCol w:w="750"/>
        <w:gridCol w:w="2014"/>
        <w:gridCol w:w="2764"/>
        <w:gridCol w:w="2602"/>
        <w:gridCol w:w="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64" w:type="dxa"/>
          <w:trHeight w:val="621" w:hRule="atLeast"/>
        </w:trPr>
        <w:tc>
          <w:tcPr>
            <w:tcW w:w="1730" w:type="dxa"/>
            <w:gridSpan w:val="2"/>
            <w:shd w:val="clear" w:color="auto" w:fill="auto"/>
          </w:tcPr>
          <w:p>
            <w:r>
              <w:rPr>
                <w:rFonts w:hint="eastAsia"/>
              </w:rPr>
              <w:t>推荐内容</w:t>
            </w:r>
          </w:p>
        </w:tc>
        <w:tc>
          <w:tcPr>
            <w:tcW w:w="8350" w:type="dxa"/>
            <w:gridSpan w:val="5"/>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621" w:hRule="atLeast"/>
        </w:trPr>
        <w:tc>
          <w:tcPr>
            <w:tcW w:w="1730" w:type="dxa"/>
            <w:gridSpan w:val="2"/>
            <w:vMerge w:val="restart"/>
            <w:shd w:val="clear" w:color="auto" w:fill="auto"/>
          </w:tcPr>
          <w:p>
            <w:r>
              <w:rPr>
                <w:rFonts w:hint="eastAsia"/>
              </w:rPr>
              <w:t>管理体系评价</w:t>
            </w:r>
          </w:p>
        </w:tc>
        <w:tc>
          <w:tcPr>
            <w:tcW w:w="8350" w:type="dxa"/>
            <w:gridSpan w:val="5"/>
            <w:shd w:val="clear" w:color="auto" w:fill="auto"/>
          </w:tcPr>
          <w:p>
            <w:bookmarkStart w:id="35" w:name="Q勾选Add2"/>
            <w:r>
              <w:rPr>
                <w:rFonts w:hint="eastAsia"/>
              </w:rPr>
              <w:t>■</w:t>
            </w:r>
            <w:bookmarkEnd w:id="35"/>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621" w:hRule="atLeast"/>
        </w:trPr>
        <w:tc>
          <w:tcPr>
            <w:tcW w:w="1730" w:type="dxa"/>
            <w:gridSpan w:val="2"/>
            <w:vMerge w:val="continue"/>
            <w:shd w:val="clear" w:color="auto" w:fill="auto"/>
          </w:tcPr>
          <w:p/>
        </w:tc>
        <w:tc>
          <w:tcPr>
            <w:tcW w:w="8350" w:type="dxa"/>
            <w:gridSpan w:val="5"/>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621" w:hRule="atLeast"/>
        </w:trPr>
        <w:tc>
          <w:tcPr>
            <w:tcW w:w="1730" w:type="dxa"/>
            <w:gridSpan w:val="2"/>
            <w:vMerge w:val="continue"/>
            <w:shd w:val="clear" w:color="auto" w:fill="auto"/>
          </w:tcPr>
          <w:p/>
        </w:tc>
        <w:tc>
          <w:tcPr>
            <w:tcW w:w="8350" w:type="dxa"/>
            <w:gridSpan w:val="5"/>
            <w:shd w:val="clear" w:color="auto" w:fill="auto"/>
          </w:tcPr>
          <w:p>
            <w:bookmarkStart w:id="36" w:name="E勾选Add2"/>
            <w:r>
              <w:rPr>
                <w:rFonts w:hint="eastAsia"/>
              </w:rPr>
              <w:t>□</w:t>
            </w:r>
            <w:bookmarkEnd w:id="36"/>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621" w:hRule="atLeast"/>
        </w:trPr>
        <w:tc>
          <w:tcPr>
            <w:tcW w:w="1730" w:type="dxa"/>
            <w:gridSpan w:val="2"/>
            <w:vMerge w:val="continue"/>
            <w:shd w:val="clear" w:color="auto" w:fill="auto"/>
          </w:tcPr>
          <w:p/>
        </w:tc>
        <w:tc>
          <w:tcPr>
            <w:tcW w:w="8350" w:type="dxa"/>
            <w:gridSpan w:val="5"/>
            <w:shd w:val="clear" w:color="auto" w:fill="auto"/>
          </w:tcPr>
          <w:p>
            <w:bookmarkStart w:id="37" w:name="S勾选Add2"/>
            <w:r>
              <w:rPr>
                <w:rFonts w:hint="eastAsia"/>
              </w:rPr>
              <w:t>□</w:t>
            </w:r>
            <w:bookmarkEnd w:id="37"/>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621" w:hRule="atLeast"/>
        </w:trPr>
        <w:tc>
          <w:tcPr>
            <w:tcW w:w="1730" w:type="dxa"/>
            <w:gridSpan w:val="2"/>
            <w:vMerge w:val="continue"/>
            <w:shd w:val="clear" w:color="auto" w:fill="auto"/>
          </w:tcPr>
          <w:p/>
        </w:tc>
        <w:tc>
          <w:tcPr>
            <w:tcW w:w="8350" w:type="dxa"/>
            <w:gridSpan w:val="5"/>
            <w:shd w:val="clear" w:color="auto" w:fill="auto"/>
          </w:tcPr>
          <w:p>
            <w:bookmarkStart w:id="38" w:name="F勾选Add2"/>
            <w:r>
              <w:rPr>
                <w:rFonts w:hint="eastAsia"/>
              </w:rPr>
              <w:t>■</w:t>
            </w:r>
            <w:bookmarkEnd w:id="38"/>
            <w:r>
              <w:rPr>
                <w:rFonts w:hint="eastAsia"/>
              </w:rPr>
              <w:t>FSMS基本满足ISO22000:2018标准的要求，建立了自我完善机制，管理体系运行基本有效。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621" w:hRule="atLeast"/>
        </w:trPr>
        <w:tc>
          <w:tcPr>
            <w:tcW w:w="1730" w:type="dxa"/>
            <w:gridSpan w:val="2"/>
            <w:vMerge w:val="continue"/>
            <w:shd w:val="clear" w:color="auto" w:fill="auto"/>
          </w:tcPr>
          <w:p/>
        </w:tc>
        <w:tc>
          <w:tcPr>
            <w:tcW w:w="8350" w:type="dxa"/>
            <w:gridSpan w:val="5"/>
            <w:shd w:val="clear" w:color="auto" w:fill="auto"/>
          </w:tcPr>
          <w:p>
            <w:bookmarkStart w:id="39" w:name="H勾选Add2"/>
            <w:r>
              <w:rPr>
                <w:rFonts w:hint="eastAsia"/>
              </w:rPr>
              <w:t>□</w:t>
            </w:r>
            <w:bookmarkEnd w:id="39"/>
            <w:r>
              <w:rPr>
                <w:rFonts w:hint="eastAsia"/>
              </w:rPr>
              <w:t>HACCP基本满足GB/T 27341&amp;GB 14881标准的要求，建立了自我完善机制，能源管理体系运行基本有效。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326" w:hRule="atLeast"/>
        </w:trPr>
        <w:tc>
          <w:tcPr>
            <w:tcW w:w="1730" w:type="dxa"/>
            <w:gridSpan w:val="2"/>
            <w:vMerge w:val="restart"/>
            <w:shd w:val="clear" w:color="auto" w:fill="auto"/>
          </w:tcPr>
          <w:p>
            <w:r>
              <w:rPr>
                <w:rFonts w:hint="eastAsia"/>
              </w:rPr>
              <w:t>对审核范围适宜性结论</w:t>
            </w:r>
          </w:p>
          <w:p/>
        </w:tc>
        <w:tc>
          <w:tcPr>
            <w:tcW w:w="8350" w:type="dxa"/>
            <w:gridSpan w:val="5"/>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345" w:hRule="atLeast"/>
        </w:trPr>
        <w:tc>
          <w:tcPr>
            <w:tcW w:w="1730" w:type="dxa"/>
            <w:gridSpan w:val="2"/>
            <w:vMerge w:val="continue"/>
            <w:shd w:val="clear" w:color="auto" w:fill="auto"/>
          </w:tcPr>
          <w:p/>
        </w:tc>
        <w:tc>
          <w:tcPr>
            <w:tcW w:w="8350" w:type="dxa"/>
            <w:gridSpan w:val="5"/>
            <w:shd w:val="clear" w:color="auto" w:fill="auto"/>
          </w:tcPr>
          <w:p>
            <w:bookmarkStart w:id="40" w:name="范围变化"/>
            <w:r>
              <w:rPr>
                <w:rFonts w:hint="eastAsia"/>
              </w:rPr>
              <w:t>Q:</w:t>
            </w:r>
          </w:p>
          <w:p>
            <w:pPr>
              <w:rPr>
                <w:rFonts w:hint="eastAsia"/>
              </w:rPr>
            </w:pPr>
            <w:r>
              <w:rPr>
                <w:rFonts w:hint="eastAsia"/>
              </w:rPr>
              <w:t>F:</w:t>
            </w:r>
            <w:bookmarkEnd w:id="4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516" w:hRule="atLeast"/>
        </w:trPr>
        <w:tc>
          <w:tcPr>
            <w:tcW w:w="1730" w:type="dxa"/>
            <w:gridSpan w:val="2"/>
            <w:vMerge w:val="continue"/>
            <w:shd w:val="clear" w:color="auto" w:fill="auto"/>
          </w:tcPr>
          <w:p/>
        </w:tc>
        <w:tc>
          <w:tcPr>
            <w:tcW w:w="970" w:type="dxa"/>
            <w:gridSpan w:val="2"/>
            <w:shd w:val="clear" w:color="auto" w:fill="auto"/>
          </w:tcPr>
          <w:p>
            <w:r>
              <w:rPr>
                <w:rFonts w:hint="eastAsia"/>
              </w:rPr>
              <w:t>QMS</w:t>
            </w:r>
          </w:p>
        </w:tc>
        <w:tc>
          <w:tcPr>
            <w:tcW w:w="7380" w:type="dxa"/>
            <w:gridSpan w:val="3"/>
            <w:shd w:val="clear" w:color="auto" w:fill="auto"/>
          </w:tcPr>
          <w:p>
            <w:r>
              <w:rPr>
                <w:sz w:val="20"/>
              </w:rPr>
              <w:t>速冻调制食品【生制品（盐渍鱼）】的生产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433" w:hRule="atLeast"/>
        </w:trPr>
        <w:tc>
          <w:tcPr>
            <w:tcW w:w="1730" w:type="dxa"/>
            <w:gridSpan w:val="2"/>
            <w:vMerge w:val="continue"/>
            <w:shd w:val="clear" w:color="auto" w:fill="auto"/>
          </w:tcPr>
          <w:p/>
        </w:tc>
        <w:tc>
          <w:tcPr>
            <w:tcW w:w="970" w:type="dxa"/>
            <w:gridSpan w:val="2"/>
            <w:shd w:val="clear" w:color="auto" w:fill="auto"/>
          </w:tcPr>
          <w:p>
            <w:r>
              <w:rPr>
                <w:rFonts w:hint="eastAsia"/>
              </w:rPr>
              <w:t>EcMS</w:t>
            </w:r>
          </w:p>
        </w:tc>
        <w:tc>
          <w:tcPr>
            <w:tcW w:w="7380" w:type="dxa"/>
            <w:gridSpan w:val="3"/>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302" w:hRule="atLeast"/>
        </w:trPr>
        <w:tc>
          <w:tcPr>
            <w:tcW w:w="1730" w:type="dxa"/>
            <w:gridSpan w:val="2"/>
            <w:vMerge w:val="continue"/>
            <w:shd w:val="clear" w:color="auto" w:fill="auto"/>
          </w:tcPr>
          <w:p/>
        </w:tc>
        <w:tc>
          <w:tcPr>
            <w:tcW w:w="970" w:type="dxa"/>
            <w:gridSpan w:val="2"/>
            <w:shd w:val="clear" w:color="auto" w:fill="auto"/>
          </w:tcPr>
          <w:p>
            <w:r>
              <w:rPr>
                <w:rFonts w:hint="eastAsia"/>
              </w:rPr>
              <w:t>EMS</w:t>
            </w:r>
          </w:p>
        </w:tc>
        <w:tc>
          <w:tcPr>
            <w:tcW w:w="7380" w:type="dxa"/>
            <w:gridSpan w:val="3"/>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591" w:hRule="atLeast"/>
        </w:trPr>
        <w:tc>
          <w:tcPr>
            <w:tcW w:w="1730" w:type="dxa"/>
            <w:gridSpan w:val="2"/>
            <w:vMerge w:val="continue"/>
            <w:shd w:val="clear" w:color="auto" w:fill="auto"/>
          </w:tcPr>
          <w:p/>
        </w:tc>
        <w:tc>
          <w:tcPr>
            <w:tcW w:w="970" w:type="dxa"/>
            <w:gridSpan w:val="2"/>
            <w:shd w:val="clear" w:color="auto" w:fill="auto"/>
          </w:tcPr>
          <w:p>
            <w:r>
              <w:rPr>
                <w:rFonts w:hint="eastAsia"/>
              </w:rPr>
              <w:t>OHSMS</w:t>
            </w:r>
          </w:p>
        </w:tc>
        <w:tc>
          <w:tcPr>
            <w:tcW w:w="7380" w:type="dxa"/>
            <w:gridSpan w:val="3"/>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591" w:hRule="atLeast"/>
        </w:trPr>
        <w:tc>
          <w:tcPr>
            <w:tcW w:w="1730" w:type="dxa"/>
            <w:gridSpan w:val="2"/>
            <w:vMerge w:val="continue"/>
            <w:shd w:val="clear" w:color="auto" w:fill="auto"/>
          </w:tcPr>
          <w:p/>
        </w:tc>
        <w:tc>
          <w:tcPr>
            <w:tcW w:w="970" w:type="dxa"/>
            <w:gridSpan w:val="2"/>
            <w:shd w:val="clear" w:color="auto" w:fill="auto"/>
          </w:tcPr>
          <w:p>
            <w:r>
              <w:rPr>
                <w:rFonts w:hint="eastAsia"/>
              </w:rPr>
              <w:t>FSMS</w:t>
            </w:r>
          </w:p>
        </w:tc>
        <w:tc>
          <w:tcPr>
            <w:tcW w:w="7380" w:type="dxa"/>
            <w:gridSpan w:val="3"/>
            <w:shd w:val="clear" w:color="auto" w:fill="auto"/>
          </w:tcPr>
          <w:p>
            <w:r>
              <w:rPr>
                <w:sz w:val="20"/>
              </w:rPr>
              <w:t>F：位于安徽省宣城市绩溪县生态工业园区纬二路安徽省徽都徽菜食品有限公司生产车间速冻调制食品【生制品（盐渍鱼）】的生产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591" w:hRule="atLeast"/>
        </w:trPr>
        <w:tc>
          <w:tcPr>
            <w:tcW w:w="1730" w:type="dxa"/>
            <w:gridSpan w:val="2"/>
            <w:vMerge w:val="continue"/>
            <w:shd w:val="clear" w:color="auto" w:fill="auto"/>
          </w:tcPr>
          <w:p/>
        </w:tc>
        <w:tc>
          <w:tcPr>
            <w:tcW w:w="970" w:type="dxa"/>
            <w:gridSpan w:val="2"/>
            <w:shd w:val="clear" w:color="auto" w:fill="auto"/>
          </w:tcPr>
          <w:p>
            <w:r>
              <w:rPr>
                <w:rFonts w:hint="eastAsia"/>
              </w:rPr>
              <w:t>HACCP</w:t>
            </w:r>
          </w:p>
        </w:tc>
        <w:tc>
          <w:tcPr>
            <w:tcW w:w="7380" w:type="dxa"/>
            <w:gridSpan w:val="3"/>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362" w:hRule="atLeast"/>
        </w:trPr>
        <w:tc>
          <w:tcPr>
            <w:tcW w:w="1730" w:type="dxa"/>
            <w:gridSpan w:val="2"/>
            <w:vMerge w:val="restart"/>
            <w:shd w:val="clear" w:color="auto" w:fill="auto"/>
          </w:tcPr>
          <w:p>
            <w:r>
              <w:rPr>
                <w:rFonts w:hint="eastAsia"/>
              </w:rPr>
              <w:t>审核组推荐意见</w:t>
            </w:r>
          </w:p>
          <w:p/>
        </w:tc>
        <w:tc>
          <w:tcPr>
            <w:tcW w:w="8350" w:type="dxa"/>
            <w:gridSpan w:val="5"/>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306" w:hRule="atLeast"/>
        </w:trPr>
        <w:tc>
          <w:tcPr>
            <w:tcW w:w="1730" w:type="dxa"/>
            <w:gridSpan w:val="2"/>
            <w:vMerge w:val="continue"/>
            <w:shd w:val="clear" w:color="auto" w:fill="auto"/>
          </w:tcPr>
          <w:p/>
        </w:tc>
        <w:tc>
          <w:tcPr>
            <w:tcW w:w="8350" w:type="dxa"/>
            <w:gridSpan w:val="5"/>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380" w:hRule="atLeast"/>
        </w:trPr>
        <w:tc>
          <w:tcPr>
            <w:tcW w:w="1730" w:type="dxa"/>
            <w:gridSpan w:val="2"/>
            <w:vMerge w:val="continue"/>
            <w:shd w:val="clear" w:color="auto" w:fill="auto"/>
          </w:tcPr>
          <w:p/>
        </w:tc>
        <w:tc>
          <w:tcPr>
            <w:tcW w:w="8350" w:type="dxa"/>
            <w:gridSpan w:val="5"/>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361" w:hRule="atLeast"/>
        </w:trPr>
        <w:tc>
          <w:tcPr>
            <w:tcW w:w="1730" w:type="dxa"/>
            <w:gridSpan w:val="2"/>
            <w:vMerge w:val="continue"/>
            <w:shd w:val="clear" w:color="auto" w:fill="auto"/>
          </w:tcPr>
          <w:p/>
        </w:tc>
        <w:tc>
          <w:tcPr>
            <w:tcW w:w="8350" w:type="dxa"/>
            <w:gridSpan w:val="5"/>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333" w:hRule="atLeast"/>
        </w:trPr>
        <w:tc>
          <w:tcPr>
            <w:tcW w:w="1730" w:type="dxa"/>
            <w:gridSpan w:val="2"/>
            <w:vMerge w:val="continue"/>
            <w:shd w:val="clear" w:color="auto" w:fill="auto"/>
          </w:tcPr>
          <w:p/>
        </w:tc>
        <w:tc>
          <w:tcPr>
            <w:tcW w:w="8350" w:type="dxa"/>
            <w:gridSpan w:val="5"/>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325" w:hRule="atLeast"/>
        </w:trPr>
        <w:tc>
          <w:tcPr>
            <w:tcW w:w="1730" w:type="dxa"/>
            <w:gridSpan w:val="2"/>
            <w:vMerge w:val="continue"/>
            <w:shd w:val="clear" w:color="auto" w:fill="auto"/>
          </w:tcPr>
          <w:p/>
        </w:tc>
        <w:tc>
          <w:tcPr>
            <w:tcW w:w="8350" w:type="dxa"/>
            <w:gridSpan w:val="5"/>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288" w:hRule="atLeast"/>
        </w:trPr>
        <w:tc>
          <w:tcPr>
            <w:tcW w:w="1730" w:type="dxa"/>
            <w:gridSpan w:val="2"/>
            <w:vMerge w:val="continue"/>
            <w:shd w:val="clear" w:color="auto" w:fill="auto"/>
          </w:tcPr>
          <w:p/>
        </w:tc>
        <w:tc>
          <w:tcPr>
            <w:tcW w:w="8350" w:type="dxa"/>
            <w:gridSpan w:val="5"/>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352" w:hRule="atLeast"/>
        </w:trPr>
        <w:tc>
          <w:tcPr>
            <w:tcW w:w="1730" w:type="dxa"/>
            <w:gridSpan w:val="2"/>
            <w:vMerge w:val="continue"/>
            <w:shd w:val="clear" w:color="auto" w:fill="auto"/>
          </w:tcPr>
          <w:p/>
        </w:tc>
        <w:tc>
          <w:tcPr>
            <w:tcW w:w="8350" w:type="dxa"/>
            <w:gridSpan w:val="5"/>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389" w:hRule="atLeast"/>
        </w:trPr>
        <w:tc>
          <w:tcPr>
            <w:tcW w:w="1730" w:type="dxa"/>
            <w:gridSpan w:val="2"/>
            <w:vMerge w:val="continue"/>
            <w:shd w:val="clear" w:color="auto" w:fill="auto"/>
          </w:tcPr>
          <w:p/>
        </w:tc>
        <w:tc>
          <w:tcPr>
            <w:tcW w:w="8350" w:type="dxa"/>
            <w:gridSpan w:val="5"/>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389" w:hRule="atLeast"/>
        </w:trPr>
        <w:tc>
          <w:tcPr>
            <w:tcW w:w="10080" w:type="dxa"/>
            <w:gridSpan w:val="7"/>
            <w:shd w:val="clear" w:color="auto" w:fill="auto"/>
          </w:tcPr>
          <w:p>
            <w:pPr>
              <w:rPr>
                <w:strike/>
                <w:dstrike w:val="0"/>
              </w:rPr>
            </w:pPr>
            <w:r>
              <w:rPr>
                <w:rFonts w:hint="eastAsia" w:ascii="宋体" w:hAnsi="宋体"/>
                <w:b/>
                <w:strike/>
                <w:dstrike w:val="0"/>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389" w:hRule="atLeast"/>
        </w:trPr>
        <w:tc>
          <w:tcPr>
            <w:tcW w:w="1730" w:type="dxa"/>
            <w:gridSpan w:val="2"/>
            <w:shd w:val="clear" w:color="auto" w:fill="auto"/>
            <w:vAlign w:val="center"/>
          </w:tcPr>
          <w:p>
            <w:pPr>
              <w:rPr>
                <w:rFonts w:ascii="宋体"/>
                <w:b/>
                <w:strike/>
                <w:dstrike w:val="0"/>
                <w:color w:val="0000FF"/>
                <w:szCs w:val="21"/>
              </w:rPr>
            </w:pPr>
            <w:r>
              <w:rPr>
                <w:rFonts w:hint="eastAsia" w:ascii="宋体"/>
                <w:b/>
                <w:strike/>
                <w:dstrike w:val="0"/>
                <w:color w:val="0000FF"/>
                <w:szCs w:val="21"/>
              </w:rPr>
              <w:t>可能降低可靠性的障碍</w:t>
            </w:r>
          </w:p>
        </w:tc>
        <w:tc>
          <w:tcPr>
            <w:tcW w:w="8350" w:type="dxa"/>
            <w:gridSpan w:val="5"/>
            <w:shd w:val="clear" w:color="auto" w:fill="auto"/>
            <w:vAlign w:val="center"/>
          </w:tcPr>
          <w:p>
            <w:pPr>
              <w:rPr>
                <w:rFonts w:ascii="宋体"/>
                <w:b/>
                <w:strike/>
                <w:dstrike w:val="0"/>
                <w:color w:val="0000FF"/>
                <w:szCs w:val="21"/>
              </w:rPr>
            </w:pPr>
            <w:r>
              <w:rPr>
                <w:rFonts w:hint="eastAsia" w:ascii="宋体"/>
                <w:b/>
                <w:strike/>
                <w:dstrike w:val="0"/>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4" w:type="dxa"/>
          <w:trHeight w:val="389" w:hRule="atLeast"/>
        </w:trPr>
        <w:tc>
          <w:tcPr>
            <w:tcW w:w="1730" w:type="dxa"/>
            <w:gridSpan w:val="2"/>
            <w:shd w:val="clear" w:color="auto" w:fill="auto"/>
            <w:vAlign w:val="center"/>
          </w:tcPr>
          <w:p>
            <w:pPr>
              <w:rPr>
                <w:rFonts w:ascii="宋体"/>
                <w:b/>
                <w:strike/>
                <w:dstrike w:val="0"/>
                <w:color w:val="0000FF"/>
                <w:szCs w:val="21"/>
              </w:rPr>
            </w:pPr>
            <w:r>
              <w:rPr>
                <w:rFonts w:hint="eastAsia" w:ascii="宋体"/>
                <w:b/>
                <w:strike/>
                <w:dstrike w:val="0"/>
                <w:color w:val="0000FF"/>
                <w:szCs w:val="21"/>
              </w:rPr>
              <w:t>突发事件的情况</w:t>
            </w:r>
          </w:p>
        </w:tc>
        <w:tc>
          <w:tcPr>
            <w:tcW w:w="8350" w:type="dxa"/>
            <w:gridSpan w:val="5"/>
            <w:shd w:val="clear" w:color="auto" w:fill="auto"/>
            <w:vAlign w:val="center"/>
          </w:tcPr>
          <w:p>
            <w:pPr>
              <w:rPr>
                <w:rFonts w:ascii="宋体"/>
                <w:b/>
                <w:strike/>
                <w:dstrike w:val="0"/>
                <w:color w:val="0000FF"/>
                <w:szCs w:val="21"/>
              </w:rPr>
            </w:pPr>
            <w:r>
              <w:rPr>
                <w:rFonts w:hint="eastAsia" w:ascii="宋体"/>
                <w:b/>
                <w:strike/>
                <w:dstrike w:val="0"/>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08" w:type="dxa"/>
          <w:cantSplit/>
          <w:trHeight w:val="604" w:hRule="exact"/>
          <w:jc w:val="center"/>
        </w:trPr>
        <w:tc>
          <w:tcPr>
            <w:tcW w:w="1842" w:type="dxa"/>
            <w:gridSpan w:val="2"/>
            <w:vAlign w:val="center"/>
          </w:tcPr>
          <w:p>
            <w:pPr>
              <w:rPr>
                <w:rFonts w:ascii="宋体"/>
                <w:b/>
                <w:strike/>
                <w:dstrike w:val="0"/>
                <w:color w:val="0000FF"/>
                <w:szCs w:val="21"/>
              </w:rPr>
            </w:pPr>
            <w:r>
              <w:rPr>
                <w:rFonts w:hint="eastAsia" w:ascii="宋体"/>
                <w:b/>
                <w:strike/>
                <w:dstrike w:val="0"/>
                <w:color w:val="0000FF"/>
                <w:szCs w:val="21"/>
              </w:rPr>
              <w:t>突发事件的处置措施</w:t>
            </w:r>
          </w:p>
        </w:tc>
        <w:tc>
          <w:tcPr>
            <w:tcW w:w="8294" w:type="dxa"/>
            <w:gridSpan w:val="5"/>
            <w:tcMar>
              <w:left w:w="113" w:type="dxa"/>
            </w:tcMar>
            <w:vAlign w:val="center"/>
          </w:tcPr>
          <w:p>
            <w:pPr>
              <w:rPr>
                <w:rFonts w:ascii="宋体"/>
                <w:b/>
                <w:strike/>
                <w:dstrike w:val="0"/>
                <w:color w:val="0000FF"/>
                <w:szCs w:val="21"/>
              </w:rPr>
            </w:pPr>
            <w:r>
              <w:rPr>
                <w:rFonts w:hint="eastAsia" w:ascii="宋体"/>
                <w:b/>
                <w:strike/>
                <w:dstrike w:val="0"/>
                <w:color w:val="0000FF"/>
                <w:szCs w:val="21"/>
              </w:rPr>
              <w:t>□中止审核□终止审核☑延迟审核□改为现场审核</w:t>
            </w:r>
          </w:p>
          <w:p>
            <w:pPr>
              <w:rPr>
                <w:rFonts w:ascii="宋体"/>
                <w:b/>
                <w:strike/>
                <w:dstrike w:val="0"/>
                <w:color w:val="0000FF"/>
                <w:szCs w:val="21"/>
              </w:rPr>
            </w:pPr>
            <w:r>
              <w:rPr>
                <w:rFonts w:hint="eastAsia" w:ascii="宋体"/>
                <w:b/>
                <w:strike/>
                <w:dstrike w:val="0"/>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08" w:type="dxa"/>
          <w:cantSplit/>
          <w:trHeight w:val="604" w:hRule="exact"/>
          <w:jc w:val="center"/>
        </w:trPr>
        <w:tc>
          <w:tcPr>
            <w:tcW w:w="1842" w:type="dxa"/>
            <w:gridSpan w:val="2"/>
            <w:vMerge w:val="restart"/>
            <w:vAlign w:val="center"/>
          </w:tcPr>
          <w:p>
            <w:pPr>
              <w:rPr>
                <w:rFonts w:ascii="宋体"/>
                <w:b/>
                <w:strike/>
                <w:dstrike w:val="0"/>
                <w:color w:val="0000FF"/>
                <w:szCs w:val="21"/>
              </w:rPr>
            </w:pPr>
            <w:r>
              <w:rPr>
                <w:rFonts w:hint="eastAsia"/>
                <w:b/>
                <w:bCs/>
                <w:strike/>
                <w:dstrike w:val="0"/>
                <w:color w:val="0000FF"/>
              </w:rPr>
              <w:t>远程审核的有效性评价（适用时）</w:t>
            </w:r>
          </w:p>
        </w:tc>
        <w:tc>
          <w:tcPr>
            <w:tcW w:w="8294" w:type="dxa"/>
            <w:gridSpan w:val="5"/>
            <w:tcMar>
              <w:left w:w="113" w:type="dxa"/>
            </w:tcMar>
          </w:tcPr>
          <w:p>
            <w:pPr>
              <w:spacing w:line="280" w:lineRule="exact"/>
              <w:rPr>
                <w:strike/>
                <w:dstrike w:val="0"/>
                <w:color w:val="0000FF"/>
              </w:rPr>
            </w:pPr>
            <w:r>
              <w:rPr>
                <w:rFonts w:hint="eastAsia" w:ascii="宋体" w:hAnsi="宋体"/>
                <w:b/>
                <w:strike/>
                <w:dstrike w:val="0"/>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08" w:type="dxa"/>
          <w:cantSplit/>
          <w:trHeight w:val="604" w:hRule="exact"/>
          <w:jc w:val="center"/>
        </w:trPr>
        <w:tc>
          <w:tcPr>
            <w:tcW w:w="1842" w:type="dxa"/>
            <w:gridSpan w:val="2"/>
            <w:vMerge w:val="continue"/>
            <w:vAlign w:val="center"/>
          </w:tcPr>
          <w:p>
            <w:pPr>
              <w:rPr>
                <w:rFonts w:ascii="宋体"/>
                <w:b/>
                <w:strike/>
                <w:dstrike w:val="0"/>
                <w:color w:val="0000FF"/>
                <w:szCs w:val="21"/>
              </w:rPr>
            </w:pPr>
          </w:p>
        </w:tc>
        <w:tc>
          <w:tcPr>
            <w:tcW w:w="8294" w:type="dxa"/>
            <w:gridSpan w:val="5"/>
            <w:tcMar>
              <w:left w:w="113" w:type="dxa"/>
            </w:tcMar>
          </w:tcPr>
          <w:p>
            <w:pPr>
              <w:spacing w:line="280" w:lineRule="exact"/>
              <w:rPr>
                <w:strike/>
                <w:dstrike w:val="0"/>
                <w:color w:val="0000FF"/>
              </w:rPr>
            </w:pPr>
            <w:r>
              <w:rPr>
                <w:rFonts w:hint="eastAsia" w:ascii="宋体" w:hAnsi="宋体"/>
                <w:b/>
                <w:strike/>
                <w:dstrike w:val="0"/>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08" w:type="dxa"/>
          <w:cantSplit/>
          <w:trHeight w:val="1112" w:hRule="exact"/>
          <w:jc w:val="center"/>
        </w:trPr>
        <w:tc>
          <w:tcPr>
            <w:tcW w:w="1842" w:type="dxa"/>
            <w:gridSpan w:val="2"/>
          </w:tcPr>
          <w:p>
            <w:r>
              <w:rPr>
                <w:rFonts w:hint="eastAsia"/>
              </w:rPr>
              <w:t>审核组长签字</w:t>
            </w:r>
          </w:p>
        </w:tc>
        <w:tc>
          <w:tcPr>
            <w:tcW w:w="2764" w:type="dxa"/>
            <w:gridSpan w:val="2"/>
            <w:tcMar>
              <w:left w:w="113" w:type="dxa"/>
            </w:tcMar>
          </w:tcPr>
          <w:p>
            <w:pPr>
              <w:rPr>
                <w:rFonts w:hint="eastAsia" w:eastAsia="宋体"/>
                <w:lang w:eastAsia="zh-CN"/>
              </w:rPr>
            </w:pPr>
            <w:r>
              <w:rPr>
                <w:rFonts w:hint="eastAsia" w:eastAsia="宋体"/>
                <w:lang w:eastAsia="zh-CN"/>
              </w:rPr>
              <w:drawing>
                <wp:inline distT="0" distB="0" distL="114300" distR="114300">
                  <wp:extent cx="855980" cy="494665"/>
                  <wp:effectExtent l="0" t="0" r="7620" b="635"/>
                  <wp:docPr id="2" name="图片 2" descr="肖新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肖新龙"/>
                          <pic:cNvPicPr>
                            <a:picLocks noChangeAspect="1"/>
                          </pic:cNvPicPr>
                        </pic:nvPicPr>
                        <pic:blipFill>
                          <a:blip r:embed="rId6"/>
                          <a:stretch>
                            <a:fillRect/>
                          </a:stretch>
                        </pic:blipFill>
                        <pic:spPr>
                          <a:xfrm>
                            <a:off x="0" y="0"/>
                            <a:ext cx="855980" cy="494665"/>
                          </a:xfrm>
                          <a:prstGeom prst="rect">
                            <a:avLst/>
                          </a:prstGeom>
                        </pic:spPr>
                      </pic:pic>
                    </a:graphicData>
                  </a:graphic>
                </wp:inline>
              </w:drawing>
            </w:r>
          </w:p>
          <w:p>
            <w:pPr>
              <w:pStyle w:val="11"/>
            </w:pPr>
          </w:p>
          <w:p>
            <w:pPr>
              <w:pStyle w:val="11"/>
            </w:pPr>
          </w:p>
        </w:tc>
        <w:tc>
          <w:tcPr>
            <w:tcW w:w="2764" w:type="dxa"/>
            <w:tcMar>
              <w:left w:w="113" w:type="dxa"/>
            </w:tcMar>
          </w:tcPr>
          <w:p>
            <w:r>
              <w:rPr>
                <w:rFonts w:hint="eastAsia"/>
              </w:rPr>
              <w:t>日期</w:t>
            </w:r>
          </w:p>
        </w:tc>
        <w:tc>
          <w:tcPr>
            <w:tcW w:w="2766" w:type="dxa"/>
            <w:gridSpan w:val="2"/>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2022-03-29</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r>
        <w:br w:type="page"/>
      </w:r>
    </w:p>
    <w:p>
      <w:pPr>
        <w:rPr>
          <w:shd w:val="clear" w:color="FFFFFF" w:fill="D9D9D9"/>
        </w:rPr>
      </w:pPr>
      <w:r>
        <w:rPr>
          <w:shd w:val="clear" w:color="FFFFFF" w:fill="D9D9D9"/>
        </w:rPr>
        <w:t>附件ISO 9001:2015 (若不是ISO 9001:2015审核请删除)</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A3"/>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A3"/>
                  </w: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市场拓展□设备能力</w:t>
            </w:r>
            <w:r>
              <w:rPr>
                <w:rFonts w:hint="eastAsia"/>
              </w:rPr>
              <w:sym w:font="Wingdings 2" w:char="0052"/>
            </w:r>
            <w:r>
              <w:rPr>
                <w:rFonts w:hint="eastAsia"/>
              </w:rPr>
              <w:t>人员能力</w:t>
            </w:r>
            <w:r>
              <w:rPr>
                <w:rFonts w:hint="eastAsia"/>
              </w:rPr>
              <w:sym w:font="Wingdings 2" w:char="0052"/>
            </w:r>
            <w:r>
              <w:rPr>
                <w:rFonts w:hint="eastAsia"/>
              </w:rPr>
              <w:t>检测水平</w:t>
            </w:r>
            <w:r>
              <w:rPr>
                <w:rFonts w:hint="eastAsia"/>
              </w:rPr>
              <w:sym w:font="Wingdings 2" w:char="0052"/>
            </w:r>
            <w:r>
              <w:rPr>
                <w:rFonts w:hint="eastAsia"/>
              </w:rPr>
              <w:t>合同评审□知识保密</w:t>
            </w:r>
          </w:p>
          <w:p>
            <w:pPr>
              <w:shd w:val="clear" w:color="auto" w:fill="C7DAF1" w:themeFill="text2" w:themeFillTint="32"/>
              <w:spacing w:before="40" w:after="40"/>
              <w:rPr>
                <w:rFonts w:hint="eastAsia"/>
              </w:rPr>
            </w:pPr>
            <w:r>
              <w:rPr>
                <w:rFonts w:hint="eastAsia"/>
              </w:rPr>
              <w:t>□新产品设计开发</w:t>
            </w:r>
            <w:r>
              <w:rPr>
                <w:rFonts w:hint="eastAsia"/>
              </w:rPr>
              <w:sym w:font="Wingdings 2" w:char="0052"/>
            </w:r>
            <w:r>
              <w:rPr>
                <w:rFonts w:hint="eastAsia"/>
              </w:rPr>
              <w:t>原材料采购□外部供方控制</w:t>
            </w:r>
            <w:r>
              <w:rPr>
                <w:rFonts w:hint="eastAsia"/>
              </w:rPr>
              <w:sym w:font="Wingdings 2" w:char="0052"/>
            </w:r>
            <w:r>
              <w:rPr>
                <w:rFonts w:hint="eastAsia"/>
              </w:rPr>
              <w:t>生产/服务控制□其他</w:t>
            </w:r>
          </w:p>
          <w:p>
            <w:pPr>
              <w:pStyle w:val="11"/>
              <w:rPr>
                <w:rFonts w:hint="eastAsia"/>
              </w:rPr>
            </w:pP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rPr>
                <w:rFonts w:hint="default" w:eastAsia="宋体"/>
                <w:lang w:val="en-US" w:eastAsia="zh-CN"/>
              </w:rPr>
            </w:pPr>
            <w:r>
              <w:rPr>
                <w:rFonts w:hint="eastAsia"/>
              </w:rPr>
              <w:t>□人员培训</w:t>
            </w:r>
            <w:r>
              <w:rPr>
                <w:rFonts w:hint="eastAsia"/>
              </w:rPr>
              <w:sym w:font="Wingdings 2" w:char="0052"/>
            </w:r>
            <w:r>
              <w:rPr>
                <w:rFonts w:hint="eastAsia"/>
              </w:rPr>
              <w:t>其他</w:t>
            </w:r>
            <w:r>
              <w:rPr>
                <w:rFonts w:hint="eastAsia"/>
                <w:lang w:eastAsia="zh-CN"/>
              </w:rPr>
              <w:t>——</w:t>
            </w:r>
            <w:r>
              <w:rPr>
                <w:rFonts w:hint="eastAsia"/>
                <w:lang w:val="en-US" w:eastAsia="zh-CN"/>
              </w:rPr>
              <w:t>无</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shd w:val="clear" w:color="auto" w:fill="C7DAF1" w:themeFill="text2" w:themeFillTint="32"/>
              <w:rPr>
                <w:u w:val="single"/>
              </w:rPr>
            </w:pPr>
          </w:p>
          <w:p>
            <w:pPr>
              <w:pStyle w:val="11"/>
              <w:rPr>
                <w:u w:val="single"/>
              </w:rPr>
            </w:pPr>
            <w:r>
              <w:rPr>
                <w:rFonts w:hint="eastAsia"/>
                <w:b/>
                <w:bCs/>
                <w:color w:val="000000"/>
                <w:szCs w:val="18"/>
                <w:highlight w:val="none"/>
                <w:u w:val="single"/>
                <w:lang w:val="en-US" w:eastAsia="zh-CN"/>
              </w:rPr>
              <w:t>科学管理、持续改进、精益求精，为顾客提供优质的产品和满意的服务</w:t>
            </w:r>
          </w:p>
          <w:p>
            <w:pPr>
              <w:pStyle w:val="11"/>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食品安全小组</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rPr>
                      <w:rFonts w:hint="default" w:ascii="Times New Roman" w:hAnsi="Times New Roman" w:eastAsia="宋体" w:cs="Times New Roman"/>
                      <w:kern w:val="2"/>
                      <w:sz w:val="21"/>
                      <w:szCs w:val="24"/>
                      <w:lang w:val="en-US" w:eastAsia="zh-CN" w:bidi="ar-SA"/>
                    </w:rPr>
                  </w:pPr>
                  <w:r>
                    <w:rPr>
                      <w:rFonts w:hint="eastAsia"/>
                      <w:szCs w:val="24"/>
                      <w:lang w:val="en-US" w:eastAsia="zh-CN"/>
                    </w:rPr>
                    <w:t>客户订单控制不当，导致库存量挤压</w:t>
                  </w:r>
                </w:p>
              </w:tc>
              <w:tc>
                <w:tcPr>
                  <w:tcW w:w="3965" w:type="dxa"/>
                  <w:vAlign w:val="top"/>
                </w:tcPr>
                <w:p>
                  <w:pPr>
                    <w:pStyle w:val="11"/>
                    <w:numPr>
                      <w:ilvl w:val="0"/>
                      <w:numId w:val="2"/>
                    </w:numPr>
                    <w:shd w:val="clear"/>
                    <w:ind w:left="0" w:leftChars="0" w:firstLine="0" w:firstLineChars="0"/>
                    <w:rPr>
                      <w:rFonts w:hint="default"/>
                      <w:lang w:val="en-US" w:eastAsia="zh-CN"/>
                    </w:rPr>
                  </w:pPr>
                  <w:r>
                    <w:rPr>
                      <w:rFonts w:hint="eastAsia"/>
                      <w:lang w:val="en-US" w:eastAsia="zh-CN"/>
                    </w:rPr>
                    <w:t>定期评审顾客需求；</w:t>
                  </w:r>
                </w:p>
                <w:p>
                  <w:pPr>
                    <w:pStyle w:val="11"/>
                    <w:numPr>
                      <w:ilvl w:val="0"/>
                      <w:numId w:val="2"/>
                    </w:numPr>
                    <w:shd w:val="clear"/>
                    <w:ind w:left="0" w:leftChars="0" w:firstLine="0" w:firstLineChars="0"/>
                    <w:rPr>
                      <w:rFonts w:hint="default" w:ascii="Times New Roman" w:hAnsi="Times New Roman" w:eastAsia="宋体" w:cs="Times New Roman"/>
                      <w:bCs/>
                      <w:spacing w:val="10"/>
                      <w:kern w:val="2"/>
                      <w:sz w:val="21"/>
                      <w:szCs w:val="24"/>
                      <w:lang w:val="en-US" w:eastAsia="zh-CN" w:bidi="ar-SA"/>
                    </w:rPr>
                  </w:pPr>
                  <w:r>
                    <w:rPr>
                      <w:rFonts w:hint="eastAsia"/>
                      <w:lang w:val="en-US" w:eastAsia="zh-CN"/>
                    </w:rPr>
                    <w:t>开发新客户，降低个别难售卖产品，降低库存</w:t>
                  </w:r>
                </w:p>
              </w:tc>
              <w:tc>
                <w:tcPr>
                  <w:tcW w:w="1717" w:type="dxa"/>
                  <w:vAlign w:val="top"/>
                </w:tcPr>
                <w:p>
                  <w:pPr>
                    <w:shd w:val="clear"/>
                    <w:rPr>
                      <w:rFonts w:hint="default" w:ascii="Times New Roman" w:hAnsi="Times New Roman" w:eastAsia="宋体" w:cs="Times New Roman"/>
                      <w:kern w:val="2"/>
                      <w:sz w:val="21"/>
                      <w:szCs w:val="24"/>
                      <w:lang w:val="en-US" w:eastAsia="zh-CN" w:bidi="ar-SA"/>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rPr>
                      <w:rFonts w:hint="default" w:ascii="Times New Roman" w:hAnsi="Times New Roman" w:eastAsia="宋体" w:cs="Times New Roman"/>
                      <w:kern w:val="2"/>
                      <w:sz w:val="21"/>
                      <w:szCs w:val="24"/>
                      <w:lang w:val="en-US" w:eastAsia="zh-CN" w:bidi="ar-SA"/>
                    </w:rPr>
                  </w:pPr>
                  <w:r>
                    <w:rPr>
                      <w:rFonts w:hint="eastAsia"/>
                      <w:szCs w:val="24"/>
                      <w:lang w:val="en-US" w:eastAsia="zh-CN"/>
                    </w:rPr>
                    <w:t>运输控制不当导致产品变质</w:t>
                  </w:r>
                </w:p>
              </w:tc>
              <w:tc>
                <w:tcPr>
                  <w:tcW w:w="3965" w:type="dxa"/>
                  <w:vAlign w:val="top"/>
                </w:tcPr>
                <w:p>
                  <w:pPr>
                    <w:pStyle w:val="11"/>
                    <w:numPr>
                      <w:ilvl w:val="0"/>
                      <w:numId w:val="3"/>
                    </w:numPr>
                    <w:shd w:val="clear"/>
                    <w:ind w:leftChars="0"/>
                    <w:rPr>
                      <w:rFonts w:hint="default"/>
                      <w:lang w:val="en-US" w:eastAsia="zh-CN"/>
                    </w:rPr>
                  </w:pPr>
                  <w:r>
                    <w:rPr>
                      <w:rFonts w:hint="eastAsia"/>
                      <w:lang w:val="en-US" w:eastAsia="zh-CN"/>
                    </w:rPr>
                    <w:t>冷冻冷藏运输；</w:t>
                  </w:r>
                </w:p>
                <w:p>
                  <w:pPr>
                    <w:pStyle w:val="11"/>
                    <w:numPr>
                      <w:ilvl w:val="0"/>
                      <w:numId w:val="3"/>
                    </w:numPr>
                    <w:shd w:val="clear"/>
                    <w:ind w:left="0" w:leftChars="0"/>
                    <w:rPr>
                      <w:rFonts w:hint="default" w:ascii="Times New Roman" w:hAnsi="Times New Roman" w:eastAsia="宋体" w:cs="Times New Roman"/>
                      <w:bCs/>
                      <w:spacing w:val="10"/>
                      <w:kern w:val="2"/>
                      <w:sz w:val="21"/>
                      <w:szCs w:val="24"/>
                      <w:lang w:val="en-US" w:eastAsia="zh-CN" w:bidi="ar-SA"/>
                    </w:rPr>
                  </w:pPr>
                  <w:r>
                    <w:rPr>
                      <w:rFonts w:hint="eastAsia"/>
                      <w:lang w:val="en-US" w:eastAsia="zh-CN"/>
                    </w:rPr>
                    <w:t>通过建立体系、程序文件等严格控制运输产品贮存、发货过程</w:t>
                  </w:r>
                </w:p>
              </w:tc>
              <w:tc>
                <w:tcPr>
                  <w:tcW w:w="1717" w:type="dxa"/>
                  <w:vAlign w:val="top"/>
                </w:tcPr>
                <w:p>
                  <w:pPr>
                    <w:shd w:val="clear"/>
                    <w:rPr>
                      <w:rFonts w:ascii="Times New Roman" w:hAnsi="Times New Roman" w:eastAsia="宋体" w:cs="Times New Roman"/>
                      <w:kern w:val="2"/>
                      <w:sz w:val="21"/>
                      <w:szCs w:val="24"/>
                      <w:lang w:val="en-US" w:eastAsia="zh-CN" w:bidi="ar-SA"/>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rPr>
                <w:rFonts w:hint="eastAsia"/>
              </w:rPr>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1180"/>
              <w:gridCol w:w="2346"/>
              <w:gridCol w:w="2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090" w:type="dxa"/>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kern w:val="2"/>
                      <w:sz w:val="21"/>
                      <w:szCs w:val="18"/>
                      <w:highlight w:val="none"/>
                      <w:lang w:val="en-US" w:eastAsia="zh-CN" w:bidi="ar-SA"/>
                    </w:rPr>
                    <w:t>目标</w:t>
                  </w:r>
                </w:p>
              </w:tc>
              <w:tc>
                <w:tcPr>
                  <w:tcW w:w="1216" w:type="dxa"/>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kern w:val="2"/>
                      <w:sz w:val="21"/>
                      <w:szCs w:val="18"/>
                      <w:highlight w:val="none"/>
                      <w:lang w:val="en-US" w:eastAsia="zh-CN" w:bidi="ar-SA"/>
                    </w:rPr>
                    <w:t>考核频次</w:t>
                  </w:r>
                </w:p>
              </w:tc>
              <w:tc>
                <w:tcPr>
                  <w:tcW w:w="2420" w:type="dxa"/>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kern w:val="2"/>
                      <w:sz w:val="21"/>
                      <w:szCs w:val="18"/>
                      <w:highlight w:val="none"/>
                      <w:lang w:val="en-US" w:eastAsia="zh-CN" w:bidi="ar-SA"/>
                    </w:rPr>
                    <w:t>计算方法</w:t>
                  </w:r>
                </w:p>
              </w:tc>
              <w:tc>
                <w:tcPr>
                  <w:tcW w:w="3012" w:type="dxa"/>
                </w:tcPr>
                <w:p>
                  <w:pPr>
                    <w:widowControl/>
                    <w:spacing w:before="40"/>
                    <w:jc w:val="left"/>
                    <w:rPr>
                      <w:rFonts w:hint="eastAsia"/>
                      <w:color w:val="000000"/>
                      <w:szCs w:val="18"/>
                      <w:highlight w:val="none"/>
                    </w:rPr>
                  </w:pPr>
                  <w:r>
                    <w:rPr>
                      <w:rFonts w:hint="eastAsia"/>
                      <w:color w:val="000000"/>
                      <w:szCs w:val="18"/>
                      <w:highlight w:val="none"/>
                    </w:rPr>
                    <w:t>完成情况</w:t>
                  </w:r>
                </w:p>
                <w:p>
                  <w:pPr>
                    <w:widowControl/>
                    <w:spacing w:before="40"/>
                    <w:jc w:val="left"/>
                    <w:rPr>
                      <w:color w:val="000000"/>
                      <w:szCs w:val="18"/>
                      <w:highlight w:val="none"/>
                    </w:rPr>
                  </w:pPr>
                  <w:r>
                    <w:rPr>
                      <w:rFonts w:hint="eastAsia"/>
                      <w:color w:val="000000"/>
                      <w:szCs w:val="18"/>
                      <w:highlight w:val="none"/>
                    </w:rPr>
                    <w:t>（审核周期</w:t>
                  </w:r>
                  <w:r>
                    <w:rPr>
                      <w:rFonts w:hint="eastAsia"/>
                      <w:color w:val="000000"/>
                      <w:szCs w:val="18"/>
                      <w:highlight w:val="none"/>
                      <w:lang w:val="en-US" w:eastAsia="zh-CN"/>
                    </w:rPr>
                    <w:t>2021.08-2022.01</w:t>
                  </w:r>
                  <w:r>
                    <w:rPr>
                      <w:rFonts w:hint="eastAsia"/>
                      <w:color w:val="000000"/>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090" w:type="dxa"/>
                </w:tcPr>
                <w:p>
                  <w:pPr>
                    <w:pStyle w:val="22"/>
                    <w:numPr>
                      <w:ilvl w:val="0"/>
                      <w:numId w:val="0"/>
                    </w:numPr>
                    <w:spacing w:line="240" w:lineRule="auto"/>
                    <w:ind w:leftChars="0"/>
                    <w:jc w:val="both"/>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kern w:val="2"/>
                      <w:sz w:val="21"/>
                      <w:szCs w:val="18"/>
                      <w:highlight w:val="none"/>
                      <w:lang w:val="en-US" w:eastAsia="zh-CN" w:bidi="ar-SA"/>
                    </w:rPr>
                    <w:t>成品合格率达100%；</w:t>
                  </w:r>
                </w:p>
              </w:tc>
              <w:tc>
                <w:tcPr>
                  <w:tcW w:w="1216" w:type="dxa"/>
                  <w:vAlign w:val="center"/>
                </w:tcPr>
                <w:p>
                  <w:pPr>
                    <w:pStyle w:val="22"/>
                    <w:numPr>
                      <w:ilvl w:val="0"/>
                      <w:numId w:val="0"/>
                    </w:numPr>
                    <w:ind w:left="0" w:leftChars="0" w:firstLine="0" w:firstLineChars="0"/>
                    <w:jc w:val="center"/>
                    <w:rPr>
                      <w:rFonts w:hint="default"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kern w:val="2"/>
                      <w:sz w:val="21"/>
                      <w:szCs w:val="18"/>
                      <w:highlight w:val="none"/>
                      <w:lang w:val="en-US" w:eastAsia="zh-CN" w:bidi="ar-SA"/>
                    </w:rPr>
                    <w:t>按订单交付</w:t>
                  </w:r>
                </w:p>
              </w:tc>
              <w:tc>
                <w:tcPr>
                  <w:tcW w:w="2420" w:type="dxa"/>
                  <w:vAlign w:val="center"/>
                </w:tcPr>
                <w:p>
                  <w:pPr>
                    <w:pStyle w:val="22"/>
                    <w:numPr>
                      <w:ilvl w:val="0"/>
                      <w:numId w:val="0"/>
                    </w:numPr>
                    <w:ind w:left="0" w:leftChars="0" w:firstLine="0" w:firstLineChars="0"/>
                    <w:jc w:val="both"/>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kern w:val="2"/>
                      <w:sz w:val="21"/>
                      <w:szCs w:val="18"/>
                      <w:highlight w:val="none"/>
                      <w:lang w:val="en-US" w:eastAsia="zh-CN" w:bidi="ar-SA"/>
                    </w:rPr>
                    <w:t>成品交验合格数÷产品交验总数x100%</w:t>
                  </w:r>
                </w:p>
              </w:tc>
              <w:tc>
                <w:tcPr>
                  <w:tcW w:w="3012"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2021.08-2021.12，目标未完成，2022.01月目标完成；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090" w:type="dxa"/>
                </w:tcPr>
                <w:p>
                  <w:pPr>
                    <w:pStyle w:val="22"/>
                    <w:numPr>
                      <w:ilvl w:val="0"/>
                      <w:numId w:val="0"/>
                    </w:numPr>
                    <w:spacing w:line="240" w:lineRule="auto"/>
                    <w:ind w:leftChars="0"/>
                    <w:jc w:val="both"/>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kern w:val="2"/>
                      <w:sz w:val="21"/>
                      <w:szCs w:val="18"/>
                      <w:highlight w:val="none"/>
                      <w:lang w:val="en-US" w:eastAsia="zh-CN" w:bidi="ar-SA"/>
                    </w:rPr>
                    <w:t>客户满意率≥95%；</w:t>
                  </w:r>
                </w:p>
              </w:tc>
              <w:tc>
                <w:tcPr>
                  <w:tcW w:w="1216" w:type="dxa"/>
                  <w:vAlign w:val="center"/>
                </w:tcPr>
                <w:p>
                  <w:pPr>
                    <w:pStyle w:val="22"/>
                    <w:numPr>
                      <w:ilvl w:val="0"/>
                      <w:numId w:val="0"/>
                    </w:numPr>
                    <w:ind w:left="0" w:leftChars="0" w:firstLine="0" w:firstLineChars="0"/>
                    <w:jc w:val="center"/>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kern w:val="2"/>
                      <w:sz w:val="21"/>
                      <w:szCs w:val="18"/>
                      <w:highlight w:val="none"/>
                      <w:lang w:val="en-US" w:eastAsia="zh-CN" w:bidi="ar-SA"/>
                    </w:rPr>
                    <w:t>每季度统计</w:t>
                  </w:r>
                </w:p>
              </w:tc>
              <w:tc>
                <w:tcPr>
                  <w:tcW w:w="2420" w:type="dxa"/>
                  <w:vAlign w:val="center"/>
                </w:tcPr>
                <w:p>
                  <w:pPr>
                    <w:pStyle w:val="22"/>
                    <w:numPr>
                      <w:ilvl w:val="0"/>
                      <w:numId w:val="0"/>
                    </w:numPr>
                    <w:ind w:left="0" w:leftChars="0" w:firstLine="0" w:firstLineChars="0"/>
                    <w:jc w:val="both"/>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kern w:val="2"/>
                      <w:sz w:val="21"/>
                      <w:szCs w:val="18"/>
                      <w:highlight w:val="none"/>
                      <w:lang w:val="en-US" w:eastAsia="zh-CN" w:bidi="ar-SA"/>
                    </w:rPr>
                    <w:t>顾客满意度总分÷调查顾客数x100%</w:t>
                  </w:r>
                </w:p>
              </w:tc>
              <w:tc>
                <w:tcPr>
                  <w:tcW w:w="3012"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090" w:type="dxa"/>
                </w:tcPr>
                <w:p>
                  <w:pPr>
                    <w:pStyle w:val="22"/>
                    <w:numPr>
                      <w:ilvl w:val="0"/>
                      <w:numId w:val="0"/>
                    </w:numPr>
                    <w:spacing w:line="240" w:lineRule="auto"/>
                    <w:ind w:leftChars="0"/>
                    <w:jc w:val="both"/>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kern w:val="2"/>
                      <w:sz w:val="21"/>
                      <w:szCs w:val="18"/>
                      <w:highlight w:val="none"/>
                      <w:lang w:val="en-US" w:eastAsia="zh-CN" w:bidi="ar-SA"/>
                    </w:rPr>
                    <w:t>原辅材料采购安全指标验收合格率100%；</w:t>
                  </w:r>
                </w:p>
              </w:tc>
              <w:tc>
                <w:tcPr>
                  <w:tcW w:w="1216" w:type="dxa"/>
                  <w:vAlign w:val="center"/>
                </w:tcPr>
                <w:p>
                  <w:pPr>
                    <w:pStyle w:val="22"/>
                    <w:numPr>
                      <w:ilvl w:val="0"/>
                      <w:numId w:val="0"/>
                    </w:numPr>
                    <w:ind w:left="0" w:leftChars="0" w:firstLine="0" w:firstLineChars="0"/>
                    <w:jc w:val="center"/>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kern w:val="2"/>
                      <w:sz w:val="21"/>
                      <w:szCs w:val="18"/>
                      <w:highlight w:val="none"/>
                      <w:lang w:val="en-US" w:eastAsia="zh-CN" w:bidi="ar-SA"/>
                    </w:rPr>
                    <w:t>按订单交付</w:t>
                  </w:r>
                </w:p>
              </w:tc>
              <w:tc>
                <w:tcPr>
                  <w:tcW w:w="2420" w:type="dxa"/>
                  <w:vAlign w:val="center"/>
                </w:tcPr>
                <w:p>
                  <w:pPr>
                    <w:pStyle w:val="22"/>
                    <w:numPr>
                      <w:ilvl w:val="0"/>
                      <w:numId w:val="0"/>
                    </w:numPr>
                    <w:ind w:left="0" w:leftChars="0" w:firstLine="0" w:firstLineChars="0"/>
                    <w:jc w:val="both"/>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kern w:val="2"/>
                      <w:sz w:val="21"/>
                      <w:szCs w:val="18"/>
                      <w:highlight w:val="none"/>
                      <w:lang w:val="en-US" w:eastAsia="zh-CN" w:bidi="ar-SA"/>
                    </w:rPr>
                    <w:t>产品检查合格数÷产品总数x100%</w:t>
                  </w:r>
                </w:p>
              </w:tc>
              <w:tc>
                <w:tcPr>
                  <w:tcW w:w="3012" w:type="dxa"/>
                </w:tcPr>
                <w:p>
                  <w:pPr>
                    <w:widowControl/>
                    <w:spacing w:before="40"/>
                    <w:jc w:val="left"/>
                    <w:rPr>
                      <w:rFonts w:hint="default" w:eastAsia="宋体"/>
                      <w:color w:val="000000"/>
                      <w:szCs w:val="18"/>
                      <w:highlight w:val="none"/>
                      <w:lang w:val="en-US" w:eastAsia="zh-CN"/>
                    </w:rPr>
                  </w:pPr>
                  <w:r>
                    <w:rPr>
                      <w:rFonts w:hint="eastAsia"/>
                      <w:color w:val="000000"/>
                      <w:szCs w:val="18"/>
                      <w:highlight w:val="none"/>
                      <w:lang w:val="en-US" w:eastAsia="zh-CN"/>
                    </w:rPr>
                    <w:t>2021.08-2022.01月目标未完成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90" w:type="dxa"/>
                </w:tcPr>
                <w:p>
                  <w:pPr>
                    <w:widowControl/>
                    <w:spacing w:before="40"/>
                    <w:jc w:val="left"/>
                    <w:rPr>
                      <w:rFonts w:hint="eastAsia" w:ascii="Times New Roman" w:hAnsi="Times New Roman" w:eastAsia="宋体" w:cs="Times New Roman"/>
                      <w:color w:val="000000"/>
                      <w:szCs w:val="18"/>
                      <w:highlight w:val="none"/>
                      <w:lang w:val="en-US" w:eastAsia="zh-CN"/>
                    </w:rPr>
                  </w:pPr>
                </w:p>
              </w:tc>
              <w:tc>
                <w:tcPr>
                  <w:tcW w:w="1216" w:type="dxa"/>
                  <w:vAlign w:val="center"/>
                </w:tcPr>
                <w:p>
                  <w:pPr>
                    <w:widowControl/>
                    <w:spacing w:before="40"/>
                    <w:jc w:val="left"/>
                    <w:rPr>
                      <w:rFonts w:hint="eastAsia" w:ascii="Times New Roman" w:hAnsi="Times New Roman" w:eastAsia="宋体" w:cs="Times New Roman"/>
                      <w:color w:val="000000"/>
                      <w:szCs w:val="18"/>
                      <w:highlight w:val="none"/>
                      <w:lang w:val="en-US" w:eastAsia="zh-CN"/>
                    </w:rPr>
                  </w:pPr>
                </w:p>
              </w:tc>
              <w:tc>
                <w:tcPr>
                  <w:tcW w:w="2420" w:type="dxa"/>
                  <w:vAlign w:val="center"/>
                </w:tcPr>
                <w:p>
                  <w:pPr>
                    <w:widowControl/>
                    <w:spacing w:before="40"/>
                    <w:jc w:val="left"/>
                    <w:rPr>
                      <w:rFonts w:hint="default" w:ascii="Times New Roman" w:hAnsi="Times New Roman" w:eastAsia="宋体" w:cs="Times New Roman"/>
                      <w:color w:val="000000"/>
                      <w:szCs w:val="18"/>
                      <w:highlight w:val="none"/>
                      <w:lang w:val="en-US" w:eastAsia="zh-CN"/>
                    </w:rPr>
                  </w:pPr>
                </w:p>
              </w:tc>
              <w:tc>
                <w:tcPr>
                  <w:tcW w:w="3012" w:type="dxa"/>
                </w:tcPr>
                <w:p>
                  <w:pPr>
                    <w:widowControl/>
                    <w:spacing w:before="40"/>
                    <w:jc w:val="left"/>
                    <w:rPr>
                      <w:rFonts w:hint="eastAsia" w:eastAsia="宋体"/>
                      <w:color w:val="000000"/>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2090" w:type="dxa"/>
                </w:tcPr>
                <w:p>
                  <w:pPr>
                    <w:widowControl/>
                    <w:spacing w:before="40"/>
                    <w:jc w:val="left"/>
                    <w:rPr>
                      <w:color w:val="000000"/>
                      <w:szCs w:val="18"/>
                      <w:highlight w:val="none"/>
                    </w:rPr>
                  </w:pPr>
                </w:p>
              </w:tc>
              <w:tc>
                <w:tcPr>
                  <w:tcW w:w="1216" w:type="dxa"/>
                </w:tcPr>
                <w:p>
                  <w:pPr>
                    <w:widowControl/>
                    <w:spacing w:before="40"/>
                    <w:jc w:val="left"/>
                    <w:rPr>
                      <w:color w:val="000000"/>
                      <w:szCs w:val="18"/>
                      <w:highlight w:val="none"/>
                    </w:rPr>
                  </w:pPr>
                </w:p>
              </w:tc>
              <w:tc>
                <w:tcPr>
                  <w:tcW w:w="2420" w:type="dxa"/>
                </w:tcPr>
                <w:p>
                  <w:pPr>
                    <w:widowControl/>
                    <w:spacing w:before="40"/>
                    <w:jc w:val="left"/>
                    <w:rPr>
                      <w:color w:val="000000"/>
                      <w:szCs w:val="18"/>
                      <w:highlight w:val="none"/>
                    </w:rPr>
                  </w:pPr>
                </w:p>
              </w:tc>
              <w:tc>
                <w:tcPr>
                  <w:tcW w:w="3012" w:type="dxa"/>
                </w:tcPr>
                <w:p>
                  <w:pPr>
                    <w:widowControl/>
                    <w:spacing w:before="40"/>
                    <w:jc w:val="left"/>
                    <w:rPr>
                      <w:color w:val="000000"/>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090" w:type="dxa"/>
                </w:tcPr>
                <w:p>
                  <w:pPr>
                    <w:widowControl/>
                    <w:spacing w:before="40"/>
                    <w:jc w:val="left"/>
                    <w:rPr>
                      <w:color w:val="000000"/>
                      <w:szCs w:val="18"/>
                      <w:highlight w:val="none"/>
                    </w:rPr>
                  </w:pPr>
                </w:p>
              </w:tc>
              <w:tc>
                <w:tcPr>
                  <w:tcW w:w="1216" w:type="dxa"/>
                </w:tcPr>
                <w:p>
                  <w:pPr>
                    <w:widowControl/>
                    <w:spacing w:before="40"/>
                    <w:jc w:val="left"/>
                    <w:rPr>
                      <w:color w:val="000000"/>
                      <w:szCs w:val="18"/>
                      <w:highlight w:val="none"/>
                    </w:rPr>
                  </w:pPr>
                </w:p>
              </w:tc>
              <w:tc>
                <w:tcPr>
                  <w:tcW w:w="2420" w:type="dxa"/>
                </w:tcPr>
                <w:p>
                  <w:pPr>
                    <w:widowControl/>
                    <w:spacing w:before="40"/>
                    <w:jc w:val="left"/>
                    <w:rPr>
                      <w:color w:val="000000"/>
                      <w:szCs w:val="18"/>
                      <w:highlight w:val="none"/>
                    </w:rPr>
                  </w:pPr>
                </w:p>
              </w:tc>
              <w:tc>
                <w:tcPr>
                  <w:tcW w:w="3012" w:type="dxa"/>
                </w:tcPr>
                <w:p>
                  <w:pPr>
                    <w:widowControl/>
                    <w:spacing w:before="40"/>
                    <w:jc w:val="left"/>
                    <w:rPr>
                      <w:color w:val="000000"/>
                      <w:szCs w:val="18"/>
                      <w:highlight w:val="none"/>
                    </w:rPr>
                  </w:pPr>
                </w:p>
              </w:tc>
            </w:tr>
          </w:tbl>
          <w:p>
            <w:pPr>
              <w:shd w:val="clear" w:color="auto" w:fill="C7DAF1" w:themeFill="text2" w:themeFillTint="32"/>
            </w:pPr>
            <w:r>
              <w:rPr>
                <w:rFonts w:hint="eastAsia"/>
              </w:rPr>
              <w:sym w:font="Wingdings 2" w:char="00A3"/>
            </w:r>
            <w:r>
              <w:rPr>
                <w:rFonts w:hint="eastAsia"/>
              </w:rPr>
              <w:t>目标已实现</w:t>
            </w:r>
          </w:p>
          <w:p>
            <w:pPr>
              <w:shd w:val="clear" w:color="auto" w:fill="C7DAF1" w:themeFill="text2" w:themeFillTint="32"/>
            </w:pPr>
            <w:r>
              <w:rPr>
                <w:rFonts w:hint="eastAsia"/>
              </w:rPr>
              <w:sym w:font="Wingdings 2" w:char="0052"/>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rPr>
                <w:rFonts w:hint="default" w:eastAsia="宋体"/>
                <w:lang w:val="en-US" w:eastAsia="zh-CN"/>
              </w:rPr>
            </w:pPr>
            <w:r>
              <w:rPr>
                <w:rFonts w:hint="eastAsia"/>
              </w:rPr>
              <w:t>□主要设备设施□主要检测设备</w:t>
            </w:r>
            <w:r>
              <w:rPr>
                <w:rFonts w:hint="eastAsia"/>
              </w:rPr>
              <w:sym w:font="Wingdings 2" w:char="0052"/>
            </w:r>
            <w:r>
              <w:rPr>
                <w:rFonts w:hint="eastAsia"/>
              </w:rPr>
              <w:t>其他</w:t>
            </w:r>
            <w:r>
              <w:rPr>
                <w:rFonts w:hint="eastAsia"/>
                <w:lang w:eastAsia="zh-CN"/>
              </w:rPr>
              <w:t>——</w:t>
            </w:r>
            <w:r>
              <w:rPr>
                <w:rFonts w:hint="eastAsia"/>
                <w:lang w:val="en-US" w:eastAsia="zh-CN"/>
              </w:rPr>
              <w:t>无</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rPr>
                <w:rFonts w:hint="eastAsia"/>
                <w:highlight w:val="none"/>
                <w:u w:val="single"/>
                <w:lang w:val="en-US" w:eastAsia="zh-CN"/>
              </w:rPr>
            </w:pPr>
            <w:r>
              <w:rPr>
                <w:rFonts w:hint="eastAsia"/>
                <w:highlight w:val="none"/>
              </w:rPr>
              <w:t>建筑面积</w:t>
            </w:r>
            <w:r>
              <w:rPr>
                <w:rFonts w:hint="eastAsia"/>
                <w:highlight w:val="none"/>
                <w:u w:val="single"/>
              </w:rPr>
              <w:t xml:space="preserve"> 10826</w:t>
            </w:r>
            <w:r>
              <w:rPr>
                <w:rFonts w:hint="eastAsia"/>
                <w:highlight w:val="none"/>
                <w:u w:val="single"/>
                <w:lang w:val="en-US" w:eastAsia="zh-CN"/>
              </w:rPr>
              <w:t xml:space="preserve"> </w:t>
            </w:r>
            <w:r>
              <w:rPr>
                <w:rFonts w:hint="eastAsia"/>
                <w:highlight w:val="none"/>
              </w:rPr>
              <w:t>平方米；生产车间</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w:t>
            </w:r>
            <w:r>
              <w:rPr>
                <w:rFonts w:hint="eastAsia"/>
                <w:highlight w:val="none"/>
                <w:u w:val="single"/>
                <w:lang w:val="en-US" w:eastAsia="zh-CN"/>
              </w:rPr>
              <w:t>检验室1个；冷冻库原料库在用1个；冷冻库成品库在用2个；速冻库1个；冷藏车1辆；</w:t>
            </w:r>
          </w:p>
          <w:p>
            <w:pPr>
              <w:pStyle w:val="11"/>
              <w:rPr>
                <w:rFonts w:hint="eastAsia"/>
              </w:rPr>
            </w:pPr>
          </w:p>
          <w:p>
            <w:pPr>
              <w:shd w:val="clear" w:color="auto" w:fill="C7DAF1" w:themeFill="text2" w:themeFillTint="32"/>
              <w:rPr>
                <w:u w:val="single"/>
              </w:rPr>
            </w:pPr>
            <w:r>
              <w:rPr>
                <w:rFonts w:hint="eastAsia"/>
              </w:rPr>
              <w:t>主要生产设备有：</w:t>
            </w:r>
            <w:r>
              <w:rPr>
                <w:rFonts w:hint="eastAsia"/>
                <w:highlight w:val="none"/>
                <w:u w:val="single"/>
                <w:lang w:val="en-US" w:eastAsia="zh-CN"/>
              </w:rPr>
              <w:t>冷冻库、冷藏库、车辆</w:t>
            </w:r>
            <w:r>
              <w:rPr>
                <w:rFonts w:hint="eastAsia"/>
                <w:highlight w:val="none"/>
                <w:u w:val="single"/>
                <w:lang w:eastAsia="zh-CN"/>
              </w:rPr>
              <w:t>、</w:t>
            </w:r>
            <w:r>
              <w:rPr>
                <w:rFonts w:hint="eastAsia"/>
                <w:u w:val="single"/>
              </w:rPr>
              <w:t>（列举2~4种）</w:t>
            </w:r>
          </w:p>
          <w:p>
            <w:pPr>
              <w:shd w:val="clear" w:color="auto" w:fill="C7DAF1" w:themeFill="text2" w:themeFillTint="32"/>
            </w:pPr>
            <w:r>
              <w:rPr>
                <w:rFonts w:hint="eastAsia"/>
              </w:rPr>
              <w:t>特种设备：</w:t>
            </w:r>
            <w:r>
              <w:rPr>
                <w:rFonts w:hint="eastAsia"/>
              </w:rPr>
              <w:sym w:font="Wingdings 2" w:char="0052"/>
            </w:r>
            <w:r>
              <w:rPr>
                <w:rFonts w:hint="eastAsia"/>
              </w:rPr>
              <w:t>叉车□行车□锅炉□电梯□压力容器□压力管道□不适用</w:t>
            </w:r>
          </w:p>
          <w:p>
            <w:pPr>
              <w:shd w:val="clear" w:color="auto" w:fill="C7DAF1" w:themeFill="text2" w:themeFillTint="32"/>
              <w:rPr>
                <w:u w:val="single"/>
              </w:rPr>
            </w:pPr>
            <w:r>
              <w:rPr>
                <w:rFonts w:hint="eastAsia"/>
              </w:rPr>
              <w:t>特种设备管理：</w:t>
            </w:r>
            <w:r>
              <w:rPr>
                <w:rFonts w:hint="eastAsia"/>
              </w:rPr>
              <w:sym w:font="Wingdings 2" w:char="0052"/>
            </w:r>
            <w:r>
              <w:rPr>
                <w:rFonts w:hint="eastAsia"/>
              </w:rPr>
              <w:t>进行了定期检验□未进行定期检验的有：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：□计量器具□服务流程检查表□其他</w:t>
            </w:r>
          </w:p>
          <w:p>
            <w:pPr>
              <w:shd w:val="clear" w:color="auto" w:fill="C7DAF1" w:themeFill="text2" w:themeFillTint="32"/>
            </w:pPr>
            <w:r>
              <w:rPr>
                <w:rFonts w:hint="eastAsia"/>
              </w:rPr>
              <w:t>计量器具的</w:t>
            </w:r>
            <w:r>
              <w:t>测量溯源</w:t>
            </w:r>
            <w:r>
              <w:rPr>
                <w:rFonts w:hint="eastAsia"/>
              </w:rPr>
              <w:t>方法：□自校</w:t>
            </w:r>
            <w:r>
              <w:rPr>
                <w:rFonts w:hint="eastAsia"/>
              </w:rPr>
              <w:sym w:font="Wingdings 2" w:char="0052"/>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lang w:val="en-US" w:eastAsia="zh-CN"/>
              </w:rPr>
              <w:t>滴定管、电子天平、电子秤</w:t>
            </w:r>
            <w:r>
              <w:rPr>
                <w:rFonts w:hint="eastAsia"/>
                <w:u w:val="single"/>
              </w:rPr>
              <w:t>（列举1~4种）</w:t>
            </w:r>
          </w:p>
          <w:p>
            <w:pPr>
              <w:spacing w:line="320" w:lineRule="exact"/>
              <w:ind w:firstLine="430"/>
              <w:rPr>
                <w:rFonts w:hint="default" w:ascii="宋体" w:hAnsi="宋体"/>
                <w:szCs w:val="21"/>
                <w:lang w:val="en-US"/>
              </w:rPr>
            </w:pPr>
            <w:r>
              <w:rPr>
                <w:rFonts w:hint="eastAsia"/>
              </w:rPr>
              <w:t>计量器具管理：</w:t>
            </w:r>
            <w:r>
              <w:rPr>
                <w:rFonts w:hint="eastAsia"/>
              </w:rPr>
              <w:sym w:font="Wingdings 2" w:char="0052"/>
            </w:r>
            <w:r>
              <w:rPr>
                <w:rFonts w:hint="eastAsia"/>
              </w:rPr>
              <w:t>进行了定期校准/检定</w:t>
            </w:r>
            <w:r>
              <w:rPr>
                <w:rFonts w:hint="eastAsia"/>
              </w:rPr>
              <w:sym w:font="Wingdings 2" w:char="0052"/>
            </w:r>
            <w:r>
              <w:rPr>
                <w:rFonts w:hint="eastAsia"/>
              </w:rPr>
              <w:t>未进行定期校准/检定的有：</w:t>
            </w:r>
            <w:r>
              <w:rPr>
                <w:rFonts w:hint="eastAsia" w:cs="Times New Roman"/>
                <w:bCs/>
                <w:color w:val="FF0000"/>
                <w:spacing w:val="10"/>
                <w:kern w:val="2"/>
                <w:sz w:val="21"/>
                <w:u w:val="single"/>
                <w:lang w:val="en-US" w:eastAsia="zh-CN" w:bidi="ar-SA"/>
              </w:rPr>
              <w:t>未提供检验过氧化值（出厂检验项目）所需电子天平（YP20001B）的校检报告</w:t>
            </w:r>
            <w:r>
              <w:rPr>
                <w:rFonts w:hint="eastAsia"/>
                <w:color w:val="FF0000"/>
                <w:u w:val="single"/>
                <w:lang w:val="en-US" w:eastAsia="zh-CN"/>
              </w:rPr>
              <w:t>。见不符合项报告04</w:t>
            </w:r>
          </w:p>
          <w:p>
            <w:pPr>
              <w:shd w:val="clear" w:color="auto" w:fill="C7DAF1" w:themeFill="text2" w:themeFillTint="32"/>
              <w:rPr>
                <w:rFonts w:hint="eastAsia" w:eastAsia="宋体"/>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rPr>
              <w:sym w:font="Wingdings 2" w:char="0052"/>
            </w:r>
            <w:r>
              <w:rPr>
                <w:rFonts w:hint="eastAsia"/>
              </w:rPr>
              <w:t>加工工艺</w:t>
            </w:r>
            <w:r>
              <w:rPr>
                <w:rFonts w:hint="eastAsia"/>
              </w:rPr>
              <w:sym w:font="Wingdings 2" w:char="0052"/>
            </w:r>
            <w:r>
              <w:rPr>
                <w:rFonts w:hint="eastAsia"/>
              </w:rPr>
              <w:t>生产经验</w:t>
            </w:r>
            <w:r>
              <w:rPr>
                <w:rFonts w:hint="eastAsia"/>
              </w:rPr>
              <w:sym w:font="Wingdings 2" w:char="00A3"/>
            </w:r>
            <w:r>
              <w:rPr>
                <w:rFonts w:hint="eastAsia"/>
              </w:rPr>
              <w:t>管理软件</w:t>
            </w:r>
            <w:r>
              <w:rPr>
                <w:rFonts w:hint="eastAsia"/>
              </w:rPr>
              <w:sym w:font="Wingdings 2" w:char="0052"/>
            </w:r>
            <w:r>
              <w:rPr>
                <w:rFonts w:hint="eastAsia"/>
              </w:rPr>
              <w:t>市场预测</w:t>
            </w:r>
            <w:r>
              <w:rPr>
                <w:rFonts w:hint="eastAsia"/>
              </w:rPr>
              <w:sym w:font="Wingdings 2" w:char="00A3"/>
            </w:r>
            <w:r>
              <w:rPr>
                <w:rFonts w:hint="eastAsia"/>
              </w:rPr>
              <w:t>企业标准</w:t>
            </w:r>
            <w:r>
              <w:rPr>
                <w:rFonts w:hint="eastAsia"/>
              </w:rPr>
              <w:sym w:font="Wingdings 2" w:char="00A3"/>
            </w:r>
            <w:r>
              <w:rPr>
                <w:rFonts w:hint="eastAsia"/>
              </w:rPr>
              <w:t>其他</w:t>
            </w:r>
          </w:p>
          <w:p>
            <w:pPr>
              <w:shd w:val="clear" w:color="auto" w:fill="C7DAF1" w:themeFill="text2" w:themeFillTint="32"/>
              <w:rPr>
                <w:rFonts w:hint="default" w:eastAsia="宋体"/>
                <w:lang w:val="en-US" w:eastAsia="zh-CN"/>
              </w:rPr>
            </w:pPr>
            <w:r>
              <w:rPr>
                <w:rFonts w:hint="eastAsia"/>
              </w:rPr>
              <w:t xml:space="preserve">外部知识: </w:t>
            </w:r>
            <w:r>
              <w:rPr>
                <w:rFonts w:hint="eastAsia"/>
              </w:rPr>
              <w:sym w:font="Wingdings 2" w:char="0052"/>
            </w:r>
            <w:r>
              <w:rPr>
                <w:rFonts w:hint="eastAsia"/>
              </w:rPr>
              <w:t>顾客提供资料</w:t>
            </w:r>
            <w:r>
              <w:rPr>
                <w:rFonts w:hint="eastAsia"/>
              </w:rPr>
              <w:sym w:font="Wingdings 2" w:char="0052"/>
            </w:r>
            <w:r>
              <w:rPr>
                <w:rFonts w:hint="eastAsia"/>
              </w:rPr>
              <w:t>产品标准</w:t>
            </w:r>
            <w:r>
              <w:rPr>
                <w:rFonts w:hint="eastAsia"/>
              </w:rPr>
              <w:sym w:font="Wingdings 2" w:char="0052"/>
            </w:r>
            <w:r>
              <w:rPr>
                <w:rFonts w:hint="eastAsia"/>
              </w:rPr>
              <w:t>学术交流信息</w:t>
            </w:r>
            <w:r>
              <w:rPr>
                <w:rFonts w:hint="eastAsia"/>
              </w:rPr>
              <w:sym w:font="Wingdings 2" w:char="0052"/>
            </w:r>
            <w:r>
              <w:rPr>
                <w:rFonts w:hint="eastAsia"/>
              </w:rPr>
              <w:t>专业会议信息</w:t>
            </w:r>
            <w:r>
              <w:rPr>
                <w:rFonts w:hint="eastAsia"/>
              </w:rPr>
              <w:sym w:font="Wingdings 2" w:char="0052"/>
            </w:r>
            <w:r>
              <w:rPr>
                <w:rFonts w:hint="eastAsia"/>
              </w:rPr>
              <w:t>其他</w:t>
            </w:r>
            <w:r>
              <w:rPr>
                <w:rFonts w:hint="eastAsia"/>
                <w:lang w:val="en-US" w:eastAsia="zh-CN"/>
              </w:rPr>
              <w:t>顾客反馈等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rPr>
              <w:sym w:font="Wingdings 2" w:char="0052"/>
            </w:r>
            <w:r>
              <w:rPr>
                <w:rFonts w:hint="eastAsia"/>
              </w:rPr>
              <w:t>招聘</w:t>
            </w:r>
            <w:r>
              <w:rPr>
                <w:rFonts w:hint="eastAsia"/>
              </w:rPr>
              <w:sym w:font="Wingdings 2" w:char="0052"/>
            </w:r>
            <w:r>
              <w:rPr>
                <w:rFonts w:hint="eastAsia"/>
              </w:rPr>
              <w:t>换岗</w:t>
            </w:r>
            <w:r>
              <w:rPr>
                <w:rFonts w:hint="eastAsia"/>
              </w:rPr>
              <w:sym w:font="Wingdings 2" w:char="0052"/>
            </w:r>
            <w:r>
              <w:rPr>
                <w:rFonts w:hint="eastAsia"/>
              </w:rPr>
              <w:t>培训</w:t>
            </w:r>
            <w:r>
              <w:rPr>
                <w:rFonts w:hint="eastAsia"/>
              </w:rPr>
              <w:sym w:font="Wingdings 2" w:char="0052"/>
            </w:r>
            <w:r>
              <w:rPr>
                <w:rFonts w:hint="eastAsia"/>
              </w:rPr>
              <w:t>考核</w:t>
            </w:r>
            <w:r>
              <w:rPr>
                <w:rFonts w:hint="eastAsia"/>
              </w:rPr>
              <w:sym w:font="Wingdings 2" w:char="0052"/>
            </w:r>
            <w:r>
              <w:rPr>
                <w:rFonts w:hint="eastAsia"/>
              </w:rPr>
              <w:t>辅导</w:t>
            </w:r>
            <w:r>
              <w:rPr>
                <w:rFonts w:hint="eastAsia"/>
              </w:rPr>
              <w:sym w:font="Wingdings 2" w:char="00A3"/>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rPr>
              <w:sym w:font="Wingdings 2" w:char="00A3"/>
            </w:r>
            <w:r>
              <w:rPr>
                <w:rFonts w:hint="eastAsia"/>
              </w:rPr>
              <w:t>电工</w:t>
            </w:r>
            <w:r>
              <w:rPr>
                <w:rFonts w:hint="eastAsia"/>
              </w:rPr>
              <w:sym w:font="Wingdings 2" w:char="00A3"/>
            </w:r>
            <w:r>
              <w:rPr>
                <w:rFonts w:hint="eastAsia"/>
              </w:rPr>
              <w:t>焊工</w:t>
            </w:r>
            <w:r>
              <w:rPr>
                <w:rFonts w:hint="eastAsia"/>
              </w:rPr>
              <w:sym w:font="Wingdings 2" w:char="00A3"/>
            </w:r>
            <w:r>
              <w:rPr>
                <w:rFonts w:hint="eastAsia"/>
              </w:rPr>
              <w:t>危化品作业</w:t>
            </w:r>
            <w:r>
              <w:rPr>
                <w:rFonts w:hint="eastAsia"/>
              </w:rPr>
              <w:sym w:font="Wingdings 2" w:char="00A3"/>
            </w:r>
            <w:r>
              <w:rPr>
                <w:rFonts w:hint="eastAsia"/>
              </w:rPr>
              <w:t>制冷工</w:t>
            </w:r>
            <w:r>
              <w:rPr>
                <w:rFonts w:hint="eastAsia"/>
              </w:rPr>
              <w:sym w:font="Wingdings 2" w:char="00A3"/>
            </w:r>
            <w:r>
              <w:rPr>
                <w:rFonts w:hint="eastAsia"/>
              </w:rPr>
              <w:t>其他</w:t>
            </w:r>
          </w:p>
          <w:p>
            <w:pPr>
              <w:shd w:val="clear" w:color="auto" w:fill="C7DAF1" w:themeFill="text2" w:themeFillTint="32"/>
            </w:pPr>
            <w:r>
              <w:rPr>
                <w:rFonts w:hint="eastAsia"/>
              </w:rPr>
              <w:t>特种设备作业人员：</w:t>
            </w:r>
            <w:r>
              <w:rPr>
                <w:rFonts w:hint="eastAsia"/>
              </w:rPr>
              <w:sym w:font="Wingdings 2" w:char="0052"/>
            </w:r>
            <w:r>
              <w:rPr>
                <w:rFonts w:hint="eastAsia"/>
              </w:rPr>
              <w:t>叉车工</w:t>
            </w:r>
            <w:r>
              <w:rPr>
                <w:rFonts w:hint="eastAsia"/>
              </w:rPr>
              <w:sym w:font="Wingdings 2" w:char="00A3"/>
            </w:r>
            <w:r>
              <w:rPr>
                <w:rFonts w:hint="eastAsia"/>
              </w:rPr>
              <w:t>行车工</w:t>
            </w:r>
            <w:r>
              <w:rPr>
                <w:rFonts w:hint="eastAsia"/>
              </w:rPr>
              <w:sym w:font="Wingdings 2" w:char="00A3"/>
            </w:r>
            <w:r>
              <w:rPr>
                <w:rFonts w:hint="eastAsia"/>
              </w:rPr>
              <w:t>锅炉工</w:t>
            </w:r>
            <w:r>
              <w:rPr>
                <w:rFonts w:hint="eastAsia"/>
              </w:rPr>
              <w:sym w:font="Wingdings 2" w:char="00A3"/>
            </w:r>
            <w:r>
              <w:rPr>
                <w:rFonts w:hint="eastAsia"/>
              </w:rPr>
              <w:t>压力容器</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rPr>
              <w:sym w:font="Wingdings 2" w:char="0052"/>
            </w:r>
            <w:r>
              <w:rPr>
                <w:rFonts w:hint="eastAsia"/>
              </w:rPr>
              <w:t>会议传达</w:t>
            </w:r>
            <w:r>
              <w:rPr>
                <w:rFonts w:hint="eastAsia"/>
              </w:rPr>
              <w:sym w:font="Wingdings 2" w:char="00A3"/>
            </w:r>
            <w:r>
              <w:rPr>
                <w:rFonts w:hint="eastAsia"/>
              </w:rPr>
              <w:t>标语</w:t>
            </w:r>
            <w:r>
              <w:rPr>
                <w:rFonts w:hint="eastAsia"/>
              </w:rPr>
              <w:sym w:font="Wingdings 2" w:char="0052"/>
            </w:r>
            <w:r>
              <w:rPr>
                <w:rFonts w:hint="eastAsia"/>
              </w:rPr>
              <w:t>培训</w:t>
            </w:r>
            <w:r>
              <w:rPr>
                <w:rFonts w:hint="eastAsia"/>
              </w:rPr>
              <w:sym w:font="Wingdings 2" w:char="00A3"/>
            </w:r>
            <w:r>
              <w:rPr>
                <w:rFonts w:hint="eastAsia"/>
              </w:rPr>
              <w:t>看板</w:t>
            </w:r>
            <w:r>
              <w:rPr>
                <w:rFonts w:hint="eastAsia"/>
              </w:rPr>
              <w:sym w:font="Wingdings 2" w:char="00A3"/>
            </w:r>
            <w:r>
              <w:rPr>
                <w:rFonts w:hint="eastAsia"/>
              </w:rPr>
              <w:t>局域网</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rPr>
                <w:rFonts w:hint="default" w:eastAsia="宋体"/>
                <w:lang w:val="en-US" w:eastAsia="zh-CN"/>
              </w:rPr>
            </w:pPr>
            <w:r>
              <w:rPr>
                <w:rFonts w:hint="eastAsia"/>
              </w:rPr>
              <w:t>内部沟通方式：</w:t>
            </w:r>
            <w:r>
              <w:rPr>
                <w:rFonts w:hint="eastAsia"/>
              </w:rPr>
              <w:sym w:font="Wingdings 2" w:char="0052"/>
            </w:r>
            <w:r>
              <w:rPr>
                <w:rFonts w:hint="eastAsia"/>
              </w:rPr>
              <w:t>文件发放</w:t>
            </w:r>
            <w:r>
              <w:rPr>
                <w:rFonts w:hint="eastAsia"/>
              </w:rPr>
              <w:sym w:font="Wingdings 2" w:char="0052"/>
            </w:r>
            <w:r>
              <w:rPr>
                <w:rFonts w:hint="eastAsia"/>
              </w:rPr>
              <w:t>会议</w:t>
            </w:r>
            <w:r>
              <w:rPr>
                <w:rFonts w:hint="eastAsia"/>
              </w:rPr>
              <w:sym w:font="Wingdings 2" w:char="00A3"/>
            </w:r>
            <w:r>
              <w:rPr>
                <w:rFonts w:hint="eastAsia"/>
              </w:rPr>
              <w:t>标语</w:t>
            </w:r>
            <w:r>
              <w:rPr>
                <w:rFonts w:hint="eastAsia"/>
              </w:rPr>
              <w:sym w:font="Wingdings 2" w:char="00A3"/>
            </w:r>
            <w:r>
              <w:rPr>
                <w:rFonts w:hint="eastAsia"/>
              </w:rPr>
              <w:t>展板</w:t>
            </w:r>
            <w:r>
              <w:rPr>
                <w:rFonts w:hint="eastAsia"/>
              </w:rPr>
              <w:sym w:font="Wingdings 2" w:char="0052"/>
            </w:r>
            <w:r>
              <w:rPr>
                <w:rFonts w:hint="eastAsia"/>
              </w:rPr>
              <w:t>其他</w:t>
            </w:r>
            <w:r>
              <w:rPr>
                <w:rFonts w:hint="eastAsia"/>
                <w:lang w:eastAsia="zh-CN"/>
              </w:rPr>
              <w:t>——</w:t>
            </w:r>
            <w:r>
              <w:rPr>
                <w:rFonts w:hint="eastAsia"/>
                <w:lang w:val="en-US" w:eastAsia="zh-CN"/>
              </w:rPr>
              <w:t>微信电话等</w:t>
            </w:r>
          </w:p>
          <w:p>
            <w:pPr>
              <w:shd w:val="clear" w:color="auto" w:fill="C7DAF1" w:themeFill="text2" w:themeFillTint="32"/>
              <w:rPr>
                <w:rFonts w:hint="default" w:eastAsia="宋体"/>
                <w:lang w:val="en-US" w:eastAsia="zh-CN"/>
              </w:rPr>
            </w:pPr>
            <w:r>
              <w:rPr>
                <w:rFonts w:hint="eastAsia"/>
              </w:rPr>
              <w:t>外部沟通方式：</w:t>
            </w:r>
            <w:r>
              <w:rPr>
                <w:rFonts w:hint="eastAsia"/>
              </w:rPr>
              <w:sym w:font="Wingdings 2" w:char="0052"/>
            </w:r>
            <w:r>
              <w:rPr>
                <w:rFonts w:hint="eastAsia"/>
              </w:rPr>
              <w:t>宣传材料</w:t>
            </w:r>
            <w:r>
              <w:rPr>
                <w:rFonts w:hint="eastAsia"/>
              </w:rPr>
              <w:sym w:font="Wingdings 2" w:char="00A3"/>
            </w:r>
            <w:r>
              <w:rPr>
                <w:rFonts w:hint="eastAsia"/>
              </w:rPr>
              <w:t>网站</w:t>
            </w:r>
            <w:r>
              <w:rPr>
                <w:rFonts w:hint="eastAsia"/>
              </w:rPr>
              <w:sym w:font="Wingdings 2" w:char="00A3"/>
            </w:r>
            <w:r>
              <w:rPr>
                <w:rFonts w:hint="eastAsia"/>
              </w:rPr>
              <w:t>标语</w:t>
            </w:r>
            <w:r>
              <w:rPr>
                <w:rFonts w:hint="eastAsia"/>
              </w:rPr>
              <w:sym w:font="Wingdings 2" w:char="00A3"/>
            </w:r>
            <w:r>
              <w:rPr>
                <w:rFonts w:hint="eastAsia"/>
              </w:rPr>
              <w:t>展板</w:t>
            </w:r>
            <w:r>
              <w:rPr>
                <w:rFonts w:hint="eastAsia"/>
              </w:rPr>
              <w:sym w:font="Wingdings 2" w:char="0052"/>
            </w:r>
            <w:r>
              <w:rPr>
                <w:rFonts w:hint="eastAsia"/>
              </w:rPr>
              <w:t>其他</w:t>
            </w:r>
            <w:r>
              <w:rPr>
                <w:rFonts w:hint="eastAsia"/>
                <w:lang w:eastAsia="zh-CN"/>
              </w:rPr>
              <w:t>——</w:t>
            </w:r>
            <w:r>
              <w:rPr>
                <w:rFonts w:hint="eastAsia"/>
                <w:lang w:val="en-US" w:eastAsia="zh-CN"/>
              </w:rPr>
              <w:t>微信电话等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rPr>
              <w:sym w:font="Wingdings 2" w:char="0052"/>
            </w:r>
            <w:r>
              <w:rPr>
                <w:rFonts w:hint="eastAsia"/>
              </w:rPr>
              <w:t>体系文件受控</w:t>
            </w:r>
            <w:r>
              <w:rPr>
                <w:rFonts w:hint="eastAsia"/>
              </w:rPr>
              <w:sym w:font="Wingdings 2" w:char="00A3"/>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sym w:font="Wingdings 2" w:char="0052"/>
            </w:r>
            <w:r>
              <w:rPr>
                <w:rFonts w:hint="eastAsia"/>
              </w:rPr>
              <w:t>工艺流程图</w:t>
            </w:r>
            <w:r>
              <w:rPr>
                <w:rFonts w:hint="eastAsia"/>
              </w:rPr>
              <w:sym w:font="Wingdings 2" w:char="0052"/>
            </w:r>
            <w:r>
              <w:rPr>
                <w:rFonts w:hint="eastAsia"/>
              </w:rPr>
              <w:t>作业文件</w:t>
            </w:r>
            <w:r>
              <w:rPr>
                <w:rFonts w:hint="eastAsia"/>
              </w:rPr>
              <w:sym w:font="Wingdings 2" w:char="00A3"/>
            </w:r>
            <w:r>
              <w:rPr>
                <w:rFonts w:hint="eastAsia"/>
              </w:rPr>
              <w:t>检测计划</w:t>
            </w:r>
            <w:r>
              <w:rPr>
                <w:rFonts w:hint="eastAsia"/>
              </w:rPr>
              <w:sym w:font="Wingdings 2" w:char="0052"/>
            </w:r>
            <w:r>
              <w:rPr>
                <w:rFonts w:hint="eastAsia"/>
              </w:rPr>
              <w:t>接收准则</w:t>
            </w:r>
            <w:r>
              <w:rPr>
                <w:rFonts w:hint="eastAsia"/>
              </w:rPr>
              <w:sym w:font="Wingdings 2" w:char="00A3"/>
            </w:r>
            <w:r>
              <w:rPr>
                <w:rFonts w:hint="eastAsia"/>
              </w:rPr>
              <w:t>外包控制要求</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rPr>
              <w:sym w:font="Wingdings 2" w:char="0052"/>
            </w:r>
            <w:r>
              <w:rPr>
                <w:rFonts w:hint="eastAsia"/>
              </w:rPr>
              <w:t>外来标准</w:t>
            </w:r>
            <w:r>
              <w:rPr>
                <w:rFonts w:hint="eastAsia"/>
              </w:rPr>
              <w:sym w:font="Wingdings 2" w:char="00A3"/>
            </w:r>
            <w:r>
              <w:rPr>
                <w:rFonts w:hint="eastAsia"/>
              </w:rPr>
              <w:t>企业标准</w:t>
            </w:r>
            <w:r>
              <w:rPr>
                <w:rFonts w:hint="eastAsia"/>
              </w:rPr>
              <w:sym w:font="Wingdings 2" w:char="0052"/>
            </w:r>
            <w:r>
              <w:rPr>
                <w:rFonts w:hint="eastAsia"/>
              </w:rPr>
              <w:t>顾客要求</w:t>
            </w:r>
            <w:r>
              <w:rPr>
                <w:rFonts w:hint="eastAsia"/>
              </w:rPr>
              <w:sym w:font="Wingdings 2" w:char="00A3"/>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rPr>
                <w:rFonts w:hint="eastAsia" w:eastAsia="宋体"/>
                <w:lang w:val="en-US" w:eastAsia="zh-CN"/>
              </w:rPr>
            </w:pPr>
            <w:r>
              <w:rPr>
                <w:rFonts w:hint="eastAsia"/>
              </w:rPr>
              <w:t>审核期间内设计和开发新产品/项目名称：</w:t>
            </w:r>
            <w:r>
              <w:rPr>
                <w:rFonts w:hint="eastAsia"/>
                <w:u w:val="single"/>
              </w:rPr>
              <w:t>（</w:t>
            </w:r>
            <w:r>
              <w:rPr>
                <w:rFonts w:hint="eastAsia"/>
              </w:rPr>
              <w:t>举1例）</w:t>
            </w:r>
            <w:r>
              <w:rPr>
                <w:rFonts w:hint="eastAsia"/>
                <w:u w:val="single"/>
                <w:lang w:val="en-US" w:eastAsia="zh-CN"/>
              </w:rPr>
              <w:t>不适用</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rPr>
              <w:sym w:font="Wingdings 2" w:char="00A3"/>
            </w:r>
            <w:r>
              <w:rPr>
                <w:rFonts w:hint="eastAsia"/>
              </w:rPr>
              <w:t>符合要求</w:t>
            </w:r>
            <w:r>
              <w:rPr>
                <w:rFonts w:hint="eastAsia"/>
              </w:rPr>
              <w:sym w:font="Wingdings 2" w:char="00A3"/>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rPr>
              <w:sym w:font="Wingdings 2" w:char="0052"/>
            </w:r>
            <w:r>
              <w:rPr>
                <w:rFonts w:hint="eastAsia"/>
              </w:rPr>
              <w:t>原材料采购</w:t>
            </w:r>
            <w:r>
              <w:rPr>
                <w:rFonts w:hint="eastAsia"/>
              </w:rPr>
              <w:sym w:font="Wingdings 2" w:char="00A3"/>
            </w:r>
            <w:r>
              <w:rPr>
                <w:rFonts w:hint="eastAsia"/>
              </w:rPr>
              <w:t>委托加工</w:t>
            </w:r>
            <w:r>
              <w:rPr>
                <w:rFonts w:hint="eastAsia"/>
              </w:rPr>
              <w:sym w:font="Wingdings 2" w:char="00A3"/>
            </w:r>
            <w:r>
              <w:rPr>
                <w:rFonts w:hint="eastAsia"/>
              </w:rPr>
              <w:t>顾客要求</w:t>
            </w:r>
            <w:r>
              <w:rPr>
                <w:rFonts w:hint="eastAsia"/>
              </w:rPr>
              <w:sym w:font="Wingdings 2" w:char="0052"/>
            </w:r>
            <w:r>
              <w:rPr>
                <w:rFonts w:hint="eastAsia"/>
              </w:rPr>
              <w:t>运输</w:t>
            </w:r>
            <w:r>
              <w:rPr>
                <w:rFonts w:hint="eastAsia"/>
              </w:rPr>
              <w:sym w:font="Wingdings 2" w:char="00A3"/>
            </w:r>
            <w:r>
              <w:rPr>
                <w:rFonts w:hint="eastAsia"/>
              </w:rPr>
              <w:t>其他</w:t>
            </w:r>
          </w:p>
          <w:p>
            <w:pPr>
              <w:shd w:val="clear" w:color="auto" w:fill="C7DAF1" w:themeFill="text2" w:themeFillTint="32"/>
              <w:jc w:val="left"/>
              <w:rPr>
                <w:rFonts w:hint="default" w:eastAsia="宋体"/>
                <w:lang w:val="en-US" w:eastAsia="zh-CN"/>
              </w:rPr>
            </w:pPr>
            <w:r>
              <w:rPr>
                <w:rFonts w:hint="eastAsia"/>
              </w:rPr>
              <w:t>提供给外部供方的信息</w:t>
            </w:r>
            <w:r>
              <w:rPr>
                <w:rFonts w:hint="eastAsia"/>
              </w:rPr>
              <w:sym w:font="Wingdings 2" w:char="00A3"/>
            </w:r>
            <w:r>
              <w:rPr>
                <w:rFonts w:hint="eastAsia"/>
              </w:rPr>
              <w:t>符合要求</w:t>
            </w:r>
            <w:r>
              <w:rPr>
                <w:rFonts w:hint="eastAsia"/>
              </w:rPr>
              <w:sym w:font="Wingdings 2" w:char="0052"/>
            </w:r>
            <w:r>
              <w:rPr>
                <w:rFonts w:hint="eastAsia"/>
              </w:rPr>
              <w:t>存在不足，说明</w:t>
            </w:r>
            <w:r>
              <w:rPr>
                <w:rFonts w:hint="eastAsia"/>
                <w:lang w:val="en-US" w:eastAsia="zh-CN"/>
              </w:rPr>
              <w:t>:</w:t>
            </w:r>
            <w:r>
              <w:rPr>
                <w:rFonts w:hint="eastAsia"/>
                <w:color w:val="FF0000"/>
                <w:u w:val="single"/>
                <w:lang w:val="en-US" w:eastAsia="zh-CN"/>
              </w:rPr>
              <w:t>查供方管理时发现：未提供包装袋（供方：安徽诚庄软包装有限公司）的外检报告。见不符合报告05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592" w:type="dxa"/>
                  <w:vMerge w:val="restart"/>
                </w:tcPr>
                <w:p>
                  <w:pPr>
                    <w:shd w:val="clear" w:color="auto" w:fill="C7DAF1" w:themeFill="text2" w:themeFillTint="32"/>
                    <w:jc w:val="left"/>
                    <w:rPr>
                      <w:rFonts w:hint="default" w:eastAsia="宋体"/>
                      <w:lang w:val="en-US" w:eastAsia="zh-CN"/>
                    </w:rPr>
                  </w:pPr>
                  <w:r>
                    <w:rPr>
                      <w:rFonts w:hint="eastAsia"/>
                      <w:lang w:val="en-US" w:eastAsia="zh-CN"/>
                    </w:rPr>
                    <w:t>盐渍鱼（臭鳜鱼、臭鲈鱼）</w:t>
                  </w:r>
                </w:p>
              </w:tc>
              <w:tc>
                <w:tcPr>
                  <w:tcW w:w="3665" w:type="dxa"/>
                  <w:vAlign w:val="top"/>
                </w:tcPr>
                <w:p>
                  <w:pPr>
                    <w:shd w:val="clear" w:color="auto" w:fill="C7DAF1" w:themeFill="text2" w:themeFillTint="32"/>
                    <w:jc w:val="left"/>
                    <w:rPr>
                      <w:rFonts w:hint="default" w:ascii="Times New Roman" w:hAnsi="Times New Roman" w:eastAsia="宋体" w:cs="Times New Roman"/>
                      <w:kern w:val="2"/>
                      <w:sz w:val="21"/>
                      <w:szCs w:val="24"/>
                      <w:lang w:val="en-US" w:eastAsia="zh-CN" w:bidi="ar-SA"/>
                    </w:rPr>
                  </w:pPr>
                  <w:r>
                    <w:rPr>
                      <w:rFonts w:hint="eastAsia"/>
                      <w:color w:val="000000"/>
                      <w:u w:val="single"/>
                      <w:lang w:val="en-US" w:eastAsia="zh-CN"/>
                    </w:rPr>
                    <w:t>原料验收</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索证、合格供方采购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continue"/>
                </w:tcPr>
                <w:p>
                  <w:pPr>
                    <w:shd w:val="clear" w:color="auto" w:fill="C7DAF1" w:themeFill="text2" w:themeFillTint="32"/>
                    <w:jc w:val="left"/>
                  </w:pPr>
                </w:p>
              </w:tc>
              <w:tc>
                <w:tcPr>
                  <w:tcW w:w="3665" w:type="dxa"/>
                  <w:vAlign w:val="top"/>
                </w:tcPr>
                <w:p>
                  <w:pPr>
                    <w:shd w:val="clear" w:color="auto" w:fill="C7DAF1" w:themeFill="text2" w:themeFillTint="32"/>
                    <w:jc w:val="left"/>
                    <w:rPr>
                      <w:rFonts w:ascii="Times New Roman" w:hAnsi="Times New Roman" w:eastAsia="宋体" w:cs="Times New Roman"/>
                      <w:kern w:val="2"/>
                      <w:sz w:val="21"/>
                      <w:szCs w:val="24"/>
                      <w:lang w:val="en-US" w:eastAsia="zh-CN" w:bidi="ar-SA"/>
                    </w:rPr>
                  </w:pPr>
                  <w:r>
                    <w:rPr>
                      <w:rFonts w:hint="eastAsia"/>
                      <w:color w:val="000000"/>
                      <w:u w:val="single"/>
                      <w:lang w:val="en-US" w:eastAsia="zh-CN"/>
                    </w:rPr>
                    <w:t>腌制</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温度、盐浓度、时间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continue"/>
                </w:tcPr>
                <w:p>
                  <w:pPr>
                    <w:shd w:val="clear" w:color="auto" w:fill="C7DAF1" w:themeFill="text2" w:themeFillTint="32"/>
                    <w:jc w:val="left"/>
                  </w:pPr>
                </w:p>
              </w:tc>
              <w:tc>
                <w:tcPr>
                  <w:tcW w:w="3665" w:type="dxa"/>
                  <w:vAlign w:val="top"/>
                </w:tcPr>
                <w:p>
                  <w:pPr>
                    <w:shd w:val="clear" w:color="auto" w:fill="C7DAF1" w:themeFill="text2" w:themeFillTint="32"/>
                    <w:jc w:val="left"/>
                    <w:rPr>
                      <w:rFonts w:ascii="Times New Roman" w:hAnsi="Times New Roman" w:eastAsia="宋体" w:cs="Times New Roman"/>
                      <w:kern w:val="2"/>
                      <w:sz w:val="21"/>
                      <w:szCs w:val="24"/>
                      <w:lang w:val="en-US" w:eastAsia="zh-CN" w:bidi="ar-SA"/>
                    </w:rPr>
                  </w:pPr>
                  <w:r>
                    <w:rPr>
                      <w:rFonts w:hint="eastAsia"/>
                      <w:color w:val="000000"/>
                      <w:u w:val="single"/>
                      <w:lang w:val="en-US" w:eastAsia="zh-CN"/>
                    </w:rPr>
                    <w:t>速冻</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温度、时间</w:t>
                  </w: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p>
          <w:p>
            <w:pPr>
              <w:shd w:val="clear" w:color="auto" w:fill="C7DAF1" w:themeFill="text2" w:themeFillTint="32"/>
              <w:jc w:val="left"/>
            </w:pPr>
            <w:r>
              <w:rPr>
                <w:rFonts w:hint="eastAsia"/>
              </w:rPr>
              <w:sym w:font="Wingdings 2" w:char="0052"/>
            </w:r>
            <w:r>
              <w:rPr>
                <w:rFonts w:hint="eastAsia"/>
              </w:rPr>
              <w:t>进行了有效的确认</w:t>
            </w:r>
            <w:r>
              <w:rPr>
                <w:rFonts w:hint="eastAsia"/>
              </w:rPr>
              <w:sym w:font="Wingdings 2" w:char="00A3"/>
            </w:r>
            <w:r>
              <w:rPr>
                <w:rFonts w:hint="eastAsia"/>
              </w:rPr>
              <w:t>存在不足，说明。</w:t>
            </w:r>
          </w:p>
          <w:p>
            <w:pPr>
              <w:shd w:val="clear" w:color="auto" w:fill="C7DAF1" w:themeFill="text2" w:themeFillTint="32"/>
              <w:jc w:val="left"/>
            </w:pPr>
          </w:p>
          <w:p>
            <w:pPr>
              <w:spacing w:line="360" w:lineRule="exact"/>
              <w:ind w:firstLine="420" w:firstLineChars="200"/>
              <w:rPr>
                <w:rFonts w:hint="default" w:ascii="方正仿宋简体" w:eastAsia="方正仿宋简体"/>
                <w:bCs/>
                <w:color w:val="FF0000"/>
                <w:sz w:val="21"/>
                <w:szCs w:val="21"/>
                <w:u w:val="single"/>
                <w:lang w:val="en-US" w:eastAsia="zh-CN"/>
              </w:rPr>
            </w:pPr>
            <w:r>
              <w:rPr>
                <w:rFonts w:hint="eastAsia"/>
              </w:rPr>
              <w:t>对生产和服务提供过程的控制</w:t>
            </w:r>
            <w:r>
              <w:rPr>
                <w:rFonts w:hint="eastAsia"/>
              </w:rPr>
              <w:sym w:font="Wingdings 2" w:char="00A3"/>
            </w:r>
            <w:r>
              <w:rPr>
                <w:rFonts w:hint="eastAsia"/>
              </w:rPr>
              <w:t>符合要求</w:t>
            </w:r>
            <w:r>
              <w:rPr>
                <w:rFonts w:hint="eastAsia"/>
              </w:rPr>
              <w:sym w:font="Wingdings 2" w:char="0052"/>
            </w:r>
            <w:r>
              <w:rPr>
                <w:rFonts w:hint="eastAsia"/>
              </w:rPr>
              <w:t>存在不足，说明。</w:t>
            </w:r>
            <w:r>
              <w:rPr>
                <w:rFonts w:hint="eastAsia" w:ascii="方正仿宋简体" w:eastAsia="方正仿宋简体"/>
                <w:bCs/>
                <w:color w:val="FF0000"/>
                <w:sz w:val="21"/>
                <w:szCs w:val="21"/>
                <w:u w:val="single"/>
              </w:rPr>
              <w:t>审核生产部时发现，未能提供沥干过程（组织识别为O</w:t>
            </w:r>
            <w:r>
              <w:rPr>
                <w:rFonts w:ascii="方正仿宋简体" w:eastAsia="方正仿宋简体"/>
                <w:bCs/>
                <w:color w:val="FF0000"/>
                <w:sz w:val="21"/>
                <w:szCs w:val="21"/>
                <w:u w:val="single"/>
              </w:rPr>
              <w:t>PRP</w:t>
            </w:r>
            <w:r>
              <w:rPr>
                <w:rFonts w:hint="eastAsia" w:ascii="方正仿宋简体" w:eastAsia="方正仿宋简体"/>
                <w:bCs/>
                <w:color w:val="FF0000"/>
                <w:sz w:val="21"/>
                <w:szCs w:val="21"/>
                <w:u w:val="single"/>
              </w:rPr>
              <w:t>）进行监控的证据。</w:t>
            </w:r>
            <w:r>
              <w:rPr>
                <w:rFonts w:hint="eastAsia" w:ascii="方正仿宋简体" w:eastAsia="方正仿宋简体"/>
                <w:bCs/>
                <w:color w:val="FF0000"/>
                <w:sz w:val="21"/>
                <w:szCs w:val="21"/>
                <w:u w:val="single"/>
                <w:lang w:val="en-US" w:eastAsia="zh-CN"/>
              </w:rPr>
              <w:t>见不符合报告01</w:t>
            </w:r>
          </w:p>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rPr>
              <w:sym w:font="Wingdings 2" w:char="0052"/>
            </w:r>
            <w:r>
              <w:rPr>
                <w:rFonts w:hint="eastAsia"/>
              </w:rPr>
              <w:t>标签</w:t>
            </w:r>
            <w:r>
              <w:rPr>
                <w:rFonts w:hint="eastAsia"/>
              </w:rPr>
              <w:sym w:font="Wingdings 2" w:char="0052"/>
            </w:r>
            <w:r>
              <w:rPr>
                <w:rFonts w:hint="eastAsia"/>
              </w:rPr>
              <w:t>标牌</w:t>
            </w:r>
            <w:r>
              <w:rPr>
                <w:rFonts w:hint="eastAsia"/>
              </w:rPr>
              <w:sym w:font="Wingdings 2" w:char="0052"/>
            </w:r>
            <w:r>
              <w:rPr>
                <w:rFonts w:hint="eastAsia"/>
              </w:rPr>
              <w:t>区域</w:t>
            </w:r>
            <w:r>
              <w:rPr>
                <w:rFonts w:hint="eastAsia"/>
              </w:rPr>
              <w:sym w:font="Wingdings 2" w:char="00A3"/>
            </w:r>
            <w:r>
              <w:rPr>
                <w:rFonts w:hint="eastAsia"/>
              </w:rPr>
              <w:t>容器编号</w:t>
            </w:r>
            <w:r>
              <w:rPr>
                <w:rFonts w:hint="eastAsia"/>
              </w:rPr>
              <w:sym w:font="Wingdings 2" w:char="00A3"/>
            </w:r>
            <w:r>
              <w:rPr>
                <w:rFonts w:hint="eastAsia"/>
              </w:rPr>
              <w:t>人员编号</w:t>
            </w:r>
            <w:r>
              <w:rPr>
                <w:rFonts w:hint="eastAsia"/>
              </w:rPr>
              <w:sym w:font="Wingdings 2" w:char="00A3"/>
            </w:r>
            <w:r>
              <w:rPr>
                <w:rFonts w:hint="eastAsia"/>
              </w:rPr>
              <w:t>其他</w:t>
            </w:r>
          </w:p>
          <w:p>
            <w:pPr>
              <w:shd w:val="clear" w:color="auto" w:fill="C7DAF1" w:themeFill="text2" w:themeFillTint="32"/>
              <w:jc w:val="left"/>
            </w:pPr>
            <w:r>
              <w:rPr>
                <w:rFonts w:hint="eastAsia"/>
              </w:rPr>
              <w:t>可追溯性实现：</w:t>
            </w:r>
            <w:r>
              <w:rPr>
                <w:rFonts w:hint="eastAsia"/>
              </w:rPr>
              <w:sym w:font="Wingdings 2" w:char="00A3"/>
            </w:r>
            <w:r>
              <w:rPr>
                <w:rFonts w:hint="eastAsia"/>
              </w:rPr>
              <w:t>符合要求</w:t>
            </w:r>
            <w:r>
              <w:rPr>
                <w:rFonts w:hint="eastAsia"/>
              </w:rPr>
              <w:sym w:font="Wingdings 2" w:char="0052"/>
            </w:r>
            <w:r>
              <w:rPr>
                <w:rFonts w:hint="eastAsia"/>
              </w:rPr>
              <w:t>存在不足，说明。</w:t>
            </w:r>
          </w:p>
          <w:p>
            <w:pPr>
              <w:shd w:val="clear" w:color="auto" w:fill="C7DAF1" w:themeFill="text2" w:themeFillTint="32"/>
            </w:pPr>
            <w:r>
              <w:rPr>
                <w:rFonts w:hint="eastAsia"/>
                <w:sz w:val="21"/>
                <w:szCs w:val="21"/>
                <w:highlight w:val="none"/>
                <w:u w:val="single"/>
              </w:rPr>
              <w:t>现场抽取</w:t>
            </w:r>
            <w:r>
              <w:rPr>
                <w:rFonts w:hint="eastAsia"/>
                <w:sz w:val="21"/>
                <w:szCs w:val="21"/>
                <w:u w:val="single"/>
              </w:rPr>
              <w:t>2</w:t>
            </w:r>
            <w:r>
              <w:rPr>
                <w:sz w:val="21"/>
                <w:szCs w:val="21"/>
                <w:u w:val="single"/>
              </w:rPr>
              <w:t>022.1.10</w:t>
            </w:r>
            <w:r>
              <w:rPr>
                <w:rFonts w:hint="eastAsia"/>
                <w:sz w:val="21"/>
                <w:szCs w:val="21"/>
                <w:u w:val="single"/>
              </w:rPr>
              <w:t>包装的臭鳜鱼产品（</w:t>
            </w:r>
            <w:r>
              <w:rPr>
                <w:sz w:val="21"/>
                <w:szCs w:val="21"/>
                <w:u w:val="single"/>
              </w:rPr>
              <w:t>800</w:t>
            </w:r>
            <w:r>
              <w:rPr>
                <w:rFonts w:hint="eastAsia"/>
                <w:sz w:val="21"/>
                <w:szCs w:val="21"/>
                <w:u w:val="single"/>
              </w:rPr>
              <w:t>袋）进行追溯了，提供了2</w:t>
            </w:r>
            <w:r>
              <w:rPr>
                <w:sz w:val="21"/>
                <w:szCs w:val="21"/>
                <w:u w:val="single"/>
              </w:rPr>
              <w:t>022.1.4</w:t>
            </w:r>
            <w:r>
              <w:rPr>
                <w:rFonts w:hint="eastAsia"/>
                <w:sz w:val="21"/>
                <w:szCs w:val="21"/>
                <w:u w:val="single"/>
              </w:rPr>
              <w:t>清洗、宰杀、腌制的相关证据，提供了2</w:t>
            </w:r>
            <w:r>
              <w:rPr>
                <w:sz w:val="21"/>
                <w:szCs w:val="21"/>
                <w:u w:val="single"/>
              </w:rPr>
              <w:t>021.12.9</w:t>
            </w:r>
            <w:r>
              <w:rPr>
                <w:rFonts w:hint="eastAsia"/>
                <w:sz w:val="21"/>
                <w:szCs w:val="21"/>
                <w:u w:val="single"/>
              </w:rPr>
              <w:t>进货的采购相关信息，有基本的追溯链信息，但有部分过程证据，如清洗消毒、人员管理、设备维护保养等证据未能及时提供，今后可进一步加强追溯系统的管理，现场沟通。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rPr>
              <w:sym w:font="Wingdings 2" w:char="0052"/>
            </w:r>
            <w:r>
              <w:rPr>
                <w:rFonts w:hint="eastAsia"/>
              </w:rPr>
              <w:t>原材料</w:t>
            </w:r>
            <w:r>
              <w:rPr>
                <w:rFonts w:hint="eastAsia"/>
              </w:rPr>
              <w:sym w:font="Wingdings 2" w:char="00A3"/>
            </w:r>
            <w:r>
              <w:rPr>
                <w:rFonts w:hint="eastAsia"/>
              </w:rPr>
              <w:t>设备</w:t>
            </w:r>
            <w:r>
              <w:rPr>
                <w:rFonts w:hint="eastAsia"/>
              </w:rPr>
              <w:sym w:font="Wingdings 2" w:char="00A3"/>
            </w:r>
            <w:r>
              <w:rPr>
                <w:rFonts w:hint="eastAsia"/>
              </w:rPr>
              <w:t>检测设备</w:t>
            </w:r>
            <w:r>
              <w:rPr>
                <w:rFonts w:hint="eastAsia"/>
              </w:rPr>
              <w:sym w:font="Wingdings 2" w:char="00A3"/>
            </w:r>
            <w:r>
              <w:rPr>
                <w:rFonts w:hint="eastAsia"/>
              </w:rPr>
              <w:t>图纸</w:t>
            </w:r>
            <w:r>
              <w:rPr>
                <w:rFonts w:hint="eastAsia"/>
              </w:rPr>
              <w:sym w:font="Wingdings 2" w:char="00A3"/>
            </w:r>
            <w:r>
              <w:rPr>
                <w:rFonts w:hint="eastAsia"/>
              </w:rPr>
              <w:t>配方</w:t>
            </w:r>
            <w:r>
              <w:rPr>
                <w:rFonts w:hint="eastAsia"/>
              </w:rPr>
              <w:sym w:font="Wingdings 2" w:char="0052"/>
            </w:r>
            <w:r>
              <w:rPr>
                <w:rFonts w:hint="eastAsia"/>
              </w:rPr>
              <w:t>个人信息</w:t>
            </w:r>
            <w:r>
              <w:rPr>
                <w:rFonts w:hint="eastAsia"/>
              </w:rPr>
              <w:sym w:font="Wingdings 2" w:char="00A3"/>
            </w:r>
            <w:r>
              <w:rPr>
                <w:rFonts w:hint="eastAsia"/>
              </w:rPr>
              <w:t>其他</w:t>
            </w:r>
          </w:p>
          <w:p>
            <w:pPr>
              <w:shd w:val="clear" w:color="auto" w:fill="C7DAF1" w:themeFill="text2" w:themeFillTint="32"/>
              <w:jc w:val="left"/>
            </w:pPr>
            <w:r>
              <w:rPr>
                <w:rFonts w:hint="eastAsia"/>
              </w:rPr>
              <w:t>顾客或外部供方财产控制：</w:t>
            </w:r>
            <w:r>
              <w:rPr>
                <w:rFonts w:hint="eastAsia"/>
              </w:rPr>
              <w:sym w:font="Wingdings 2" w:char="0052"/>
            </w:r>
            <w:r>
              <w:rPr>
                <w:rFonts w:hint="eastAsia"/>
              </w:rPr>
              <w:t>符合要求</w:t>
            </w:r>
            <w:r>
              <w:rPr>
                <w:rFonts w:hint="eastAsia"/>
              </w:rPr>
              <w:sym w:font="Wingdings 2" w:char="00A3"/>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rPr>
                <w:rFonts w:hint="default"/>
                <w:color w:val="FF0000"/>
                <w:u w:val="single"/>
                <w:lang w:val="en-US" w:eastAsia="zh-CN"/>
              </w:rPr>
            </w:pPr>
            <w:r>
              <w:rPr>
                <w:rFonts w:hint="eastAsia"/>
              </w:rPr>
              <w:t>产品防护：</w:t>
            </w:r>
            <w:r>
              <w:rPr>
                <w:rFonts w:hint="eastAsia"/>
              </w:rPr>
              <w:sym w:font="Wingdings 2" w:char="00A3"/>
            </w:r>
            <w:r>
              <w:rPr>
                <w:rFonts w:hint="eastAsia"/>
              </w:rPr>
              <w:t>符合要求</w:t>
            </w:r>
            <w:r>
              <w:rPr>
                <w:rFonts w:hint="eastAsia"/>
              </w:rPr>
              <w:sym w:font="Wingdings 2" w:char="0052"/>
            </w:r>
            <w:r>
              <w:rPr>
                <w:rFonts w:hint="eastAsia"/>
              </w:rPr>
              <w:t>存在不足，说明</w:t>
            </w:r>
            <w:r>
              <w:rPr>
                <w:rFonts w:hint="eastAsia"/>
                <w:lang w:eastAsia="zh-CN"/>
              </w:rPr>
              <w:t>，</w:t>
            </w:r>
            <w:r>
              <w:rPr>
                <w:rFonts w:hint="eastAsia"/>
                <w:color w:val="FF0000"/>
                <w:u w:val="single"/>
                <w:lang w:eastAsia="zh-CN"/>
              </w:rPr>
              <w:t>查车间现场时发现：1、洗手装置为手动式，未配置清洗和消毒用品。2、腌制间、内包间灭蝇灯未开启，内包间灭蝇灯安装在产品上方，并且为电击式灭蝇灯。</w:t>
            </w:r>
            <w:r>
              <w:rPr>
                <w:rFonts w:hint="eastAsia"/>
                <w:color w:val="FF0000"/>
                <w:u w:val="single"/>
                <w:lang w:val="en-US" w:eastAsia="zh-CN"/>
              </w:rPr>
              <w:t>见不符合项报告02</w:t>
            </w:r>
          </w:p>
          <w:p>
            <w:pPr>
              <w:shd w:val="clear" w:color="auto" w:fill="C7DAF1" w:themeFill="text2" w:themeFillTint="32"/>
              <w:jc w:val="left"/>
              <w:rPr>
                <w:rFonts w:hint="eastAsia"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rPr>
                <w:rFonts w:hint="default" w:eastAsia="宋体"/>
                <w:lang w:val="en-US" w:eastAsia="zh-CN"/>
              </w:rPr>
            </w:pPr>
            <w:r>
              <w:rPr>
                <w:rFonts w:hint="eastAsia"/>
              </w:rPr>
              <w:t>目前交付后活动：</w:t>
            </w:r>
            <w:r>
              <w:rPr>
                <w:rFonts w:hint="eastAsia"/>
              </w:rPr>
              <w:sym w:font="Wingdings 2" w:char="00A3"/>
            </w:r>
            <w:r>
              <w:rPr>
                <w:rFonts w:hint="eastAsia"/>
              </w:rPr>
              <w:t>三包</w:t>
            </w:r>
            <w:r>
              <w:rPr>
                <w:rFonts w:hint="eastAsia"/>
              </w:rPr>
              <w:sym w:font="Wingdings 2" w:char="00A3"/>
            </w:r>
            <w:r>
              <w:rPr>
                <w:rFonts w:hint="eastAsia"/>
              </w:rPr>
              <w:t>维修</w:t>
            </w:r>
            <w:r>
              <w:rPr>
                <w:rFonts w:hint="eastAsia"/>
              </w:rPr>
              <w:sym w:font="Wingdings 2" w:char="00A3"/>
            </w:r>
            <w:r>
              <w:rPr>
                <w:rFonts w:hint="eastAsia"/>
              </w:rPr>
              <w:t>赔偿</w:t>
            </w:r>
            <w:r>
              <w:rPr>
                <w:rFonts w:hint="eastAsia"/>
              </w:rPr>
              <w:sym w:font="Wingdings 2" w:char="00A3"/>
            </w:r>
            <w:r>
              <w:rPr>
                <w:rFonts w:hint="eastAsia"/>
              </w:rPr>
              <w:t>道歉</w:t>
            </w:r>
            <w:r>
              <w:rPr>
                <w:rFonts w:hint="eastAsia"/>
              </w:rPr>
              <w:sym w:font="Wingdings 2" w:char="00A3"/>
            </w:r>
            <w:r>
              <w:rPr>
                <w:rFonts w:hint="eastAsia"/>
              </w:rPr>
              <w:t>最终处置</w:t>
            </w:r>
            <w:r>
              <w:rPr>
                <w:rFonts w:hint="eastAsia"/>
              </w:rPr>
              <w:sym w:font="Wingdings 2" w:char="0052"/>
            </w:r>
            <w:r>
              <w:rPr>
                <w:rFonts w:hint="eastAsia"/>
              </w:rPr>
              <w:t>其他</w:t>
            </w:r>
            <w:r>
              <w:rPr>
                <w:rFonts w:hint="eastAsia"/>
                <w:lang w:eastAsia="zh-CN"/>
              </w:rPr>
              <w:t>——</w:t>
            </w:r>
            <w:r>
              <w:rPr>
                <w:rFonts w:hint="eastAsia"/>
                <w:lang w:val="en-US" w:eastAsia="zh-CN"/>
              </w:rPr>
              <w:t>未发生投诉</w:t>
            </w:r>
          </w:p>
          <w:p>
            <w:pPr>
              <w:shd w:val="clear" w:color="auto" w:fill="C7DAF1" w:themeFill="text2" w:themeFillTint="32"/>
            </w:pPr>
            <w:r>
              <w:rPr>
                <w:rFonts w:hint="eastAsia"/>
              </w:rPr>
              <w:t>交付后活动：</w:t>
            </w:r>
            <w:r>
              <w:rPr>
                <w:rFonts w:hint="eastAsia"/>
              </w:rPr>
              <w:sym w:font="Wingdings 2" w:char="0052"/>
            </w:r>
            <w:r>
              <w:rPr>
                <w:rFonts w:hint="eastAsia"/>
              </w:rPr>
              <w:t>符合要求</w:t>
            </w:r>
            <w:r>
              <w:rPr>
                <w:rFonts w:hint="eastAsia"/>
              </w:rPr>
              <w:sym w:font="Wingdings 2" w:char="00A3"/>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rPr>
                <w:rFonts w:hint="default" w:eastAsia="宋体"/>
                <w:lang w:val="en-US" w:eastAsia="zh-CN"/>
              </w:rPr>
            </w:pPr>
            <w:r>
              <w:rPr>
                <w:rFonts w:hint="eastAsia"/>
              </w:rPr>
              <w:t>已发生的更改包括：</w:t>
            </w:r>
            <w:r>
              <w:rPr>
                <w:rFonts w:hint="eastAsia"/>
              </w:rPr>
              <w:sym w:font="Wingdings 2" w:char="00A3"/>
            </w:r>
            <w:r>
              <w:rPr>
                <w:rFonts w:hint="eastAsia"/>
              </w:rPr>
              <w:t>重要原材料</w:t>
            </w:r>
            <w:r>
              <w:rPr>
                <w:rFonts w:hint="eastAsia"/>
              </w:rPr>
              <w:sym w:font="Wingdings 2" w:char="00A3"/>
            </w:r>
            <w:r>
              <w:rPr>
                <w:rFonts w:hint="eastAsia"/>
              </w:rPr>
              <w:t>设备</w:t>
            </w:r>
            <w:r>
              <w:rPr>
                <w:rFonts w:hint="eastAsia"/>
              </w:rPr>
              <w:sym w:font="Wingdings 2" w:char="00A3"/>
            </w:r>
            <w:r>
              <w:rPr>
                <w:rFonts w:hint="eastAsia"/>
              </w:rPr>
              <w:t>检测设备</w:t>
            </w:r>
            <w:r>
              <w:rPr>
                <w:rFonts w:hint="eastAsia"/>
              </w:rPr>
              <w:sym w:font="Wingdings 2" w:char="00A3"/>
            </w:r>
            <w:r>
              <w:rPr>
                <w:rFonts w:hint="eastAsia"/>
              </w:rPr>
              <w:t>图纸</w:t>
            </w:r>
            <w:r>
              <w:rPr>
                <w:rFonts w:hint="eastAsia"/>
              </w:rPr>
              <w:sym w:font="Wingdings 2" w:char="00A3"/>
            </w:r>
            <w:r>
              <w:rPr>
                <w:rFonts w:hint="eastAsia"/>
              </w:rPr>
              <w:t>工艺</w:t>
            </w:r>
            <w:r>
              <w:rPr>
                <w:rFonts w:hint="eastAsia"/>
              </w:rPr>
              <w:sym w:font="Wingdings 2" w:char="00A3"/>
            </w:r>
            <w:r>
              <w:rPr>
                <w:rFonts w:hint="eastAsia"/>
              </w:rPr>
              <w:t>加工场所</w:t>
            </w:r>
            <w:r>
              <w:rPr>
                <w:rFonts w:hint="eastAsia"/>
              </w:rPr>
              <w:sym w:font="Wingdings 2" w:char="0052"/>
            </w:r>
            <w:r>
              <w:rPr>
                <w:rFonts w:hint="eastAsia"/>
              </w:rPr>
              <w:t>其他</w:t>
            </w:r>
            <w:r>
              <w:rPr>
                <w:rFonts w:hint="eastAsia"/>
                <w:lang w:eastAsia="zh-CN"/>
              </w:rPr>
              <w:t>——</w:t>
            </w:r>
            <w:r>
              <w:rPr>
                <w:rFonts w:hint="eastAsia"/>
                <w:lang w:val="en-US" w:eastAsia="zh-CN"/>
              </w:rPr>
              <w:t>未发生</w:t>
            </w:r>
          </w:p>
          <w:p>
            <w:pPr>
              <w:shd w:val="clear" w:color="auto" w:fill="C7DAF1" w:themeFill="text2" w:themeFillTint="32"/>
            </w:pPr>
            <w:r>
              <w:rPr>
                <w:rFonts w:hint="eastAsia"/>
              </w:rPr>
              <w:t>变更控制：</w:t>
            </w:r>
            <w:r>
              <w:rPr>
                <w:rFonts w:hint="eastAsia"/>
              </w:rPr>
              <w:sym w:font="Wingdings 2" w:char="00A3"/>
            </w:r>
            <w:r>
              <w:rPr>
                <w:rFonts w:hint="eastAsia"/>
              </w:rPr>
              <w:t>符合要求</w:t>
            </w:r>
            <w:r>
              <w:rPr>
                <w:rFonts w:hint="eastAsia"/>
              </w:rPr>
              <w:sym w:font="Wingdings 2" w:char="00A3"/>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rPr>
              <w:sym w:font="Wingdings 2" w:char="0052"/>
            </w:r>
            <w:r>
              <w:rPr>
                <w:rFonts w:hint="eastAsia"/>
              </w:rPr>
              <w:t>进货检验</w:t>
            </w:r>
            <w:r>
              <w:rPr>
                <w:rFonts w:hint="eastAsia"/>
              </w:rPr>
              <w:sym w:font="Wingdings 2" w:char="00A3"/>
            </w:r>
            <w:r>
              <w:rPr>
                <w:rFonts w:hint="eastAsia"/>
              </w:rPr>
              <w:t>首件检验</w:t>
            </w:r>
            <w:r>
              <w:rPr>
                <w:rFonts w:hint="eastAsia"/>
              </w:rPr>
              <w:sym w:font="Wingdings 2" w:char="0052"/>
            </w:r>
            <w:r>
              <w:rPr>
                <w:rFonts w:hint="eastAsia"/>
              </w:rPr>
              <w:t>过程检验</w:t>
            </w:r>
            <w:r>
              <w:rPr>
                <w:rFonts w:hint="eastAsia"/>
              </w:rPr>
              <w:sym w:font="Wingdings 2" w:char="0052"/>
            </w:r>
            <w:r>
              <w:rPr>
                <w:rFonts w:hint="eastAsia"/>
              </w:rPr>
              <w:t>最终检验</w:t>
            </w:r>
            <w:r>
              <w:rPr>
                <w:rFonts w:hint="eastAsia"/>
              </w:rPr>
              <w:sym w:font="Wingdings 2" w:char="0052"/>
            </w:r>
            <w:r>
              <w:rPr>
                <w:rFonts w:hint="eastAsia"/>
              </w:rPr>
              <w:t>型式检验</w:t>
            </w:r>
            <w:r>
              <w:rPr>
                <w:rFonts w:hint="eastAsia"/>
              </w:rPr>
              <w:sym w:font="Wingdings 2" w:char="00A3"/>
            </w:r>
            <w:r>
              <w:rPr>
                <w:rFonts w:hint="eastAsia"/>
              </w:rPr>
              <w:t>其他</w:t>
            </w:r>
          </w:p>
          <w:p>
            <w:pPr>
              <w:shd w:val="clear" w:color="auto" w:fill="C7DAF1" w:themeFill="text2" w:themeFillTint="32"/>
              <w:rPr>
                <w:rFonts w:hint="eastAsia"/>
              </w:rPr>
            </w:pPr>
            <w:r>
              <w:rPr>
                <w:rFonts w:hint="eastAsia"/>
              </w:rPr>
              <w:t>《型式检验报告》，如：</w:t>
            </w:r>
          </w:p>
          <w:p>
            <w:pPr>
              <w:rPr>
                <w:color w:val="000000"/>
                <w:u w:val="single"/>
              </w:rPr>
            </w:pPr>
            <w:r>
              <w:rPr>
                <w:rFonts w:hint="eastAsia"/>
                <w:color w:val="000000"/>
              </w:rPr>
              <w:t>型式检验报告（证据）1：</w:t>
            </w:r>
            <w:r>
              <w:rPr>
                <w:rFonts w:hint="eastAsia"/>
                <w:color w:val="000000"/>
                <w:u w:val="single"/>
                <w:lang w:val="en-US" w:eastAsia="zh-CN"/>
              </w:rPr>
              <w:t>臭鳜鱼</w:t>
            </w:r>
          </w:p>
          <w:p>
            <w:pPr>
              <w:rPr>
                <w:rFonts w:hint="default" w:eastAsia="宋体"/>
                <w:color w:val="000000"/>
                <w:u w:val="single"/>
                <w:lang w:val="en-US" w:eastAsia="zh-CN"/>
              </w:rPr>
            </w:pPr>
            <w:r>
              <w:rPr>
                <w:rFonts w:hint="eastAsia"/>
                <w:color w:val="000000"/>
              </w:rPr>
              <w:t>检测部门名称：</w:t>
            </w:r>
            <w:r>
              <w:rPr>
                <w:rFonts w:hint="eastAsia"/>
                <w:color w:val="000000"/>
                <w:u w:val="single"/>
                <w:lang w:val="en-US" w:eastAsia="zh-CN"/>
              </w:rPr>
              <w:t>安徽国科检测科技有限公司</w:t>
            </w:r>
            <w:r>
              <w:rPr>
                <w:rFonts w:hint="eastAsia"/>
                <w:color w:val="000000"/>
                <w:u w:val="single"/>
              </w:rPr>
              <w:t xml:space="preserve">； </w:t>
            </w:r>
            <w:r>
              <w:rPr>
                <w:rFonts w:hint="eastAsia"/>
                <w:color w:val="000000"/>
              </w:rPr>
              <w:t>报告编号：</w:t>
            </w:r>
            <w:r>
              <w:rPr>
                <w:rFonts w:hint="eastAsia"/>
                <w:color w:val="000000"/>
                <w:u w:val="single"/>
                <w:lang w:val="en-US" w:eastAsia="zh-CN"/>
              </w:rPr>
              <w:t>YA132111WQ01296；</w:t>
            </w:r>
            <w:r>
              <w:rPr>
                <w:rFonts w:hint="eastAsia"/>
                <w:color w:val="000000"/>
              </w:rPr>
              <w:t>报告日期：</w:t>
            </w:r>
            <w:r>
              <w:rPr>
                <w:rFonts w:hint="eastAsia"/>
                <w:color w:val="000000"/>
                <w:u w:val="single"/>
                <w:lang w:val="en-US" w:eastAsia="zh-CN"/>
              </w:rPr>
              <w:t>2021-11-25</w:t>
            </w:r>
          </w:p>
          <w:p>
            <w:pPr>
              <w:rPr>
                <w:color w:val="000000"/>
                <w:u w:val="single"/>
              </w:rPr>
            </w:pPr>
            <w:r>
              <w:rPr>
                <w:rFonts w:hint="eastAsia"/>
                <w:color w:val="000000"/>
              </w:rPr>
              <w:t>执行标准：</w:t>
            </w:r>
            <w:r>
              <w:rPr>
                <w:rFonts w:hint="eastAsia"/>
                <w:color w:val="000000"/>
                <w:u w:val="single"/>
                <w:lang w:val="en-US" w:eastAsia="zh-CN"/>
              </w:rPr>
              <w:t xml:space="preserve">SB/T 10379-2021 </w:t>
            </w:r>
            <w:r>
              <w:rPr>
                <w:rFonts w:hint="eastAsia"/>
                <w:color w:val="000000"/>
                <w:u w:val="single"/>
              </w:rPr>
              <w:t xml:space="preserve">； </w:t>
            </w:r>
          </w:p>
          <w:p>
            <w:pPr>
              <w:rPr>
                <w:color w:val="000000"/>
              </w:rPr>
            </w:pPr>
            <w:r>
              <w:rPr>
                <w:rFonts w:hint="eastAsia"/>
                <w:color w:val="000000"/>
              </w:rPr>
              <w:t>结论：</w:t>
            </w:r>
            <w:r>
              <w:rPr>
                <w:rFonts w:hint="eastAsia"/>
                <w:color w:val="000000"/>
                <w:szCs w:val="21"/>
              </w:rPr>
              <w:sym w:font="Wingdings 2" w:char="0052"/>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rPr>
              <w:sym w:font="Wingdings 2" w:char="0052"/>
            </w:r>
            <w:r>
              <w:rPr>
                <w:rFonts w:hint="eastAsia"/>
                <w:color w:val="000000"/>
              </w:rPr>
              <w:t xml:space="preserve">项目齐全 </w:t>
            </w:r>
            <w:r>
              <w:rPr>
                <w:rFonts w:hint="eastAsia"/>
                <w:color w:val="000000"/>
                <w:szCs w:val="21"/>
              </w:rPr>
              <w:t>□</w:t>
            </w:r>
            <w:r>
              <w:rPr>
                <w:rFonts w:hint="eastAsia"/>
                <w:color w:val="000000"/>
              </w:rPr>
              <w:t>项目不齐全</w:t>
            </w:r>
          </w:p>
          <w:p>
            <w:pPr>
              <w:rPr>
                <w:color w:val="000000"/>
              </w:rPr>
            </w:pPr>
          </w:p>
          <w:p>
            <w:pPr>
              <w:rPr>
                <w:rFonts w:hint="eastAsia" w:eastAsia="宋体"/>
                <w:color w:val="000000"/>
                <w:u w:val="single"/>
                <w:lang w:val="en-US" w:eastAsia="zh-CN"/>
              </w:rPr>
            </w:pPr>
            <w:r>
              <w:rPr>
                <w:rFonts w:hint="eastAsia"/>
                <w:color w:val="000000"/>
              </w:rPr>
              <w:t>型式检验报告（证据）2：</w:t>
            </w:r>
            <w:r>
              <w:rPr>
                <w:rFonts w:hint="eastAsia"/>
                <w:color w:val="000000"/>
                <w:u w:val="single"/>
                <w:lang w:val="en-US" w:eastAsia="zh-CN"/>
              </w:rPr>
              <w:t>臭鲈鱼</w:t>
            </w:r>
          </w:p>
          <w:p>
            <w:pPr>
              <w:rPr>
                <w:rFonts w:hint="default" w:eastAsia="宋体"/>
                <w:color w:val="000000"/>
                <w:u w:val="single"/>
                <w:lang w:val="en-US" w:eastAsia="zh-CN"/>
              </w:rPr>
            </w:pPr>
            <w:r>
              <w:rPr>
                <w:rFonts w:hint="eastAsia"/>
                <w:color w:val="000000"/>
              </w:rPr>
              <w:t>检测部门名称：</w:t>
            </w:r>
            <w:r>
              <w:rPr>
                <w:rFonts w:hint="eastAsia"/>
                <w:color w:val="000000"/>
                <w:u w:val="single"/>
                <w:lang w:val="en-US" w:eastAsia="zh-CN"/>
              </w:rPr>
              <w:t>安徽国科检测科技有限公司</w:t>
            </w:r>
            <w:r>
              <w:rPr>
                <w:rFonts w:hint="eastAsia"/>
                <w:color w:val="000000"/>
                <w:u w:val="single"/>
              </w:rPr>
              <w:t xml:space="preserve">； </w:t>
            </w:r>
            <w:r>
              <w:rPr>
                <w:rFonts w:hint="eastAsia"/>
                <w:color w:val="000000"/>
              </w:rPr>
              <w:t>报告编号：</w:t>
            </w:r>
            <w:r>
              <w:rPr>
                <w:rFonts w:hint="eastAsia"/>
                <w:color w:val="000000"/>
                <w:u w:val="single"/>
                <w:lang w:val="en-US" w:eastAsia="zh-CN"/>
              </w:rPr>
              <w:t>YA132111WQ00540 ；</w:t>
            </w:r>
            <w:r>
              <w:rPr>
                <w:rFonts w:hint="eastAsia"/>
                <w:color w:val="000000"/>
              </w:rPr>
              <w:t>报告日期：</w:t>
            </w:r>
            <w:r>
              <w:rPr>
                <w:rFonts w:hint="eastAsia"/>
                <w:color w:val="000000"/>
                <w:u w:val="single"/>
                <w:lang w:val="en-US" w:eastAsia="zh-CN"/>
              </w:rPr>
              <w:t>2021-11-15</w:t>
            </w:r>
          </w:p>
          <w:p>
            <w:pPr>
              <w:rPr>
                <w:color w:val="000000"/>
                <w:u w:val="single"/>
              </w:rPr>
            </w:pPr>
            <w:r>
              <w:rPr>
                <w:rFonts w:hint="eastAsia"/>
                <w:color w:val="000000"/>
              </w:rPr>
              <w:t>执行标准：</w:t>
            </w:r>
            <w:r>
              <w:rPr>
                <w:rFonts w:hint="eastAsia"/>
                <w:color w:val="000000"/>
                <w:u w:val="single"/>
                <w:lang w:val="en-US" w:eastAsia="zh-CN"/>
              </w:rPr>
              <w:t xml:space="preserve">SB/T 10379-2021 </w:t>
            </w:r>
            <w:r>
              <w:rPr>
                <w:rFonts w:hint="eastAsia"/>
                <w:color w:val="000000"/>
                <w:u w:val="single"/>
              </w:rPr>
              <w:t xml:space="preserve">； </w:t>
            </w:r>
          </w:p>
          <w:p>
            <w:pPr>
              <w:shd w:val="clear" w:color="auto" w:fill="C7DAF1" w:themeFill="text2" w:themeFillTint="32"/>
            </w:pPr>
          </w:p>
          <w:p>
            <w:pPr>
              <w:spacing w:line="320" w:lineRule="exact"/>
              <w:ind w:firstLine="420" w:firstLineChars="200"/>
              <w:rPr>
                <w:rFonts w:ascii="方正仿宋简体" w:eastAsia="方正仿宋简体"/>
                <w:b/>
                <w:u w:val="single"/>
              </w:rPr>
            </w:pPr>
            <w:r>
              <w:rPr>
                <w:rFonts w:hint="eastAsia"/>
              </w:rPr>
              <w:t>产品检验/服务放行：</w:t>
            </w:r>
            <w:r>
              <w:rPr>
                <w:rFonts w:hint="eastAsia"/>
              </w:rPr>
              <w:sym w:font="Wingdings 2" w:char="00A3"/>
            </w:r>
            <w:r>
              <w:rPr>
                <w:rFonts w:hint="eastAsia"/>
              </w:rPr>
              <w:t>符合要求</w:t>
            </w:r>
            <w:r>
              <w:rPr>
                <w:rFonts w:hint="eastAsia"/>
              </w:rPr>
              <w:sym w:font="Wingdings 2" w:char="0052"/>
            </w:r>
            <w:r>
              <w:rPr>
                <w:rFonts w:hint="eastAsia"/>
              </w:rPr>
              <w:t>存在不足，说明。</w:t>
            </w:r>
            <w:r>
              <w:rPr>
                <w:rFonts w:hint="eastAsia" w:ascii="方正仿宋简体" w:eastAsia="方正仿宋简体"/>
                <w:b/>
                <w:u w:val="single"/>
              </w:rPr>
              <w:t>查</w:t>
            </w:r>
            <w:r>
              <w:rPr>
                <w:rFonts w:hint="eastAsia" w:ascii="方正仿宋简体" w:eastAsia="方正仿宋简体"/>
                <w:b/>
                <w:u w:val="single"/>
                <w:lang w:val="en-US" w:eastAsia="zh-CN"/>
              </w:rPr>
              <w:t>产品放行</w:t>
            </w:r>
            <w:r>
              <w:rPr>
                <w:rFonts w:hint="eastAsia" w:ascii="方正仿宋简体" w:eastAsia="方正仿宋简体"/>
                <w:b/>
                <w:u w:val="single"/>
              </w:rPr>
              <w:t>时发现：</w:t>
            </w:r>
          </w:p>
          <w:p>
            <w:pPr>
              <w:spacing w:line="320" w:lineRule="exact"/>
              <w:ind w:firstLine="430"/>
              <w:rPr>
                <w:rFonts w:hint="default" w:ascii="宋体" w:hAnsi="宋体"/>
                <w:szCs w:val="21"/>
                <w:u w:val="single"/>
                <w:lang w:val="en-US"/>
              </w:rPr>
            </w:pPr>
            <w:r>
              <w:rPr>
                <w:rFonts w:hint="eastAsia" w:cs="Times New Roman"/>
                <w:bCs/>
                <w:spacing w:val="10"/>
                <w:kern w:val="2"/>
                <w:sz w:val="21"/>
                <w:u w:val="single"/>
                <w:lang w:val="en-US" w:eastAsia="zh-CN" w:bidi="ar-SA"/>
              </w:rPr>
              <w:t>出厂检验报告中所引用的检验依据不符合要求。如</w:t>
            </w:r>
            <w:r>
              <w:rPr>
                <w:rFonts w:hint="eastAsia"/>
                <w:u w:val="single"/>
                <w:lang w:val="en-US" w:eastAsia="zh-CN"/>
              </w:rPr>
              <w:t>产品使用的检验依据为GB5009.227-2016，净含量项目检验依据为SB/T10379标准，使用检验依据不准确。见不符合报告03</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rPr>
              <w:sym w:font="Wingdings 2" w:char="0052"/>
            </w:r>
            <w:r>
              <w:rPr>
                <w:rFonts w:hint="eastAsia"/>
              </w:rPr>
              <w:t>符合要求</w:t>
            </w:r>
            <w:r>
              <w:rPr>
                <w:rFonts w:hint="eastAsia"/>
              </w:rPr>
              <w:sym w:font="Wingdings 2" w:char="00A3"/>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rPr>
              <w:sym w:font="Wingdings 2" w:char="0052"/>
            </w:r>
            <w:r>
              <w:rPr>
                <w:rFonts w:hint="eastAsia"/>
              </w:rPr>
              <w:t>顾客调查</w:t>
            </w:r>
            <w:r>
              <w:rPr>
                <w:rFonts w:hint="eastAsia"/>
              </w:rPr>
              <w:sym w:font="Wingdings 2" w:char="00A3"/>
            </w:r>
            <w:r>
              <w:rPr>
                <w:rFonts w:hint="eastAsia"/>
              </w:rPr>
              <w:t>顾客对交付产品或服务的反馈</w:t>
            </w:r>
            <w:r>
              <w:rPr>
                <w:rFonts w:hint="eastAsia"/>
              </w:rPr>
              <w:sym w:font="Wingdings 2" w:char="00A3"/>
            </w:r>
            <w:r>
              <w:rPr>
                <w:rFonts w:hint="eastAsia"/>
              </w:rPr>
              <w:t>顾客座谈</w:t>
            </w:r>
            <w:r>
              <w:rPr>
                <w:rFonts w:hint="eastAsia"/>
              </w:rPr>
              <w:sym w:font="Wingdings 2" w:char="00A3"/>
            </w:r>
            <w:r>
              <w:rPr>
                <w:rFonts w:hint="eastAsia"/>
              </w:rPr>
              <w:t>市场占有率分析</w:t>
            </w:r>
            <w:r>
              <w:rPr>
                <w:rFonts w:hint="eastAsia"/>
              </w:rPr>
              <w:sym w:font="Wingdings 2" w:char="00A3"/>
            </w:r>
            <w:r>
              <w:rPr>
                <w:rFonts w:hint="eastAsia"/>
              </w:rPr>
              <w:t>顾客赞扬</w:t>
            </w:r>
          </w:p>
          <w:p>
            <w:pPr>
              <w:shd w:val="clear" w:color="auto" w:fill="C7DAF1" w:themeFill="text2" w:themeFillTint="32"/>
            </w:pPr>
            <w:r>
              <w:rPr>
                <w:rFonts w:hint="eastAsia"/>
              </w:rPr>
              <w:sym w:font="Wingdings 2" w:char="00A3"/>
            </w:r>
            <w:r>
              <w:rPr>
                <w:rFonts w:hint="eastAsia"/>
              </w:rPr>
              <w:t>担保索赔和</w:t>
            </w:r>
            <w:r>
              <w:rPr>
                <w:rFonts w:hint="eastAsia"/>
              </w:rPr>
              <w:sym w:font="Wingdings 2" w:char="00A3"/>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1</w:t>
            </w:r>
            <w:r>
              <w:rPr>
                <w:rFonts w:hint="eastAsia"/>
              </w:rPr>
              <w:t>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rPr>
                <w:rFonts w:hint="eastAsia" w:eastAsia="宋体"/>
                <w:lang w:eastAsia="zh-CN"/>
              </w:rPr>
            </w:pPr>
            <w:r>
              <w:rPr>
                <w:rFonts w:hint="eastAsia"/>
              </w:rPr>
              <w:t>若是组织多场所/临时场所：（按照组织的实际情况选择）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20</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rPr>
              <w:sym w:font="Wingdings 2" w:char="00A3"/>
            </w:r>
            <w:r>
              <w:rPr>
                <w:rFonts w:hint="eastAsia"/>
              </w:rPr>
              <w:t>不合格产品/服务</w:t>
            </w:r>
            <w:r>
              <w:rPr>
                <w:rFonts w:hint="eastAsia"/>
              </w:rPr>
              <w:sym w:font="Wingdings 2" w:char="0052"/>
            </w:r>
            <w:r>
              <w:rPr>
                <w:rFonts w:hint="eastAsia"/>
              </w:rPr>
              <w:t>自我验证的结果</w:t>
            </w:r>
            <w:r>
              <w:rPr>
                <w:rFonts w:hint="eastAsia"/>
              </w:rPr>
              <w:sym w:font="Wingdings 2" w:char="0052"/>
            </w:r>
            <w:r>
              <w:rPr>
                <w:rFonts w:hint="eastAsia"/>
              </w:rPr>
              <w:t>顾客投诉</w:t>
            </w:r>
            <w:r>
              <w:rPr>
                <w:rFonts w:hint="eastAsia"/>
              </w:rPr>
              <w:sym w:font="Wingdings 2" w:char="0052"/>
            </w:r>
            <w:r>
              <w:rPr>
                <w:rFonts w:hint="eastAsia"/>
              </w:rPr>
              <w:t>顾客满意调查</w:t>
            </w:r>
          </w:p>
          <w:p>
            <w:pPr>
              <w:shd w:val="clear" w:color="auto" w:fill="C7DAF1" w:themeFill="text2" w:themeFillTint="32"/>
            </w:pPr>
            <w:r>
              <w:rPr>
                <w:rFonts w:hint="eastAsia"/>
              </w:rPr>
              <w:sym w:font="Wingdings 2" w:char="0052"/>
            </w:r>
            <w:r>
              <w:rPr>
                <w:rFonts w:hint="eastAsia"/>
              </w:rPr>
              <w:t>内审不符合项</w:t>
            </w:r>
            <w:r>
              <w:rPr>
                <w:rFonts w:hint="eastAsia"/>
              </w:rPr>
              <w:sym w:font="Wingdings 2" w:char="00A3"/>
            </w:r>
            <w:r>
              <w:rPr>
                <w:rFonts w:hint="eastAsia"/>
              </w:rPr>
              <w:t>外审不符合项</w:t>
            </w:r>
            <w:r>
              <w:rPr>
                <w:rFonts w:hint="eastAsia"/>
              </w:rPr>
              <w:sym w:font="Wingdings 2" w:char="0052"/>
            </w:r>
            <w:r>
              <w:rPr>
                <w:rFonts w:hint="eastAsia"/>
              </w:rPr>
              <w:t>管理评审</w:t>
            </w:r>
            <w:r>
              <w:rPr>
                <w:rFonts w:hint="eastAsia"/>
              </w:rPr>
              <w:sym w:font="Wingdings 2" w:char="0052"/>
            </w:r>
            <w:r>
              <w:rPr>
                <w:rFonts w:hint="eastAsia"/>
              </w:rPr>
              <w:t>目标统计分析结果</w:t>
            </w:r>
            <w:r>
              <w:rPr>
                <w:rFonts w:hint="eastAsia"/>
              </w:rPr>
              <w:sym w:font="Wingdings 2" w:char="00A3"/>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default"/>
                <w:lang w:val="en-US" w:eastAsia="ja-JP"/>
              </w:rPr>
            </w:pPr>
            <w:r>
              <w:rPr>
                <w:rFonts w:hint="eastAsia"/>
                <w:lang w:val="en-US" w:eastAsia="zh-CN"/>
              </w:rPr>
              <w:t>3</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3</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lang w:eastAsia="ja-JP"/>
              </w:rPr>
            </w:pPr>
            <w:r>
              <w:rPr>
                <w:rFonts w:hint="eastAsia"/>
                <w:lang w:val="en-US" w:eastAsia="zh-CN"/>
              </w:rPr>
              <w:t>3</w:t>
            </w:r>
          </w:p>
        </w:tc>
        <w:tc>
          <w:tcPr>
            <w:tcW w:w="650"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04</w:t>
            </w: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rFonts w:hint="default" w:eastAsia="宋体"/>
                <w:lang w:val="en-US" w:eastAsia="zh-CN"/>
              </w:rPr>
            </w:pPr>
            <w:r>
              <w:rPr>
                <w:rFonts w:hint="eastAsia"/>
                <w:lang w:val="en-US" w:eastAsia="zh-CN"/>
              </w:rPr>
              <w:t>05</w:t>
            </w:r>
          </w:p>
        </w:tc>
        <w:tc>
          <w:tcPr>
            <w:tcW w:w="649" w:type="dxa"/>
            <w:tcBorders>
              <w:bottom w:val="single" w:color="auto" w:sz="4" w:space="0"/>
            </w:tcBorders>
            <w:vAlign w:val="center"/>
          </w:tcPr>
          <w:p>
            <w:pPr>
              <w:shd w:val="clear" w:color="auto" w:fill="C7DAF1" w:themeFill="text2" w:themeFillTint="32"/>
              <w:rPr>
                <w:rFonts w:hint="default"/>
                <w:lang w:val="en-US" w:eastAsia="ja-JP"/>
              </w:rPr>
            </w:pPr>
            <w:r>
              <w:rPr>
                <w:rFonts w:hint="eastAsia"/>
                <w:lang w:val="en-US" w:eastAsia="zh-CN"/>
              </w:rPr>
              <w:t>01/02</w:t>
            </w:r>
          </w:p>
        </w:tc>
        <w:tc>
          <w:tcPr>
            <w:tcW w:w="650" w:type="dxa"/>
            <w:tcBorders>
              <w:bottom w:val="single" w:color="auto" w:sz="4" w:space="0"/>
            </w:tcBorders>
            <w:vAlign w:val="center"/>
          </w:tcPr>
          <w:p>
            <w:pPr>
              <w:shd w:val="clear" w:color="auto" w:fill="C7DAF1" w:themeFill="text2" w:themeFillTint="32"/>
              <w:rPr>
                <w:rFonts w:hint="default" w:eastAsia="宋体"/>
                <w:lang w:val="en-US" w:eastAsia="zh-CN"/>
              </w:rPr>
            </w:pPr>
            <w:r>
              <w:rPr>
                <w:rFonts w:hint="eastAsia"/>
                <w:lang w:val="en-US" w:eastAsia="zh-CN"/>
              </w:rPr>
              <w:t>03</w:t>
            </w: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p>
    <w:p>
      <w:pPr>
        <w:rPr>
          <w:shd w:val="clear" w:color="FFFFFF" w:fill="D9D9D9"/>
        </w:rPr>
      </w:pPr>
      <w:r>
        <w:rPr>
          <w:shd w:val="clear" w:color="FFFFFF" w:fill="D9D9D9"/>
        </w:rPr>
        <w:t>附件ISO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(若不是ISO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Layout w:type="fixed"/>
        <w:tblCellMar>
          <w:top w:w="0" w:type="dxa"/>
          <w:left w:w="108" w:type="dxa"/>
          <w:bottom w:w="0" w:type="dxa"/>
          <w:right w:w="108" w:type="dxa"/>
        </w:tblCellMar>
      </w:tblPr>
      <w:tblGrid>
        <w:gridCol w:w="680"/>
        <w:gridCol w:w="9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shd w:val="clear" w:color="auto" w:fill="F4B8FF"/>
          </w:tcPr>
          <w:p>
            <w:pPr>
              <w:shd w:val="clear" w:color="auto" w:fill="F4B8FF"/>
            </w:pPr>
            <w:r>
              <w:rPr>
                <w:rFonts w:hint="eastAsia"/>
              </w:rPr>
              <w:t>审核周期</w:t>
            </w:r>
          </w:p>
        </w:tc>
        <w:tc>
          <w:tcPr>
            <w:tcW w:w="9282" w:type="dxa"/>
            <w:shd w:val="clear" w:color="auto" w:fill="F4B8FF"/>
          </w:tcPr>
          <w:p>
            <w:pPr>
              <w:shd w:val="clear" w:color="auto" w:fill="F4B8FF"/>
            </w:pPr>
            <w:r>
              <w:rPr>
                <w:rFonts w:hint="eastAsia"/>
              </w:rPr>
              <w:sym w:font="Wingdings 2" w:char="0052"/>
            </w:r>
            <w:r>
              <w:rPr>
                <w:rFonts w:hint="eastAsia"/>
              </w:rPr>
              <w:t>FSMS体系建立以来□定期（近一年）□其他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shd w:val="clear" w:color="auto" w:fill="F4B8FF"/>
          </w:tcPr>
          <w:p>
            <w:pPr>
              <w:shd w:val="clear" w:color="auto" w:fill="F4B8FF"/>
            </w:pPr>
            <w:r>
              <w:rPr>
                <w:rFonts w:hint="eastAsia"/>
              </w:rPr>
              <w:t>体系要素</w:t>
            </w:r>
          </w:p>
        </w:tc>
        <w:tc>
          <w:tcPr>
            <w:tcW w:w="9282" w:type="dxa"/>
            <w:shd w:val="clear" w:color="auto" w:fill="F4B8FF"/>
          </w:tcPr>
          <w:p>
            <w:pPr>
              <w:shd w:val="clear" w:color="auto" w:fill="F4B8FF"/>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84" w:hRule="atLeast"/>
        </w:trPr>
        <w:tc>
          <w:tcPr>
            <w:tcW w:w="680" w:type="dxa"/>
            <w:vMerge w:val="restart"/>
            <w:shd w:val="clear" w:color="auto" w:fill="F4B8FF"/>
          </w:tcPr>
          <w:p>
            <w:pPr>
              <w:shd w:val="clear" w:color="auto" w:fill="F4B8FF"/>
            </w:pPr>
            <w:r>
              <w:rPr>
                <w:rFonts w:hint="eastAsia"/>
              </w:rPr>
              <w:t>组织环境</w:t>
            </w:r>
          </w:p>
        </w:tc>
        <w:tc>
          <w:tcPr>
            <w:tcW w:w="9282" w:type="dxa"/>
            <w:shd w:val="clear" w:color="auto" w:fill="F4B8FF"/>
          </w:tcPr>
          <w:p>
            <w:pPr>
              <w:shd w:val="clear" w:color="auto" w:fill="F4B8FF"/>
            </w:pPr>
            <w:r>
              <w:rPr>
                <w:rFonts w:hint="eastAsia"/>
              </w:rPr>
              <w:t>受审核组织已与其宗旨和战略方向相关并影响其实现管理体系预期结果的能力的各种外部和内部因素进行了确定；监视和评审了相关相关信息。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ind w:firstLine="1260" w:firstLineChars="600"/>
                  </w:pPr>
                </w:p>
              </w:tc>
              <w:tc>
                <w:tcPr>
                  <w:tcW w:w="7375" w:type="dxa"/>
                </w:tcPr>
                <w:p>
                  <w:pPr>
                    <w:shd w:val="clear" w:color="auto" w:fill="F4B8FF"/>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pPr>
                  <w:r>
                    <w:rPr>
                      <w:rFonts w:hint="eastAsia"/>
                    </w:rPr>
                    <w:t>外部环境</w:t>
                  </w:r>
                </w:p>
              </w:tc>
              <w:tc>
                <w:tcPr>
                  <w:tcW w:w="7375" w:type="dxa"/>
                </w:tcPr>
                <w:p>
                  <w:pPr>
                    <w:shd w:val="clear" w:color="auto" w:fill="F4B8FF"/>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法律法规 </w:t>
                  </w:r>
                  <w:r>
                    <w:rPr>
                      <w:rFonts w:hint="eastAsia"/>
                      <w:highlight w:val="none"/>
                    </w:rPr>
                    <w:sym w:font="Wingdings 2" w:char="0052"/>
                  </w:r>
                  <w:r>
                    <w:rPr>
                      <w:rFonts w:hint="eastAsia"/>
                      <w:highlight w:val="none"/>
                    </w:rPr>
                    <w:t xml:space="preserve">技术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竞争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市场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文化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社会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经济环境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政治环境□</w:t>
                  </w:r>
                  <w:r>
                    <w:rPr>
                      <w:rFonts w:hint="eastAsia"/>
                      <w:color w:val="000000"/>
                      <w:szCs w:val="21"/>
                      <w:highlight w:val="none"/>
                    </w:rPr>
                    <w:t>网络安全</w:t>
                  </w:r>
                  <w:r>
                    <w:rPr>
                      <w:rFonts w:hint="eastAsia"/>
                      <w:highlight w:val="none"/>
                    </w:rPr>
                    <w:sym w:font="Wingdings 2" w:char="0052"/>
                  </w:r>
                  <w:r>
                    <w:rPr>
                      <w:rFonts w:hint="eastAsia"/>
                      <w:color w:val="000000"/>
                      <w:szCs w:val="21"/>
                      <w:highlight w:val="none"/>
                    </w:rPr>
                    <w:t xml:space="preserve">食品欺诈 </w:t>
                  </w:r>
                  <w:r>
                    <w:rPr>
                      <w:rFonts w:hint="eastAsia"/>
                      <w:highlight w:val="none"/>
                    </w:rPr>
                    <w:sym w:font="Wingdings 2" w:char="0052"/>
                  </w:r>
                  <w:r>
                    <w:rPr>
                      <w:rFonts w:hint="eastAsia"/>
                      <w:color w:val="000000"/>
                      <w:szCs w:val="21"/>
                      <w:highlight w:val="none"/>
                    </w:rPr>
                    <w:t xml:space="preserve">食品防护 </w:t>
                  </w:r>
                  <w:r>
                    <w:rPr>
                      <w:rFonts w:hint="eastAsia"/>
                      <w:highlight w:val="none"/>
                    </w:rPr>
                    <w:sym w:font="Wingdings 2" w:char="0052"/>
                  </w:r>
                  <w:r>
                    <w:rPr>
                      <w:rFonts w:hint="eastAsia"/>
                      <w:color w:val="000000"/>
                      <w:szCs w:val="21"/>
                      <w:highlight w:val="none"/>
                    </w:rPr>
                    <w:t xml:space="preserve">蓄意污染 </w:t>
                  </w: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F4B8FF"/>
                  </w:pPr>
                  <w:r>
                    <w:rPr>
                      <w:rFonts w:hint="eastAsia"/>
                    </w:rPr>
                    <w:t>内部环境</w:t>
                  </w:r>
                </w:p>
              </w:tc>
              <w:tc>
                <w:tcPr>
                  <w:tcW w:w="7375" w:type="dxa"/>
                </w:tcPr>
                <w:p>
                  <w:pPr>
                    <w:shd w:val="clear" w:color="auto" w:fill="F4B8FF"/>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价值观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文化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知识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绩效</w:t>
                  </w:r>
                  <w:r>
                    <w:rPr>
                      <w:rFonts w:hint="eastAsia"/>
                      <w:highlight w:val="none"/>
                      <w:lang w:val="en-US" w:eastAsia="zh-CN"/>
                    </w:rPr>
                    <w:t xml:space="preserve"> </w:t>
                  </w:r>
                  <w:r>
                    <w:rPr>
                      <w:rFonts w:hint="eastAsia"/>
                      <w:highlight w:val="none"/>
                    </w:rPr>
                    <w:t xml:space="preserve"> </w:t>
                  </w:r>
                  <w:r>
                    <w:rPr>
                      <w:rFonts w:hint="eastAsia"/>
                      <w:highlight w:val="none"/>
                    </w:rPr>
                    <w:sym w:font="Wingdings 2" w:char="0052"/>
                  </w:r>
                  <w:r>
                    <w:rPr>
                      <w:rFonts w:hint="eastAsia"/>
                      <w:highlight w:val="none"/>
                    </w:rPr>
                    <w:t>工艺</w:t>
                  </w:r>
                  <w:r>
                    <w:rPr>
                      <w:rFonts w:hint="eastAsia"/>
                      <w:highlight w:val="none"/>
                      <w:lang w:val="en-US" w:eastAsia="zh-CN"/>
                    </w:rPr>
                    <w:t xml:space="preserve"> </w:t>
                  </w:r>
                  <w:r>
                    <w:rPr>
                      <w:rFonts w:hint="eastAsia"/>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highlight w:val="none"/>
                    </w:rPr>
                    <w:t xml:space="preserve">设备 </w:t>
                  </w:r>
                  <w:r>
                    <w:rPr>
                      <w:rFonts w:hint="eastAsia"/>
                      <w:highlight w:val="none"/>
                      <w:lang w:val="en-US" w:eastAsia="zh-CN"/>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人员能力 □其他 </w:t>
                  </w: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84"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highlight w:val="cyan"/>
              </w:rPr>
            </w:pPr>
            <w:r>
              <w:rPr>
                <w:rFonts w:hint="eastAsia"/>
              </w:rPr>
              <w:t>确定了与相关管理体系有关的相关方及需求和希望；监视和评审了相关相关信息。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rPr>
                      <w:highlight w:val="cyan"/>
                    </w:rPr>
                  </w:pPr>
                  <w:r>
                    <w:rPr>
                      <w:rFonts w:hint="eastAsia"/>
                    </w:rPr>
                    <w:t>重要的相关方</w:t>
                  </w:r>
                </w:p>
              </w:tc>
              <w:tc>
                <w:tcPr>
                  <w:tcW w:w="6912" w:type="dxa"/>
                </w:tcPr>
                <w:p>
                  <w:pPr>
                    <w:shd w:val="clear" w:color="auto" w:fill="F4B8FF"/>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主管部门</w:t>
                  </w:r>
                </w:p>
              </w:tc>
              <w:tc>
                <w:tcPr>
                  <w:tcW w:w="6912" w:type="dxa"/>
                </w:tcPr>
                <w:p>
                  <w:pPr>
                    <w:shd w:val="clear" w:color="auto" w:fill="F4B8FF"/>
                  </w:pPr>
                  <w:r>
                    <w:rPr>
                      <w:rFonts w:hint="eastAsia"/>
                    </w:rPr>
                    <w:t>遵守食品安全相关的法律法规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供方</w:t>
                  </w:r>
                </w:p>
              </w:tc>
              <w:tc>
                <w:tcPr>
                  <w:tcW w:w="6912" w:type="dxa"/>
                </w:tcPr>
                <w:p>
                  <w:pPr>
                    <w:shd w:val="clear" w:color="auto" w:fill="F4B8FF"/>
                  </w:pPr>
                  <w:r>
                    <w:rPr>
                      <w:rFonts w:hint="eastAsia"/>
                    </w:rPr>
                    <w:t>组织的持续经营、明示采购食品安全要求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顾客</w:t>
                  </w:r>
                </w:p>
              </w:tc>
              <w:tc>
                <w:tcPr>
                  <w:tcW w:w="6912" w:type="dxa"/>
                </w:tcPr>
                <w:p>
                  <w:pPr>
                    <w:shd w:val="clear" w:color="auto" w:fill="F4B8FF"/>
                  </w:pPr>
                  <w:r>
                    <w:rPr>
                      <w:rFonts w:hint="eastAsia"/>
                    </w:rPr>
                    <w:t>按时按质按量交付产品或服务；产品/服务食品安全持续满足要求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消费者</w:t>
                  </w:r>
                </w:p>
              </w:tc>
              <w:tc>
                <w:tcPr>
                  <w:tcW w:w="6912" w:type="dxa"/>
                </w:tcPr>
                <w:p>
                  <w:pPr>
                    <w:shd w:val="clear" w:color="auto" w:fill="F4B8FF"/>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sym w:font="Wingdings 2" w:char="0052"/>
                  </w:r>
                  <w:r>
                    <w:rPr>
                      <w:rFonts w:hint="eastAsia"/>
                    </w:rPr>
                    <w:t>员工</w:t>
                  </w:r>
                </w:p>
              </w:tc>
              <w:tc>
                <w:tcPr>
                  <w:tcW w:w="6912" w:type="dxa"/>
                </w:tcPr>
                <w:p>
                  <w:pPr>
                    <w:shd w:val="clear" w:color="auto" w:fill="F4B8FF"/>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0" w:type="dxa"/>
                </w:tcPr>
                <w:p>
                  <w:pPr>
                    <w:shd w:val="clear" w:color="auto" w:fill="F4B8FF"/>
                  </w:pPr>
                  <w:r>
                    <w:rPr>
                      <w:rFonts w:hint="eastAsia"/>
                    </w:rPr>
                    <w:t>□投资方</w:t>
                  </w:r>
                </w:p>
              </w:tc>
              <w:tc>
                <w:tcPr>
                  <w:tcW w:w="6912" w:type="dxa"/>
                </w:tcPr>
                <w:p>
                  <w:pPr>
                    <w:shd w:val="clear" w:color="auto" w:fill="F4B8FF"/>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F4B8FF"/>
                  </w:pPr>
                  <w:r>
                    <w:rPr>
                      <w:rFonts w:hint="eastAsia"/>
                    </w:rPr>
                    <w:t>□其他</w:t>
                  </w:r>
                </w:p>
              </w:tc>
              <w:tc>
                <w:tcPr>
                  <w:tcW w:w="6912" w:type="dxa"/>
                </w:tcPr>
                <w:p>
                  <w:pPr>
                    <w:shd w:val="clear" w:color="auto" w:fill="F4B8FF"/>
                  </w:pPr>
                </w:p>
              </w:tc>
            </w:tr>
          </w:tbl>
          <w:p>
            <w:pPr>
              <w:shd w:val="clear" w:color="auto" w:fill="F4B8FF"/>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84"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F4B8FF"/>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F4B8FF"/>
              <w:spacing w:before="40" w:after="40"/>
            </w:pPr>
            <w:r>
              <w:rPr>
                <w:rFonts w:hint="eastAsia"/>
              </w:rPr>
              <w:sym w:font="Wingdings 2" w:char="0052"/>
            </w:r>
            <w:r>
              <w:rPr>
                <w:rFonts w:hint="eastAsia"/>
              </w:rPr>
              <w:t>危害分析</w:t>
            </w:r>
            <w:r>
              <w:rPr>
                <w:rFonts w:hint="eastAsia"/>
              </w:rPr>
              <w:sym w:font="Wingdings 2" w:char="0052"/>
            </w:r>
            <w:r>
              <w:rPr>
                <w:rFonts w:hint="eastAsia"/>
              </w:rPr>
              <w:t>制订危害控制计划</w:t>
            </w:r>
            <w:r>
              <w:rPr>
                <w:rFonts w:hint="eastAsia"/>
              </w:rPr>
              <w:sym w:font="Wingdings 2" w:char="0052"/>
            </w:r>
            <w:r>
              <w:rPr>
                <w:rFonts w:hint="eastAsia"/>
              </w:rPr>
              <w:t xml:space="preserve">制订PRP  </w:t>
            </w:r>
            <w:r>
              <w:rPr>
                <w:rFonts w:hint="eastAsia"/>
              </w:rPr>
              <w:sym w:font="Wingdings 2" w:char="0052"/>
            </w:r>
            <w:r>
              <w:rPr>
                <w:rFonts w:hint="eastAsia"/>
              </w:rPr>
              <w:t>PRP和危害控制计划实施</w:t>
            </w:r>
            <w:r>
              <w:rPr>
                <w:rFonts w:hint="eastAsia"/>
              </w:rPr>
              <w:sym w:font="Wingdings 2" w:char="0052"/>
            </w:r>
            <w:r>
              <w:rPr>
                <w:rFonts w:hint="eastAsia"/>
              </w:rPr>
              <w:t>验证/确认</w:t>
            </w:r>
          </w:p>
          <w:p>
            <w:pPr>
              <w:shd w:val="clear" w:color="auto" w:fill="F4B8FF"/>
              <w:spacing w:before="40" w:after="40"/>
            </w:pPr>
            <w:r>
              <w:rPr>
                <w:rFonts w:hint="eastAsia"/>
              </w:rPr>
              <w:sym w:font="Wingdings 2" w:char="0052"/>
            </w:r>
            <w:r>
              <w:rPr>
                <w:rFonts w:hint="eastAsia"/>
              </w:rPr>
              <w:t>设备维修</w:t>
            </w:r>
            <w:r>
              <w:rPr>
                <w:rFonts w:hint="eastAsia"/>
              </w:rPr>
              <w:sym w:font="Wingdings 2" w:char="0052"/>
            </w:r>
            <w:r>
              <w:rPr>
                <w:rFonts w:hint="eastAsia"/>
              </w:rPr>
              <w:t>人员培训</w:t>
            </w:r>
            <w:r>
              <w:rPr>
                <w:rFonts w:hint="eastAsia"/>
              </w:rPr>
              <w:sym w:font="Wingdings 2" w:char="0052"/>
            </w:r>
            <w:r>
              <w:rPr>
                <w:rFonts w:hint="eastAsia"/>
              </w:rPr>
              <w:t>产品召回</w:t>
            </w:r>
            <w:r>
              <w:rPr>
                <w:rFonts w:hint="eastAsia"/>
              </w:rPr>
              <w:sym w:font="Wingdings 2" w:char="0052"/>
            </w:r>
            <w:r>
              <w:rPr>
                <w:rFonts w:hint="eastAsia"/>
              </w:rPr>
              <w:t>潜在不合格产品和过程控制□其他</w:t>
            </w:r>
          </w:p>
          <w:p>
            <w:pPr>
              <w:shd w:val="clear" w:color="auto" w:fill="F4B8FF"/>
              <w:spacing w:before="40" w:after="40"/>
              <w:rPr>
                <w:highlight w:val="red"/>
              </w:rPr>
            </w:pPr>
          </w:p>
          <w:p>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F4B8FF"/>
              <w:spacing w:before="40" w:after="40"/>
            </w:pPr>
            <w:r>
              <w:rPr>
                <w:rFonts w:hint="eastAsia"/>
              </w:rPr>
              <w:t>□危害分析□制订危害控制计划□生产/服务过程□验证/确认□产品运输</w:t>
            </w:r>
            <w:r>
              <w:rPr>
                <w:rFonts w:hint="eastAsia"/>
                <w:lang w:eastAsia="zh-CN"/>
              </w:rPr>
              <w:t>□</w:t>
            </w:r>
            <w:r>
              <w:rPr>
                <w:rFonts w:hint="eastAsia"/>
              </w:rPr>
              <w:t>设备维修</w:t>
            </w:r>
          </w:p>
          <w:p>
            <w:pPr>
              <w:shd w:val="clear" w:color="auto" w:fill="F4B8FF"/>
              <w:spacing w:before="40" w:after="40"/>
              <w:rPr>
                <w:rFonts w:hint="default" w:eastAsia="宋体"/>
                <w:lang w:val="en-US" w:eastAsia="zh-CN"/>
              </w:rPr>
            </w:pPr>
            <w:r>
              <w:rPr>
                <w:rFonts w:hint="eastAsia"/>
              </w:rPr>
              <w:t>□人员培训</w:t>
            </w:r>
            <w:r>
              <w:rPr>
                <w:rFonts w:hint="eastAsia"/>
              </w:rPr>
              <w:sym w:font="Wingdings 2" w:char="0052"/>
            </w:r>
            <w:r>
              <w:rPr>
                <w:rFonts w:hint="eastAsia"/>
              </w:rPr>
              <w:t>其他</w:t>
            </w:r>
            <w:r>
              <w:rPr>
                <w:rFonts w:hint="eastAsia"/>
                <w:lang w:eastAsia="zh-CN"/>
              </w:rPr>
              <w:t>——</w:t>
            </w:r>
            <w:r>
              <w:rPr>
                <w:rFonts w:hint="eastAsia"/>
                <w:lang w:val="en-US" w:eastAsia="zh-CN"/>
              </w:rPr>
              <w:t>无</w:t>
            </w:r>
          </w:p>
          <w:p>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restart"/>
            <w:shd w:val="clear" w:color="auto" w:fill="F4B8FF"/>
          </w:tcPr>
          <w:p>
            <w:pPr>
              <w:shd w:val="clear" w:color="auto" w:fill="F4B8FF"/>
            </w:pPr>
            <w:r>
              <w:rPr>
                <w:rFonts w:hint="eastAsia"/>
              </w:rPr>
              <w:t>领导作用</w:t>
            </w:r>
          </w:p>
        </w:tc>
        <w:tc>
          <w:tcPr>
            <w:tcW w:w="9282" w:type="dxa"/>
            <w:shd w:val="clear" w:color="auto" w:fill="F4B8FF"/>
          </w:tcPr>
          <w:p>
            <w:pPr>
              <w:shd w:val="clear" w:color="auto" w:fill="F4B8FF"/>
            </w:pPr>
            <w:r>
              <w:rPr>
                <w:rFonts w:hint="eastAsia"/>
              </w:rPr>
              <w:t>最高管理者确定并证实了对食品安全管理体系的领导作用与承诺；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最高管理者制定了文件化的食品安全管理体系方针：</w:t>
            </w:r>
          </w:p>
          <w:p>
            <w:pPr>
              <w:widowControl/>
              <w:spacing w:before="40"/>
              <w:jc w:val="left"/>
              <w:rPr>
                <w:rFonts w:hint="eastAsia"/>
                <w:b/>
                <w:bCs/>
                <w:color w:val="000000"/>
                <w:szCs w:val="18"/>
                <w:highlight w:val="none"/>
                <w:u w:val="single"/>
                <w:lang w:val="en-US" w:eastAsia="zh-CN"/>
              </w:rPr>
            </w:pPr>
            <w:r>
              <w:rPr>
                <w:rFonts w:hint="eastAsia"/>
                <w:b/>
                <w:bCs/>
                <w:color w:val="000000"/>
                <w:szCs w:val="18"/>
                <w:highlight w:val="none"/>
                <w:u w:val="single"/>
                <w:lang w:val="en-US" w:eastAsia="zh-CN"/>
              </w:rPr>
              <w:t>食品安全方针：顾客的需求就是我们的目标，顾客的健康就是我们的追溯，不合格的原料不仅如此企业，不合格的产品不出售卖。</w:t>
            </w:r>
          </w:p>
          <w:p>
            <w:pPr>
              <w:shd w:val="clear" w:color="auto" w:fill="F4B8FF"/>
              <w:rPr>
                <w:u w:val="single"/>
              </w:rPr>
            </w:pPr>
          </w:p>
          <w:p>
            <w:pPr>
              <w:shd w:val="clear" w:color="auto" w:fill="F4B8FF"/>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最高管理者确定了组织架构及相关岗位的职责、权限，并进行了全员的沟通和理解；</w:t>
            </w:r>
          </w:p>
          <w:p>
            <w:pPr>
              <w:shd w:val="clear" w:color="auto" w:fill="F4B8FF"/>
              <w:rPr>
                <w:rFonts w:hint="default" w:eastAsia="宋体"/>
                <w:lang w:val="en-US" w:eastAsia="zh-CN"/>
              </w:rPr>
            </w:pPr>
            <w:r>
              <w:rPr>
                <w:rFonts w:hint="eastAsia"/>
              </w:rPr>
              <w:t>FSMS的主管部门是——</w:t>
            </w:r>
            <w:r>
              <w:rPr>
                <w:rFonts w:hint="eastAsia"/>
                <w:lang w:val="en-US" w:eastAsia="zh-CN"/>
              </w:rPr>
              <w:t>食品安全小组长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rPr>
                <w:rFonts w:hint="eastAsia"/>
              </w:rPr>
            </w:pPr>
            <w:r>
              <w:rPr>
                <w:rFonts w:hint="eastAsia"/>
              </w:rPr>
              <w:t>任命了“</w:t>
            </w:r>
            <w:r>
              <w:t>食品安全组长</w:t>
            </w:r>
            <w:r>
              <w:rPr>
                <w:rFonts w:hint="eastAsia"/>
              </w:rPr>
              <w:t>”，为——</w:t>
            </w:r>
            <w:r>
              <w:rPr>
                <w:rFonts w:hint="eastAsia"/>
                <w:lang w:val="en-US" w:eastAsia="zh-CN"/>
              </w:rPr>
              <w:t xml:space="preserve">方美红 </w:t>
            </w:r>
            <w:r>
              <w:rPr>
                <w:rFonts w:hint="eastAsia" w:ascii="Wingdings" w:hAnsi="Wingdings"/>
                <w:lang w:eastAsia="zh-CN"/>
              </w:rPr>
              <w:t>□</w:t>
            </w:r>
            <w:r>
              <w:rPr>
                <w:rFonts w:hint="eastAsia"/>
              </w:rPr>
              <w:t>先生/</w:t>
            </w:r>
            <w:r>
              <w:rPr>
                <w:rFonts w:hint="eastAsia" w:ascii="Wingdings" w:hAnsi="Wingdings"/>
                <w:lang w:eastAsia="zh-CN"/>
              </w:rPr>
              <w:sym w:font="Wingdings 2" w:char="0052"/>
            </w:r>
            <w:r>
              <w:rPr>
                <w:rFonts w:hint="eastAsia"/>
              </w:rPr>
              <w:t>女士；</w:t>
            </w:r>
          </w:p>
          <w:p>
            <w:pPr>
              <w:shd w:val="clear"/>
              <w:rPr>
                <w:rFonts w:hint="eastAsia"/>
              </w:rPr>
            </w:pPr>
            <w:r>
              <w:rPr>
                <w:rFonts w:hint="eastAsia"/>
              </w:rPr>
              <w:t>其日常工作职责为——</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t>确保FSMS</w:t>
            </w:r>
            <w:r>
              <w:rPr>
                <w:rFonts w:hint="eastAsia"/>
                <w:lang w:val="en-US" w:eastAsia="zh-CN"/>
              </w:rPr>
              <w:t>体系</w:t>
            </w:r>
            <w:r>
              <w:t>的建立、实施、维护和更新；</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t>管理和组织食品安全小组的工作；</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t>确保食品安全团队的相关培训和能力；</w:t>
            </w:r>
          </w:p>
          <w:p>
            <w:pPr>
              <w:shd w:val="clea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t>向最高管理层报告FSMS</w:t>
            </w:r>
            <w:r>
              <w:rPr>
                <w:rFonts w:hint="eastAsia"/>
                <w:lang w:val="en-US" w:eastAsia="zh-CN"/>
              </w:rPr>
              <w:t>体系</w:t>
            </w:r>
            <w:r>
              <w:t>的有效性和适宜性。</w:t>
            </w:r>
          </w:p>
          <w:p>
            <w:pPr>
              <w:shd w:val="clear" w:color="auto" w:fill="F4B8FF"/>
            </w:pPr>
            <w:r>
              <w:t>所有人员有责任向食品安全组长报告与FSMS有关的问题</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restart"/>
            <w:shd w:val="clear" w:color="auto" w:fill="F4B8FF"/>
          </w:tcPr>
          <w:p>
            <w:pPr>
              <w:shd w:val="clear" w:color="auto" w:fill="F4B8FF"/>
            </w:pPr>
            <w:r>
              <w:rPr>
                <w:rFonts w:hint="eastAsia"/>
              </w:rPr>
              <w:t>策划</w:t>
            </w:r>
          </w:p>
        </w:tc>
        <w:tc>
          <w:tcPr>
            <w:tcW w:w="9282" w:type="dxa"/>
            <w:shd w:val="clear" w:color="auto" w:fill="F4B8FF"/>
          </w:tcPr>
          <w:p>
            <w:pPr>
              <w:shd w:val="clear" w:color="auto" w:fill="F4B8FF"/>
            </w:pPr>
            <w:r>
              <w:rPr>
                <w:rFonts w:hint="eastAsia"/>
              </w:rPr>
              <w:t>在策划管理体系时，组织确定了需要应对的风险和机遇及应对这些风险和机遇的措施；</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F4B8FF"/>
                  </w:pPr>
                  <w:r>
                    <w:rPr>
                      <w:rFonts w:hint="eastAsia"/>
                    </w:rPr>
                    <w:t>主要的风险或机遇描述</w:t>
                  </w:r>
                </w:p>
              </w:tc>
              <w:tc>
                <w:tcPr>
                  <w:tcW w:w="3965" w:type="dxa"/>
                </w:tcPr>
                <w:p>
                  <w:pPr>
                    <w:shd w:val="clear" w:color="auto" w:fill="F4B8FF"/>
                  </w:pPr>
                  <w:r>
                    <w:rPr>
                      <w:rFonts w:hint="eastAsia"/>
                    </w:rPr>
                    <w:t>应对措施</w:t>
                  </w:r>
                </w:p>
              </w:tc>
              <w:tc>
                <w:tcPr>
                  <w:tcW w:w="1717" w:type="dxa"/>
                </w:tcPr>
                <w:p>
                  <w:pPr>
                    <w:shd w:val="clear" w:color="auto" w:fill="F4B8FF"/>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rPr>
                      <w:rFonts w:hint="default" w:ascii="Times New Roman" w:hAnsi="Times New Roman" w:eastAsia="宋体" w:cs="Times New Roman"/>
                      <w:kern w:val="2"/>
                      <w:sz w:val="21"/>
                      <w:szCs w:val="24"/>
                      <w:lang w:val="en-US" w:eastAsia="zh-CN" w:bidi="ar-SA"/>
                    </w:rPr>
                  </w:pPr>
                  <w:r>
                    <w:rPr>
                      <w:rFonts w:hint="eastAsia"/>
                      <w:szCs w:val="24"/>
                      <w:lang w:val="en-US" w:eastAsia="zh-CN"/>
                    </w:rPr>
                    <w:t>客户订单控制不当，导致库存量挤压</w:t>
                  </w:r>
                </w:p>
              </w:tc>
              <w:tc>
                <w:tcPr>
                  <w:tcW w:w="3965" w:type="dxa"/>
                  <w:vAlign w:val="top"/>
                </w:tcPr>
                <w:p>
                  <w:pPr>
                    <w:pStyle w:val="11"/>
                    <w:numPr>
                      <w:ilvl w:val="0"/>
                      <w:numId w:val="4"/>
                    </w:numPr>
                    <w:shd w:val="clear"/>
                    <w:ind w:leftChars="0"/>
                    <w:rPr>
                      <w:rFonts w:hint="default"/>
                      <w:lang w:val="en-US" w:eastAsia="zh-CN"/>
                    </w:rPr>
                  </w:pPr>
                  <w:r>
                    <w:rPr>
                      <w:rFonts w:hint="eastAsia"/>
                      <w:lang w:val="en-US" w:eastAsia="zh-CN"/>
                    </w:rPr>
                    <w:t>定期评审顾客需求；</w:t>
                  </w:r>
                </w:p>
                <w:p>
                  <w:pPr>
                    <w:pStyle w:val="11"/>
                    <w:numPr>
                      <w:ilvl w:val="0"/>
                      <w:numId w:val="0"/>
                    </w:numPr>
                    <w:shd w:val="clear"/>
                    <w:ind w:leftChars="0"/>
                    <w:rPr>
                      <w:rFonts w:hint="default" w:ascii="Times New Roman" w:hAnsi="Times New Roman" w:eastAsia="宋体" w:cs="Times New Roman"/>
                      <w:bCs/>
                      <w:spacing w:val="10"/>
                      <w:kern w:val="2"/>
                      <w:sz w:val="21"/>
                      <w:szCs w:val="24"/>
                      <w:lang w:val="en-US" w:eastAsia="zh-CN" w:bidi="ar-SA"/>
                    </w:rPr>
                  </w:pPr>
                  <w:r>
                    <w:rPr>
                      <w:rFonts w:hint="eastAsia"/>
                      <w:lang w:val="en-US" w:eastAsia="zh-CN"/>
                    </w:rPr>
                    <w:t>2.开发新客户，降低个别难售卖产品，降低库存</w:t>
                  </w:r>
                </w:p>
              </w:tc>
              <w:tc>
                <w:tcPr>
                  <w:tcW w:w="1717" w:type="dxa"/>
                  <w:vAlign w:val="top"/>
                </w:tcPr>
                <w:p>
                  <w:pPr>
                    <w:shd w:val="clear"/>
                    <w:rPr>
                      <w:rFonts w:hint="default" w:ascii="Times New Roman" w:hAnsi="Times New Roman" w:eastAsia="宋体" w:cs="Times New Roman"/>
                      <w:kern w:val="2"/>
                      <w:sz w:val="21"/>
                      <w:szCs w:val="24"/>
                      <w:lang w:val="en-US" w:eastAsia="zh-CN" w:bidi="ar-SA"/>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rPr>
                      <w:rFonts w:hint="default" w:ascii="Times New Roman" w:hAnsi="Times New Roman" w:eastAsia="宋体" w:cs="Times New Roman"/>
                      <w:kern w:val="2"/>
                      <w:sz w:val="21"/>
                      <w:szCs w:val="24"/>
                      <w:lang w:val="en-US" w:eastAsia="zh-CN" w:bidi="ar-SA"/>
                    </w:rPr>
                  </w:pPr>
                  <w:r>
                    <w:rPr>
                      <w:rFonts w:hint="eastAsia"/>
                      <w:szCs w:val="24"/>
                      <w:lang w:val="en-US" w:eastAsia="zh-CN"/>
                    </w:rPr>
                    <w:t>运输控制不当导致产品变质</w:t>
                  </w:r>
                </w:p>
              </w:tc>
              <w:tc>
                <w:tcPr>
                  <w:tcW w:w="3965" w:type="dxa"/>
                  <w:vAlign w:val="top"/>
                </w:tcPr>
                <w:p>
                  <w:pPr>
                    <w:pStyle w:val="11"/>
                    <w:numPr>
                      <w:ilvl w:val="0"/>
                      <w:numId w:val="0"/>
                    </w:numPr>
                    <w:shd w:val="clear"/>
                    <w:rPr>
                      <w:rFonts w:hint="default"/>
                      <w:lang w:val="en-US" w:eastAsia="zh-CN"/>
                    </w:rPr>
                  </w:pPr>
                  <w:r>
                    <w:rPr>
                      <w:rFonts w:hint="eastAsia"/>
                      <w:lang w:val="en-US" w:eastAsia="zh-CN"/>
                    </w:rPr>
                    <w:t>冷冻冷藏运输；</w:t>
                  </w:r>
                </w:p>
                <w:p>
                  <w:pPr>
                    <w:pStyle w:val="11"/>
                    <w:numPr>
                      <w:ilvl w:val="0"/>
                      <w:numId w:val="0"/>
                    </w:numPr>
                    <w:shd w:val="clear"/>
                    <w:rPr>
                      <w:rFonts w:hint="default" w:ascii="Times New Roman" w:hAnsi="Times New Roman" w:eastAsia="宋体" w:cs="Times New Roman"/>
                      <w:bCs/>
                      <w:spacing w:val="10"/>
                      <w:kern w:val="2"/>
                      <w:sz w:val="21"/>
                      <w:szCs w:val="24"/>
                      <w:lang w:val="en-US" w:eastAsia="zh-CN" w:bidi="ar-SA"/>
                    </w:rPr>
                  </w:pPr>
                  <w:r>
                    <w:rPr>
                      <w:rFonts w:hint="eastAsia"/>
                      <w:lang w:val="en-US" w:eastAsia="zh-CN"/>
                    </w:rPr>
                    <w:t>通过建立体系、程序文件等严格控制运输产品贮存、发货过程</w:t>
                  </w:r>
                </w:p>
              </w:tc>
              <w:tc>
                <w:tcPr>
                  <w:tcW w:w="1717" w:type="dxa"/>
                  <w:vAlign w:val="top"/>
                </w:tcPr>
                <w:p>
                  <w:pPr>
                    <w:shd w:val="clear"/>
                    <w:rPr>
                      <w:rFonts w:ascii="Times New Roman" w:hAnsi="Times New Roman" w:eastAsia="宋体" w:cs="Times New Roman"/>
                      <w:kern w:val="2"/>
                      <w:sz w:val="21"/>
                      <w:szCs w:val="24"/>
                      <w:lang w:val="en-US" w:eastAsia="zh-CN" w:bidi="ar-SA"/>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F4B8FF"/>
                  </w:pPr>
                </w:p>
              </w:tc>
              <w:tc>
                <w:tcPr>
                  <w:tcW w:w="3965" w:type="dxa"/>
                </w:tcPr>
                <w:p>
                  <w:pPr>
                    <w:shd w:val="clear" w:color="auto" w:fill="F4B8FF"/>
                  </w:pPr>
                </w:p>
              </w:tc>
              <w:tc>
                <w:tcPr>
                  <w:tcW w:w="1717" w:type="dxa"/>
                </w:tcPr>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F4B8FF"/>
                  </w:pPr>
                </w:p>
              </w:tc>
              <w:tc>
                <w:tcPr>
                  <w:tcW w:w="3965" w:type="dxa"/>
                </w:tcPr>
                <w:p>
                  <w:pPr>
                    <w:shd w:val="clear" w:color="auto" w:fill="F4B8FF"/>
                  </w:pPr>
                </w:p>
              </w:tc>
              <w:tc>
                <w:tcPr>
                  <w:tcW w:w="1717" w:type="dxa"/>
                </w:tcPr>
                <w:p>
                  <w:pPr>
                    <w:shd w:val="clear" w:color="auto" w:fill="F4B8FF"/>
                  </w:pP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组织建立了与方针一致的文件化的食品安全管理目标。为实现总食品安全目标而建立的各层级食品安全目标具体、有针对性、可测量并且可实现。</w:t>
            </w:r>
          </w:p>
          <w:p>
            <w:pPr>
              <w:shd w:val="clear" w:color="auto" w:fill="F4B8FF"/>
            </w:pPr>
            <w:r>
              <w:rPr>
                <w:rFonts w:hint="eastAsia"/>
              </w:rPr>
              <w:t>总食品安全目标实现情况的评价，及其测量方法是：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1861"/>
              <w:gridCol w:w="2625"/>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F4B8FF"/>
                    <w:rPr>
                      <w:rFonts w:ascii="宋体" w:hAnsi="宋体"/>
                    </w:rPr>
                  </w:pPr>
                  <w:r>
                    <w:rPr>
                      <w:rFonts w:hint="eastAsia"/>
                    </w:rPr>
                    <w:t>食品安全</w:t>
                  </w:r>
                  <w:r>
                    <w:rPr>
                      <w:rFonts w:hint="eastAsia" w:ascii="宋体" w:hAnsi="宋体"/>
                    </w:rPr>
                    <w:t>目标</w:t>
                  </w:r>
                </w:p>
              </w:tc>
              <w:tc>
                <w:tcPr>
                  <w:tcW w:w="1861" w:type="dxa"/>
                  <w:shd w:val="clear" w:color="auto" w:fill="auto"/>
                </w:tcPr>
                <w:p>
                  <w:pPr>
                    <w:shd w:val="clear" w:color="auto" w:fill="F4B8FF"/>
                    <w:rPr>
                      <w:rFonts w:ascii="宋体" w:hAnsi="宋体"/>
                    </w:rPr>
                  </w:pPr>
                  <w:r>
                    <w:rPr>
                      <w:rFonts w:hint="eastAsia" w:ascii="宋体" w:hAnsi="宋体"/>
                    </w:rPr>
                    <w:t>计算方法</w:t>
                  </w:r>
                </w:p>
              </w:tc>
              <w:tc>
                <w:tcPr>
                  <w:tcW w:w="2625" w:type="dxa"/>
                  <w:shd w:val="clear" w:color="auto" w:fill="auto"/>
                </w:tcPr>
                <w:p>
                  <w:pPr>
                    <w:shd w:val="clear" w:color="auto" w:fill="F4B8FF"/>
                    <w:rPr>
                      <w:rFonts w:ascii="宋体" w:hAnsi="宋体"/>
                    </w:rPr>
                  </w:pPr>
                  <w:r>
                    <w:rPr>
                      <w:rFonts w:hint="eastAsia" w:ascii="宋体" w:hAnsi="宋体"/>
                    </w:rPr>
                    <w:t>责任部门</w:t>
                  </w:r>
                </w:p>
              </w:tc>
              <w:tc>
                <w:tcPr>
                  <w:tcW w:w="1774" w:type="dxa"/>
                  <w:shd w:val="clear" w:color="auto" w:fill="auto"/>
                </w:tcPr>
                <w:p>
                  <w:pPr>
                    <w:widowControl/>
                    <w:spacing w:before="40"/>
                    <w:jc w:val="left"/>
                    <w:rPr>
                      <w:rFonts w:hint="eastAsia"/>
                      <w:color w:val="000000"/>
                      <w:szCs w:val="18"/>
                      <w:highlight w:val="none"/>
                    </w:rPr>
                  </w:pPr>
                  <w:r>
                    <w:rPr>
                      <w:rFonts w:hint="eastAsia"/>
                      <w:color w:val="000000"/>
                      <w:szCs w:val="18"/>
                      <w:highlight w:val="none"/>
                    </w:rPr>
                    <w:t>完成情况</w:t>
                  </w:r>
                </w:p>
                <w:p>
                  <w:pPr>
                    <w:shd w:val="clear" w:color="auto" w:fill="F4B8FF"/>
                    <w:rPr>
                      <w:rFonts w:ascii="宋体" w:hAnsi="宋体"/>
                    </w:rPr>
                  </w:pPr>
                  <w:r>
                    <w:rPr>
                      <w:rFonts w:hint="eastAsia"/>
                      <w:color w:val="000000"/>
                      <w:szCs w:val="18"/>
                      <w:highlight w:val="none"/>
                    </w:rPr>
                    <w:t>（审核周期</w:t>
                  </w:r>
                  <w:r>
                    <w:rPr>
                      <w:rFonts w:hint="eastAsia"/>
                      <w:color w:val="000000"/>
                      <w:szCs w:val="18"/>
                      <w:highlight w:val="none"/>
                      <w:lang w:val="en-US" w:eastAsia="zh-CN"/>
                    </w:rPr>
                    <w:t>2021.08-2022.01</w:t>
                  </w:r>
                  <w:r>
                    <w:rPr>
                      <w:rFonts w:hint="eastAsia"/>
                      <w:color w:val="000000"/>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szCs w:val="18"/>
                      <w:highlight w:val="none"/>
                      <w:lang w:val="en-US" w:eastAsia="zh-CN"/>
                    </w:rPr>
                    <w:t>重大食品安全事故为0</w:t>
                  </w:r>
                </w:p>
              </w:tc>
              <w:tc>
                <w:tcPr>
                  <w:tcW w:w="1861" w:type="dxa"/>
                  <w:shd w:val="clear" w:color="auto" w:fill="auto"/>
                  <w:vAlign w:val="center"/>
                </w:tcPr>
                <w:p>
                  <w:pPr>
                    <w:widowControl/>
                    <w:spacing w:before="40"/>
                    <w:jc w:val="left"/>
                    <w:rPr>
                      <w:rFonts w:hint="eastAsia" w:ascii="Times New Roman" w:hAnsi="Times New Roman" w:eastAsia="宋体" w:cs="Times New Roman"/>
                      <w:color w:val="000000"/>
                      <w:kern w:val="2"/>
                      <w:sz w:val="21"/>
                      <w:szCs w:val="18"/>
                      <w:highlight w:val="none"/>
                      <w:lang w:val="en-GB" w:eastAsia="zh-CN" w:bidi="ar-SA"/>
                    </w:rPr>
                  </w:pPr>
                  <w:r>
                    <w:rPr>
                      <w:rFonts w:hint="eastAsia" w:ascii="Times New Roman" w:hAnsi="Times New Roman" w:eastAsia="宋体" w:cs="Times New Roman"/>
                      <w:color w:val="000000"/>
                      <w:szCs w:val="18"/>
                      <w:highlight w:val="none"/>
                      <w:lang w:val="en-US" w:eastAsia="zh-CN"/>
                    </w:rPr>
                    <w:t>按实际发生次数每季度统计</w:t>
                  </w:r>
                </w:p>
              </w:tc>
              <w:tc>
                <w:tcPr>
                  <w:tcW w:w="2625" w:type="dxa"/>
                  <w:shd w:val="clear" w:color="auto" w:fill="auto"/>
                  <w:vAlign w:val="center"/>
                </w:tcPr>
                <w:p>
                  <w:pPr>
                    <w:widowControl/>
                    <w:spacing w:before="40"/>
                    <w:jc w:val="left"/>
                    <w:rPr>
                      <w:rFonts w:hint="default" w:ascii="Times New Roman" w:hAnsi="Times New Roman" w:eastAsia="宋体" w:cs="Times New Roman"/>
                      <w:color w:val="000000"/>
                      <w:kern w:val="2"/>
                      <w:sz w:val="21"/>
                      <w:szCs w:val="18"/>
                      <w:highlight w:val="none"/>
                      <w:lang w:val="en-US" w:eastAsia="zh-CN" w:bidi="ar-SA"/>
                    </w:rPr>
                  </w:pPr>
                  <w:r>
                    <w:rPr>
                      <w:rFonts w:hint="eastAsia" w:ascii="Times New Roman" w:hAnsi="Times New Roman" w:eastAsia="宋体" w:cs="Times New Roman"/>
                      <w:color w:val="000000"/>
                      <w:kern w:val="2"/>
                      <w:sz w:val="21"/>
                      <w:szCs w:val="18"/>
                      <w:highlight w:val="none"/>
                      <w:lang w:val="en-US" w:eastAsia="zh-CN" w:bidi="ar-SA"/>
                    </w:rPr>
                    <w:t>各部门</w:t>
                  </w:r>
                </w:p>
              </w:tc>
              <w:tc>
                <w:tcPr>
                  <w:tcW w:w="1774"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GB" w:eastAsia="zh-CN" w:bidi="ar-SA"/>
                    </w:rPr>
                  </w:pPr>
                  <w:r>
                    <w:rPr>
                      <w:rFonts w:hint="eastAsia"/>
                      <w:color w:val="000000"/>
                      <w:szCs w:val="18"/>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F4B8FF"/>
                  </w:pPr>
                </w:p>
              </w:tc>
              <w:tc>
                <w:tcPr>
                  <w:tcW w:w="1861" w:type="dxa"/>
                  <w:shd w:val="clear" w:color="auto" w:fill="auto"/>
                  <w:vAlign w:val="center"/>
                </w:tcPr>
                <w:p>
                  <w:pPr>
                    <w:shd w:val="clear" w:color="auto" w:fill="F4B8FF"/>
                    <w:rPr>
                      <w:rFonts w:ascii="宋体" w:hAnsi="宋体"/>
                    </w:rPr>
                  </w:pPr>
                </w:p>
              </w:tc>
              <w:tc>
                <w:tcPr>
                  <w:tcW w:w="2625" w:type="dxa"/>
                  <w:shd w:val="clear" w:color="auto" w:fill="auto"/>
                  <w:vAlign w:val="center"/>
                </w:tcPr>
                <w:p>
                  <w:pPr>
                    <w:shd w:val="clear" w:color="auto" w:fill="F4B8FF"/>
                    <w:rPr>
                      <w:rFonts w:ascii="宋体" w:hAnsi="宋体"/>
                    </w:rPr>
                  </w:pPr>
                </w:p>
              </w:tc>
              <w:tc>
                <w:tcPr>
                  <w:tcW w:w="1774" w:type="dxa"/>
                  <w:shd w:val="clear" w:color="auto" w:fill="auto"/>
                  <w:vAlign w:val="center"/>
                </w:tcPr>
                <w:p>
                  <w:pPr>
                    <w:shd w:val="clear" w:color="auto" w:fill="F4B8FF"/>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F4B8FF"/>
                  </w:pPr>
                </w:p>
              </w:tc>
              <w:tc>
                <w:tcPr>
                  <w:tcW w:w="1861" w:type="dxa"/>
                  <w:shd w:val="clear" w:color="auto" w:fill="auto"/>
                  <w:vAlign w:val="center"/>
                </w:tcPr>
                <w:p>
                  <w:pPr>
                    <w:shd w:val="clear" w:color="auto" w:fill="F4B8FF"/>
                    <w:rPr>
                      <w:rFonts w:ascii="宋体" w:hAnsi="宋体"/>
                    </w:rPr>
                  </w:pPr>
                </w:p>
              </w:tc>
              <w:tc>
                <w:tcPr>
                  <w:tcW w:w="2625" w:type="dxa"/>
                  <w:shd w:val="clear" w:color="auto" w:fill="auto"/>
                  <w:vAlign w:val="center"/>
                </w:tcPr>
                <w:p>
                  <w:pPr>
                    <w:shd w:val="clear" w:color="auto" w:fill="F4B8FF"/>
                    <w:rPr>
                      <w:rFonts w:ascii="宋体" w:hAnsi="宋体"/>
                    </w:rPr>
                  </w:pPr>
                </w:p>
              </w:tc>
              <w:tc>
                <w:tcPr>
                  <w:tcW w:w="1774" w:type="dxa"/>
                  <w:shd w:val="clear" w:color="auto" w:fill="auto"/>
                  <w:vAlign w:val="center"/>
                </w:tcPr>
                <w:p>
                  <w:pPr>
                    <w:shd w:val="clear" w:color="auto" w:fill="F4B8FF"/>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F4B8FF"/>
                  </w:pPr>
                </w:p>
              </w:tc>
              <w:tc>
                <w:tcPr>
                  <w:tcW w:w="1861" w:type="dxa"/>
                  <w:shd w:val="clear" w:color="auto" w:fill="auto"/>
                  <w:vAlign w:val="center"/>
                </w:tcPr>
                <w:p>
                  <w:pPr>
                    <w:shd w:val="clear" w:color="auto" w:fill="F4B8FF"/>
                    <w:rPr>
                      <w:rFonts w:ascii="宋体" w:hAnsi="宋体"/>
                    </w:rPr>
                  </w:pPr>
                </w:p>
              </w:tc>
              <w:tc>
                <w:tcPr>
                  <w:tcW w:w="2625" w:type="dxa"/>
                  <w:shd w:val="clear" w:color="auto" w:fill="auto"/>
                  <w:vAlign w:val="center"/>
                </w:tcPr>
                <w:p>
                  <w:pPr>
                    <w:shd w:val="clear" w:color="auto" w:fill="F4B8FF"/>
                    <w:rPr>
                      <w:rFonts w:ascii="宋体" w:hAnsi="宋体"/>
                    </w:rPr>
                  </w:pPr>
                </w:p>
              </w:tc>
              <w:tc>
                <w:tcPr>
                  <w:tcW w:w="1774" w:type="dxa"/>
                  <w:shd w:val="clear" w:color="auto" w:fill="auto"/>
                  <w:vAlign w:val="center"/>
                </w:tcPr>
                <w:p>
                  <w:pPr>
                    <w:shd w:val="clear" w:color="auto" w:fill="F4B8FF"/>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F4B8FF"/>
                  </w:pPr>
                </w:p>
              </w:tc>
              <w:tc>
                <w:tcPr>
                  <w:tcW w:w="1861" w:type="dxa"/>
                  <w:shd w:val="clear" w:color="auto" w:fill="auto"/>
                  <w:vAlign w:val="center"/>
                </w:tcPr>
                <w:p>
                  <w:pPr>
                    <w:shd w:val="clear" w:color="auto" w:fill="F4B8FF"/>
                    <w:rPr>
                      <w:rFonts w:ascii="宋体" w:hAnsi="宋体"/>
                    </w:rPr>
                  </w:pPr>
                </w:p>
              </w:tc>
              <w:tc>
                <w:tcPr>
                  <w:tcW w:w="2625" w:type="dxa"/>
                  <w:shd w:val="clear" w:color="auto" w:fill="auto"/>
                  <w:vAlign w:val="center"/>
                </w:tcPr>
                <w:p>
                  <w:pPr>
                    <w:shd w:val="clear" w:color="auto" w:fill="F4B8FF"/>
                    <w:rPr>
                      <w:rFonts w:ascii="宋体" w:hAnsi="宋体"/>
                    </w:rPr>
                  </w:pPr>
                </w:p>
              </w:tc>
              <w:tc>
                <w:tcPr>
                  <w:tcW w:w="1774" w:type="dxa"/>
                  <w:shd w:val="clear" w:color="auto" w:fill="auto"/>
                  <w:vAlign w:val="center"/>
                </w:tcPr>
                <w:p>
                  <w:pPr>
                    <w:shd w:val="clear" w:color="auto" w:fill="F4B8FF"/>
                    <w:jc w:val="center"/>
                    <w:rPr>
                      <w:rFonts w:ascii="宋体" w:hAnsi="宋体"/>
                    </w:rPr>
                  </w:pPr>
                </w:p>
              </w:tc>
            </w:tr>
          </w:tbl>
          <w:p>
            <w:pPr>
              <w:shd w:val="clear" w:color="auto" w:fill="F4B8FF"/>
            </w:pPr>
            <w:r>
              <w:rPr>
                <w:rFonts w:hint="eastAsia" w:ascii="Wingdings" w:hAnsi="Wingdings"/>
                <w:lang w:eastAsia="zh-CN"/>
              </w:rPr>
              <w:sym w:font="Wingdings 2" w:char="0052"/>
            </w:r>
            <w:r>
              <w:rPr>
                <w:rFonts w:hint="eastAsia"/>
              </w:rPr>
              <w:t>目标已实现</w:t>
            </w:r>
          </w:p>
          <w:p>
            <w:pPr>
              <w:shd w:val="clear" w:color="auto" w:fill="F4B8FF"/>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组织对相关管理体系进行变更时，变更应按所策划的方式实施；审核周期内的重大变更有：</w:t>
            </w:r>
          </w:p>
          <w:p>
            <w:pPr>
              <w:shd w:val="clear" w:color="auto" w:fill="F4B8FF"/>
              <w:spacing w:before="40" w:after="40"/>
            </w:pPr>
            <w:r>
              <w:rPr>
                <w:rFonts w:hint="eastAsia"/>
              </w:rPr>
              <w:sym w:font="Wingdings 2" w:char="0052"/>
            </w:r>
            <w:r>
              <w:rPr>
                <w:rFonts w:hint="eastAsia"/>
              </w:rPr>
              <w:t>无变更□组织结构变更□部门职责变更□主要原材料□关键人员</w:t>
            </w:r>
          </w:p>
          <w:p>
            <w:pPr>
              <w:shd w:val="clear" w:color="auto" w:fill="F4B8FF"/>
              <w:spacing w:before="40" w:after="40"/>
            </w:pPr>
            <w:r>
              <w:rPr>
                <w:rFonts w:hint="eastAsia"/>
              </w:rPr>
              <w:t>□生产工艺/服务流程□主要设备设施□主要检测设备□其他</w:t>
            </w:r>
          </w:p>
          <w:p>
            <w:pPr>
              <w:shd w:val="clear" w:color="auto" w:fill="F4B8FF"/>
              <w:spacing w:before="40" w:after="40"/>
            </w:pPr>
            <w:r>
              <w:rPr>
                <w:rFonts w:hint="eastAsia"/>
              </w:rPr>
              <w:t>考虑了变更目的及其潜在后果、食品安全管理体系的完整性、资源的可获得性和职责和权限的分配或再分配；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restart"/>
            <w:shd w:val="clear" w:color="auto" w:fill="F4B8FF"/>
          </w:tcPr>
          <w:p>
            <w:pPr>
              <w:shd w:val="clear" w:color="auto" w:fill="F4B8FF"/>
            </w:pPr>
            <w:r>
              <w:rPr>
                <w:rFonts w:hint="eastAsia"/>
              </w:rPr>
              <w:t>支持</w:t>
            </w:r>
          </w:p>
        </w:tc>
        <w:tc>
          <w:tcPr>
            <w:tcW w:w="9282" w:type="dxa"/>
            <w:shd w:val="clear" w:color="auto" w:fill="F4B8FF"/>
          </w:tcPr>
          <w:p>
            <w:pPr>
              <w:shd w:val="clear" w:color="auto" w:fill="F4B8FF"/>
            </w:pPr>
            <w:r>
              <w:rPr>
                <w:rFonts w:hint="eastAsia"/>
              </w:rPr>
              <w:t>组织的资源状况：</w:t>
            </w:r>
          </w:p>
          <w:p>
            <w:pPr>
              <w:shd w:val="clear" w:color="auto" w:fill="F4B8FF"/>
            </w:pPr>
            <w:r>
              <w:rPr>
                <w:rFonts w:hint="eastAsia"/>
              </w:rPr>
              <w:sym w:font="Wingdings 2" w:char="0052"/>
            </w:r>
            <w:r>
              <w:rPr>
                <w:rFonts w:hint="eastAsia"/>
              </w:rPr>
              <w:t>组织</w:t>
            </w:r>
            <w:r>
              <w:t>现有内部资源的能力</w:t>
            </w:r>
            <w:r>
              <w:rPr>
                <w:rFonts w:hint="eastAsia"/>
              </w:rPr>
              <w:t>可满足食品安全管理体系运行；</w:t>
            </w:r>
          </w:p>
          <w:p>
            <w:pPr>
              <w:shd w:val="clear" w:color="auto" w:fill="F4B8FF"/>
              <w:rPr>
                <w:u w:val="single"/>
              </w:rPr>
            </w:pPr>
            <w:r>
              <w:rPr>
                <w:rFonts w:hint="eastAsia"/>
              </w:rPr>
              <w:t>□组织</w:t>
            </w:r>
            <w:r>
              <w:t>现有内部资源的能力</w:t>
            </w:r>
            <w:r>
              <w:rPr>
                <w:rFonts w:hint="eastAsia"/>
              </w:rPr>
              <w:t>可基本满足食品安全管理体系运行，但是还有不足需要补充：</w:t>
            </w:r>
          </w:p>
          <w:p>
            <w:pPr>
              <w:shd w:val="clear" w:color="auto" w:fill="F4B8FF"/>
            </w:pPr>
          </w:p>
          <w:p>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组织应确定并配备所需的</w:t>
            </w:r>
            <w:r>
              <w:rPr>
                <w:rFonts w:hint="eastAsia"/>
              </w:rPr>
              <w:t>管理人员、技术</w:t>
            </w:r>
            <w:r>
              <w:t>人员</w:t>
            </w:r>
            <w:r>
              <w:rPr>
                <w:rFonts w:hint="eastAsia"/>
              </w:rPr>
              <w:t>和生产操作/服务提供人员：</w:t>
            </w:r>
          </w:p>
          <w:p>
            <w:pPr>
              <w:shd w:val="clear" w:color="auto" w:fill="F4B8FF"/>
            </w:pPr>
            <w:r>
              <w:rPr>
                <w:rFonts w:hint="eastAsia"/>
              </w:rPr>
              <w:sym w:font="Wingdings 2" w:char="0052"/>
            </w:r>
            <w:r>
              <w:rPr>
                <w:rFonts w:hint="eastAsia"/>
              </w:rPr>
              <w:t>组织</w:t>
            </w:r>
            <w:r>
              <w:t>现有</w:t>
            </w:r>
            <w:r>
              <w:rPr>
                <w:rFonts w:hint="eastAsia"/>
              </w:rPr>
              <w:t>人力</w:t>
            </w:r>
            <w:r>
              <w:t>资源的能力</w:t>
            </w:r>
            <w:r>
              <w:rPr>
                <w:rFonts w:hint="eastAsia"/>
              </w:rPr>
              <w:t>可满足食品安全管理体系运行；</w:t>
            </w:r>
          </w:p>
          <w:p>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p>
          <w:p>
            <w:pPr>
              <w:shd w:val="clear" w:color="auto" w:fill="F4B8FF"/>
            </w:pPr>
          </w:p>
          <w:p>
            <w:pPr>
              <w:shd w:val="clear" w:color="auto" w:fill="F4B8FF"/>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p>
          <w:p>
            <w:pPr>
              <w:shd w:val="clear" w:color="auto" w:fill="F4B8FF"/>
            </w:pPr>
            <w:r>
              <w:rPr>
                <w:rFonts w:hint="eastAsia"/>
              </w:rPr>
              <w:t>外部专家能力、责任和权限的协议或合同的证据，</w:t>
            </w:r>
            <w:r>
              <w:rPr>
                <w:rFonts w:hint="eastAsia" w:ascii="Wingdings" w:hAnsi="Wingdings"/>
                <w:lang w:eastAsia="zh-CN"/>
              </w:rPr>
              <w:t>□</w:t>
            </w:r>
            <w:r>
              <w:rPr>
                <w:rFonts w:hint="eastAsia"/>
              </w:rPr>
              <w:t>已保留</w:t>
            </w:r>
            <w:r>
              <w:rPr>
                <w:rFonts w:hint="eastAsia" w:ascii="Wingdings" w:hAnsi="Wingdings"/>
                <w:lang w:eastAsia="zh-CN"/>
              </w:rPr>
              <w:t>□</w:t>
            </w:r>
            <w:r>
              <w:rPr>
                <w:rFonts w:hint="eastAsia"/>
              </w:rPr>
              <w:t>未保留。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组织应确定、提供并维护所需的基础设施情况：</w:t>
            </w:r>
          </w:p>
          <w:p>
            <w:pPr>
              <w:shd w:val="clear"/>
              <w:rPr>
                <w:rFonts w:hint="eastAsia"/>
                <w:highlight w:val="none"/>
                <w:u w:val="single"/>
                <w:lang w:val="en-US" w:eastAsia="zh-CN"/>
              </w:rPr>
            </w:pPr>
            <w:r>
              <w:rPr>
                <w:rFonts w:hint="eastAsia"/>
                <w:highlight w:val="none"/>
              </w:rPr>
              <w:t>建筑面积</w:t>
            </w:r>
            <w:r>
              <w:rPr>
                <w:rFonts w:hint="eastAsia"/>
                <w:highlight w:val="none"/>
                <w:u w:val="single"/>
              </w:rPr>
              <w:t xml:space="preserve"> 10826</w:t>
            </w:r>
            <w:r>
              <w:rPr>
                <w:rFonts w:hint="eastAsia"/>
                <w:highlight w:val="none"/>
                <w:u w:val="single"/>
                <w:lang w:val="en-US" w:eastAsia="zh-CN"/>
              </w:rPr>
              <w:t xml:space="preserve"> </w:t>
            </w:r>
            <w:r>
              <w:rPr>
                <w:rFonts w:hint="eastAsia"/>
                <w:highlight w:val="none"/>
              </w:rPr>
              <w:t>平方米；生产车间</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w:t>
            </w:r>
            <w:r>
              <w:rPr>
                <w:rFonts w:hint="eastAsia"/>
                <w:highlight w:val="none"/>
                <w:u w:val="single"/>
                <w:lang w:val="en-US" w:eastAsia="zh-CN"/>
              </w:rPr>
              <w:t>检验室1个；冷冻库原料库在用1个；冷冻库成品库在用2个；速冻库1个；冷藏车1辆；</w:t>
            </w:r>
          </w:p>
          <w:p>
            <w:pPr>
              <w:shd w:val="clear"/>
              <w:rPr>
                <w:rFonts w:hint="eastAsia"/>
                <w:highlight w:val="none"/>
                <w:u w:val="single"/>
                <w:lang w:val="en-US" w:eastAsia="zh-CN"/>
              </w:rPr>
            </w:pPr>
          </w:p>
          <w:p>
            <w:pPr>
              <w:shd w:val="clear"/>
              <w:rPr>
                <w:highlight w:val="none"/>
                <w:u w:val="single"/>
              </w:rPr>
            </w:pPr>
            <w:r>
              <w:rPr>
                <w:rFonts w:hint="eastAsia"/>
                <w:highlight w:val="none"/>
              </w:rPr>
              <w:t>主要生产设备有：</w:t>
            </w:r>
            <w:r>
              <w:rPr>
                <w:rFonts w:hint="eastAsia"/>
                <w:highlight w:val="none"/>
                <w:u w:val="single"/>
              </w:rPr>
              <w:t xml:space="preserve">  </w:t>
            </w:r>
            <w:r>
              <w:rPr>
                <w:rFonts w:hint="eastAsia"/>
                <w:highlight w:val="none"/>
                <w:u w:val="single"/>
                <w:lang w:val="en-US" w:eastAsia="zh-CN"/>
              </w:rPr>
              <w:t>冷冻库、冷藏库、车辆</w:t>
            </w:r>
            <w:r>
              <w:rPr>
                <w:rFonts w:hint="eastAsia"/>
                <w:highlight w:val="none"/>
                <w:u w:val="single"/>
                <w:lang w:eastAsia="zh-CN"/>
              </w:rPr>
              <w:t>、</w:t>
            </w:r>
            <w:r>
              <w:rPr>
                <w:rFonts w:hint="eastAsia"/>
                <w:highlight w:val="none"/>
                <w:u w:val="single"/>
              </w:rPr>
              <w:t xml:space="preserve"> （列举2~4种）</w:t>
            </w:r>
          </w:p>
          <w:p>
            <w:pPr>
              <w:shd w:val="clear" w:color="auto" w:fill="F4B8FF"/>
            </w:pPr>
            <w:r>
              <w:rPr>
                <w:rFonts w:hint="eastAsia"/>
              </w:rPr>
              <w:t>特种设备：</w:t>
            </w:r>
            <w:r>
              <w:rPr>
                <w:rFonts w:hint="eastAsia" w:ascii="Wingdings" w:hAnsi="Wingdings"/>
                <w:lang w:eastAsia="zh-CN"/>
              </w:rPr>
              <w:sym w:font="Wingdings 2" w:char="0052"/>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F4B8FF"/>
              <w:rPr>
                <w:u w:val="single"/>
              </w:rPr>
            </w:pPr>
            <w:r>
              <w:rPr>
                <w:rFonts w:hint="eastAsia"/>
              </w:rPr>
              <w:t>特种设备管理：</w:t>
            </w:r>
            <w:r>
              <w:rPr>
                <w:rFonts w:hint="eastAsia" w:ascii="Wingdings" w:hAnsi="Wingdings"/>
                <w:lang w:eastAsia="zh-CN"/>
              </w:rPr>
              <w:sym w:font="Wingdings 2" w:char="0052"/>
            </w:r>
            <w:r>
              <w:rPr>
                <w:rFonts w:hint="eastAsia"/>
              </w:rPr>
              <w:t>进行了定期检验</w:t>
            </w:r>
            <w:r>
              <w:rPr>
                <w:rFonts w:hint="eastAsia" w:ascii="Wingdings" w:hAnsi="Wingdings"/>
                <w:lang w:eastAsia="zh-CN"/>
              </w:rPr>
              <w:t>□</w:t>
            </w:r>
            <w:r>
              <w:rPr>
                <w:rFonts w:hint="eastAsia"/>
              </w:rPr>
              <w:t>未进行定期检验的有：</w:t>
            </w:r>
          </w:p>
          <w:p>
            <w:pPr>
              <w:shd w:val="clear" w:color="auto" w:fill="F4B8FF"/>
            </w:pPr>
            <w:r>
              <w:rPr>
                <w:rFonts w:hint="eastAsia"/>
              </w:rPr>
              <w:sym w:font="Wingdings 2" w:char="0052"/>
            </w:r>
            <w:r>
              <w:rPr>
                <w:rFonts w:hint="eastAsia"/>
              </w:rPr>
              <w:t>组织</w:t>
            </w:r>
            <w:r>
              <w:t>现有</w:t>
            </w:r>
            <w:r>
              <w:rPr>
                <w:rFonts w:hint="eastAsia"/>
              </w:rPr>
              <w:t>基础设施可满足食品安全管理体系运行；</w:t>
            </w:r>
          </w:p>
          <w:p>
            <w:pPr>
              <w:shd w:val="clear" w:color="auto" w:fill="F4B8FF"/>
            </w:pPr>
            <w:r>
              <w:rPr>
                <w:rFonts w:hint="eastAsia"/>
              </w:rPr>
              <w:t>□组织</w:t>
            </w:r>
            <w:r>
              <w:t>现有</w:t>
            </w:r>
            <w:r>
              <w:rPr>
                <w:rFonts w:hint="eastAsia"/>
              </w:rPr>
              <w:t>基础设施可基本满足食品安全管理体系运行，但是还有不足需要补充：</w:t>
            </w:r>
          </w:p>
          <w:p>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41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组织应确定、提供并维护所需的人为因素与物理因素环境，以实现与FSMS要求的一致性。</w:t>
            </w:r>
          </w:p>
          <w:p>
            <w:pPr>
              <w:shd w:val="clear" w:color="auto" w:fill="F4B8FF"/>
            </w:pPr>
            <w:r>
              <w:rPr>
                <w:rFonts w:hint="eastAsia"/>
              </w:rPr>
              <w:sym w:font="Wingdings 2" w:char="0052"/>
            </w:r>
            <w:r>
              <w:rPr>
                <w:rFonts w:hint="eastAsia"/>
              </w:rPr>
              <w:t>组织</w:t>
            </w:r>
            <w:r>
              <w:t>现有</w:t>
            </w:r>
            <w:r>
              <w:rPr>
                <w:rFonts w:hint="eastAsia"/>
              </w:rPr>
              <w:t>运行环境可满足食品安全管理体系运行；</w:t>
            </w:r>
          </w:p>
          <w:p>
            <w:pPr>
              <w:shd w:val="clear" w:color="auto" w:fill="F4B8FF"/>
            </w:pPr>
            <w:r>
              <w:rPr>
                <w:rFonts w:hint="eastAsia"/>
              </w:rPr>
              <w:t>□组织</w:t>
            </w:r>
            <w:r>
              <w:t>现有</w:t>
            </w:r>
            <w:r>
              <w:rPr>
                <w:rFonts w:hint="eastAsia"/>
              </w:rPr>
              <w:t>运行环境可基本满足食品安全管理体系运行，说明：</w:t>
            </w:r>
          </w:p>
          <w:p>
            <w:pPr>
              <w:shd w:val="clear" w:color="auto" w:fill="F4B8FF"/>
            </w:pPr>
            <w:r>
              <w:rPr>
                <w:rFonts w:hint="eastAsia"/>
              </w:rPr>
              <w:t>□组织</w:t>
            </w:r>
            <w:r>
              <w:t>现有</w:t>
            </w:r>
            <w:r>
              <w:rPr>
                <w:rFonts w:hint="eastAsia"/>
              </w:rPr>
              <w:t>运行环境完全不能满足食品安全管理体系运行，说明：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组织建立、</w:t>
            </w:r>
            <w:r>
              <w:t>保持、更新和持续改进</w:t>
            </w:r>
            <w:r>
              <w:rPr>
                <w:rFonts w:hint="eastAsia"/>
              </w:rPr>
              <w:t>的食品安全要素</w:t>
            </w:r>
            <w:r>
              <w:t>（包括PRP、危害分析和危害控制计划（见8.5.4）</w:t>
            </w:r>
            <w:r>
              <w:rPr>
                <w:rFonts w:hint="eastAsia"/>
              </w:rPr>
              <w:t>，是否由外部提供：</w:t>
            </w:r>
            <w:r>
              <w:rPr>
                <w:rFonts w:hint="eastAsia" w:ascii="Wingdings" w:hAnsi="Wingdings"/>
                <w:lang w:eastAsia="zh-CN"/>
              </w:rPr>
              <w:t>□</w:t>
            </w:r>
            <w:r>
              <w:rPr>
                <w:rFonts w:hint="eastAsia"/>
              </w:rPr>
              <w:t>否，由受审核方自己完成</w:t>
            </w:r>
            <w:r>
              <w:rPr>
                <w:rFonts w:hint="eastAsia" w:ascii="Wingdings" w:hAnsi="Wingdings"/>
                <w:lang w:eastAsia="zh-CN"/>
              </w:rPr>
              <w:t>□</w:t>
            </w:r>
            <w:r>
              <w:rPr>
                <w:rFonts w:hint="eastAsia"/>
              </w:rPr>
              <w:t>是，由外部专家提供</w:t>
            </w:r>
          </w:p>
          <w:p>
            <w:pPr>
              <w:shd w:val="clear" w:color="auto" w:fill="F4B8FF"/>
            </w:pPr>
            <w:r>
              <w:rPr>
                <w:rFonts w:hint="eastAsia"/>
              </w:rPr>
              <w:t>若受审核方</w:t>
            </w:r>
            <w:r>
              <w:t>使用外部建立的FSMS要素建立其FSMS时，应确保所提供的要素为：</w:t>
            </w:r>
          </w:p>
          <w:p>
            <w:pPr>
              <w:shd w:val="clear" w:color="auto" w:fill="F4B8FF"/>
            </w:pPr>
            <w:r>
              <w:t>a）以符合</w:t>
            </w:r>
            <w:r>
              <w:rPr>
                <w:rFonts w:hint="eastAsia"/>
              </w:rPr>
              <w:t>ISO22000</w:t>
            </w:r>
            <w:r>
              <w:t>标准要求的方式建立；</w:t>
            </w:r>
            <w:r>
              <w:rPr>
                <w:rFonts w:hint="eastAsia" w:ascii="Wingdings" w:hAnsi="Wingdings"/>
                <w:lang w:eastAsia="zh-CN"/>
              </w:rPr>
              <w:sym w:font="Wingdings 2" w:char="0052"/>
            </w:r>
            <w:r>
              <w:rPr>
                <w:rFonts w:hint="eastAsia"/>
              </w:rPr>
              <w:t>是</w:t>
            </w:r>
            <w:r>
              <w:rPr>
                <w:rFonts w:hint="eastAsia" w:ascii="Wingdings" w:hAnsi="Wingdings"/>
                <w:lang w:eastAsia="zh-CN"/>
              </w:rPr>
              <w:t>□</w:t>
            </w:r>
            <w:r>
              <w:rPr>
                <w:rFonts w:hint="eastAsia"/>
              </w:rPr>
              <w:t>否，说明：</w:t>
            </w:r>
          </w:p>
          <w:p>
            <w:pPr>
              <w:shd w:val="clear" w:color="auto" w:fill="F4B8FF"/>
            </w:pPr>
            <w:r>
              <w:t>b）适用于</w:t>
            </w:r>
            <w:r>
              <w:rPr>
                <w:rFonts w:hint="eastAsia"/>
              </w:rPr>
              <w:t>受审核方</w:t>
            </w:r>
            <w:r>
              <w:t>的场所、过程和产品；</w:t>
            </w:r>
            <w:r>
              <w:rPr>
                <w:rFonts w:hint="eastAsia" w:ascii="Wingdings" w:hAnsi="Wingdings"/>
                <w:lang w:eastAsia="zh-CN"/>
              </w:rPr>
              <w:sym w:font="Wingdings 2" w:char="0052"/>
            </w:r>
            <w:r>
              <w:rPr>
                <w:rFonts w:hint="eastAsia"/>
              </w:rPr>
              <w:t>是</w:t>
            </w:r>
            <w:r>
              <w:rPr>
                <w:rFonts w:hint="eastAsia" w:ascii="Wingdings" w:hAnsi="Wingdings"/>
                <w:lang w:eastAsia="zh-CN"/>
              </w:rPr>
              <w:t>□</w:t>
            </w:r>
            <w:r>
              <w:rPr>
                <w:rFonts w:hint="eastAsia"/>
              </w:rPr>
              <w:t>否，说明：</w:t>
            </w:r>
          </w:p>
          <w:p>
            <w:pPr>
              <w:shd w:val="clear" w:color="auto" w:fill="F4B8FF"/>
            </w:pPr>
            <w:r>
              <w:t>c）</w:t>
            </w:r>
            <w:r>
              <w:rPr>
                <w:rFonts w:hint="eastAsia"/>
              </w:rPr>
              <w:t>由</w:t>
            </w:r>
            <w:r>
              <w:t>食品安全小组</w:t>
            </w:r>
            <w:r>
              <w:rPr>
                <w:rFonts w:hint="eastAsia"/>
              </w:rPr>
              <w:t>调整其与</w:t>
            </w:r>
            <w:r>
              <w:t>组织的工艺和产品相适应；</w:t>
            </w:r>
            <w:r>
              <w:rPr>
                <w:rFonts w:hint="eastAsia" w:ascii="Wingdings" w:hAnsi="Wingdings"/>
                <w:lang w:eastAsia="zh-CN"/>
              </w:rPr>
              <w:sym w:font="Wingdings 2" w:char="0052"/>
            </w:r>
            <w:r>
              <w:rPr>
                <w:rFonts w:hint="eastAsia"/>
              </w:rPr>
              <w:t>是</w:t>
            </w:r>
            <w:r>
              <w:rPr>
                <w:rFonts w:hint="eastAsia" w:ascii="Wingdings" w:hAnsi="Wingdings"/>
                <w:lang w:eastAsia="zh-CN"/>
              </w:rPr>
              <w:t>□</w:t>
            </w:r>
            <w:r>
              <w:rPr>
                <w:rFonts w:hint="eastAsia"/>
              </w:rPr>
              <w:t>否，说明：</w:t>
            </w:r>
          </w:p>
          <w:p>
            <w:pPr>
              <w:shd w:val="clear" w:color="auto" w:fill="F4B8FF"/>
            </w:pPr>
            <w:r>
              <w:t>d）按</w:t>
            </w:r>
            <w:r>
              <w:rPr>
                <w:rFonts w:hint="eastAsia"/>
              </w:rPr>
              <w:t>ISO22000</w:t>
            </w:r>
            <w:r>
              <w:t>标准要求实施、保持和更新；</w:t>
            </w:r>
            <w:r>
              <w:rPr>
                <w:rFonts w:hint="eastAsia" w:ascii="Wingdings" w:hAnsi="Wingdings"/>
                <w:lang w:eastAsia="zh-CN"/>
              </w:rPr>
              <w:sym w:font="Wingdings 2" w:char="0052"/>
            </w:r>
            <w:r>
              <w:rPr>
                <w:rFonts w:hint="eastAsia"/>
              </w:rPr>
              <w:t>是</w:t>
            </w:r>
            <w:r>
              <w:rPr>
                <w:rFonts w:hint="eastAsia" w:ascii="Wingdings" w:hAnsi="Wingdings"/>
                <w:lang w:eastAsia="zh-CN"/>
              </w:rPr>
              <w:t>□</w:t>
            </w:r>
            <w:r>
              <w:rPr>
                <w:rFonts w:hint="eastAsia"/>
              </w:rPr>
              <w:t>否，说明：</w:t>
            </w:r>
          </w:p>
          <w:p>
            <w:pPr>
              <w:shd w:val="clear" w:color="auto" w:fill="F4B8FF"/>
              <w:rPr>
                <w:u w:val="single"/>
              </w:rPr>
            </w:pPr>
            <w:r>
              <w:t>e）作为文件信息保留。</w:t>
            </w:r>
            <w:r>
              <w:rPr>
                <w:rFonts w:hint="eastAsia" w:ascii="Wingdings" w:hAnsi="Wingdings"/>
                <w:lang w:eastAsia="zh-CN"/>
              </w:rPr>
              <w:sym w:font="Wingdings 2" w:char="0052"/>
            </w:r>
            <w:r>
              <w:rPr>
                <w:rFonts w:hint="eastAsia"/>
              </w:rPr>
              <w:t>是</w:t>
            </w:r>
            <w:r>
              <w:rPr>
                <w:rFonts w:hint="eastAsia" w:ascii="Wingdings" w:hAnsi="Wingdings"/>
                <w:lang w:eastAsia="zh-CN"/>
              </w:rPr>
              <w:t>□</w:t>
            </w:r>
            <w:r>
              <w:rPr>
                <w:rFonts w:hint="eastAsia"/>
              </w:rPr>
              <w:t>否，说明：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jc w:val="left"/>
            </w:pPr>
            <w:r>
              <w:rPr>
                <w:rFonts w:hint="eastAsia"/>
              </w:rPr>
              <w:t>组织</w:t>
            </w:r>
            <w:r>
              <w:t>建立和应用</w:t>
            </w:r>
            <w:r>
              <w:rPr>
                <w:rFonts w:hint="eastAsia"/>
              </w:rPr>
              <w:t>了</w:t>
            </w:r>
            <w:r>
              <w:t>对过程、产品和/或服务的外部供应商的评价、选择、绩效监测和再评价的准则；</w:t>
            </w:r>
            <w:r>
              <w:rPr>
                <w:rFonts w:hint="eastAsia"/>
              </w:rPr>
              <w:t>对外部</w:t>
            </w:r>
            <w:r>
              <w:t>供应商</w:t>
            </w:r>
            <w:r>
              <w:rPr>
                <w:rFonts w:hint="eastAsia"/>
              </w:rPr>
              <w:t>提供的过程、产品和服务的供方按照对产品/服务的类型和程度实施控制。</w:t>
            </w:r>
          </w:p>
          <w:p>
            <w:pPr>
              <w:shd w:val="clear" w:color="auto" w:fill="F4B8FF"/>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sym w:font="Wingdings 2" w:char="0052"/>
            </w:r>
            <w:r>
              <w:rPr>
                <w:rFonts w:hint="eastAsia"/>
              </w:rPr>
              <w:t>产品运输</w:t>
            </w:r>
            <w:r>
              <w:rPr>
                <w:rFonts w:hint="eastAsia" w:ascii="Wingdings" w:hAnsi="Wingdings"/>
                <w:lang w:eastAsia="zh-CN"/>
              </w:rPr>
              <w:t>□</w:t>
            </w:r>
            <w:r>
              <w:rPr>
                <w:rFonts w:hint="eastAsia"/>
              </w:rPr>
              <w:t>其他</w:t>
            </w:r>
          </w:p>
          <w:p>
            <w:pPr>
              <w:snapToGrid w:val="0"/>
              <w:spacing w:line="264" w:lineRule="auto"/>
              <w:rPr>
                <w:szCs w:val="21"/>
              </w:rPr>
            </w:pPr>
            <w:r>
              <w:rPr>
                <w:rFonts w:hint="eastAsia"/>
                <w:szCs w:val="21"/>
              </w:rPr>
              <w:t>合格供方名单共家，例如：</w:t>
            </w:r>
          </w:p>
          <w:p>
            <w:pPr>
              <w:widowControl/>
              <w:numPr>
                <w:ilvl w:val="0"/>
                <w:numId w:val="5"/>
              </w:numPr>
              <w:snapToGrid w:val="0"/>
              <w:spacing w:before="40" w:after="40" w:line="264" w:lineRule="auto"/>
              <w:rPr>
                <w:color w:val="0000FF"/>
                <w:szCs w:val="21"/>
              </w:rPr>
            </w:pPr>
            <w:r>
              <w:rPr>
                <w:rFonts w:hint="eastAsia"/>
                <w:color w:val="0000FF"/>
                <w:szCs w:val="21"/>
              </w:rPr>
              <w:t>主要原材料的供方——</w:t>
            </w:r>
            <w:r>
              <w:rPr>
                <w:rFonts w:hint="eastAsia"/>
                <w:color w:val="0000FF"/>
                <w:szCs w:val="21"/>
                <w:lang w:val="en-US" w:eastAsia="zh-CN"/>
              </w:rPr>
              <w:t>鲈鱼、鲜鱼（</w:t>
            </w:r>
            <w:r>
              <w:rPr>
                <w:rFonts w:hint="eastAsia" w:ascii="宋体" w:hAnsi="宋体" w:cs="宋体"/>
                <w:bCs/>
                <w:color w:val="000000"/>
                <w:kern w:val="0"/>
                <w:sz w:val="20"/>
                <w:lang w:val="en-US" w:eastAsia="zh-CN"/>
              </w:rPr>
              <w:t>佛山市至跃达水产品有限公司</w:t>
            </w:r>
            <w:r>
              <w:rPr>
                <w:rFonts w:hint="eastAsia"/>
                <w:color w:val="0000FF"/>
                <w:szCs w:val="21"/>
                <w:lang w:val="en-US" w:eastAsia="zh-CN"/>
              </w:rPr>
              <w:t>）、</w:t>
            </w:r>
          </w:p>
          <w:p>
            <w:pPr>
              <w:widowControl/>
              <w:numPr>
                <w:ilvl w:val="0"/>
                <w:numId w:val="5"/>
              </w:numPr>
              <w:snapToGrid w:val="0"/>
              <w:spacing w:before="40" w:after="40" w:line="264" w:lineRule="auto"/>
              <w:rPr>
                <w:color w:val="0000FF"/>
                <w:szCs w:val="21"/>
              </w:rPr>
            </w:pPr>
            <w:r>
              <w:rPr>
                <w:rFonts w:hint="eastAsia"/>
                <w:color w:val="0000FF"/>
                <w:szCs w:val="21"/>
              </w:rPr>
              <w:t>辅料的供方——</w:t>
            </w:r>
            <w:r>
              <w:rPr>
                <w:rFonts w:hint="eastAsia"/>
                <w:color w:val="0000FF"/>
                <w:szCs w:val="21"/>
                <w:lang w:val="en-US" w:eastAsia="zh-CN"/>
              </w:rPr>
              <w:t>食用盐（</w:t>
            </w:r>
            <w:r>
              <w:rPr>
                <w:rFonts w:hint="eastAsia"/>
                <w:highlight w:val="none"/>
                <w:lang w:val="en-US" w:eastAsia="zh-CN"/>
              </w:rPr>
              <w:t>中盐东兴盐化股份有限公司</w:t>
            </w:r>
            <w:r>
              <w:rPr>
                <w:rFonts w:hint="eastAsia"/>
                <w:color w:val="0000FF"/>
                <w:szCs w:val="21"/>
                <w:lang w:val="en-US" w:eastAsia="zh-CN"/>
              </w:rPr>
              <w:t>）</w:t>
            </w:r>
          </w:p>
          <w:p>
            <w:pPr>
              <w:widowControl/>
              <w:numPr>
                <w:ilvl w:val="0"/>
                <w:numId w:val="5"/>
              </w:numPr>
              <w:snapToGrid w:val="0"/>
              <w:spacing w:before="40" w:after="40" w:line="264" w:lineRule="auto"/>
              <w:rPr>
                <w:color w:val="0000FF"/>
                <w:szCs w:val="21"/>
              </w:rPr>
            </w:pPr>
            <w:r>
              <w:rPr>
                <w:rFonts w:hint="eastAsia"/>
                <w:color w:val="0000FF"/>
                <w:szCs w:val="21"/>
              </w:rPr>
              <w:t>内包材的供方——</w:t>
            </w:r>
            <w:r>
              <w:rPr>
                <w:rFonts w:hint="eastAsia"/>
                <w:highlight w:val="none"/>
                <w:lang w:val="en-US" w:eastAsia="zh-CN"/>
              </w:rPr>
              <w:t>安徽诚庄软包装有限公司，</w:t>
            </w:r>
          </w:p>
          <w:p>
            <w:pPr>
              <w:widowControl/>
              <w:numPr>
                <w:ilvl w:val="0"/>
                <w:numId w:val="5"/>
              </w:numPr>
              <w:snapToGrid w:val="0"/>
              <w:spacing w:before="40" w:after="40" w:line="264" w:lineRule="auto"/>
              <w:rPr>
                <w:color w:val="0000FF"/>
                <w:szCs w:val="21"/>
              </w:rPr>
            </w:pPr>
            <w:r>
              <w:rPr>
                <w:rFonts w:hint="eastAsia"/>
                <w:color w:val="0000FF"/>
                <w:szCs w:val="21"/>
              </w:rPr>
              <w:t>外包的供方——</w:t>
            </w:r>
            <w:r>
              <w:rPr>
                <w:rFonts w:hint="eastAsia"/>
                <w:color w:val="0000FF"/>
                <w:szCs w:val="21"/>
                <w:lang w:val="en-US" w:eastAsia="zh-CN"/>
              </w:rPr>
              <w:t>无</w:t>
            </w:r>
          </w:p>
          <w:p>
            <w:pPr>
              <w:spacing w:line="320" w:lineRule="exact"/>
              <w:ind w:firstLine="420" w:firstLineChars="200"/>
              <w:rPr>
                <w:rFonts w:hint="default" w:ascii="方正仿宋简体" w:eastAsia="方正仿宋简体"/>
                <w:b/>
                <w:color w:val="FF0000"/>
                <w:u w:val="single"/>
                <w:lang w:val="en-US" w:eastAsia="zh-CN"/>
              </w:rPr>
            </w:pPr>
            <w:r>
              <w:rPr>
                <w:rFonts w:hint="eastAsia"/>
              </w:rPr>
              <w:t>与外部供方评价的信息：</w:t>
            </w:r>
            <w:r>
              <w:rPr>
                <w:rFonts w:hint="eastAsia" w:ascii="Wingdings" w:hAnsi="Wingdings"/>
                <w:lang w:eastAsia="zh-CN"/>
              </w:rPr>
              <w:t>□</w:t>
            </w:r>
            <w:r>
              <w:rPr>
                <w:rFonts w:hint="eastAsia"/>
              </w:rPr>
              <w:t>符合要求</w:t>
            </w:r>
            <w:r>
              <w:rPr>
                <w:rFonts w:hint="eastAsia" w:ascii="Wingdings" w:hAnsi="Wingdings"/>
                <w:lang w:eastAsia="zh-CN"/>
              </w:rPr>
              <w:sym w:font="Wingdings 2" w:char="0052"/>
            </w:r>
            <w:r>
              <w:rPr>
                <w:rFonts w:hint="eastAsia"/>
              </w:rPr>
              <w:t>存在不足，说明。</w:t>
            </w:r>
            <w:r>
              <w:rPr>
                <w:rFonts w:hint="eastAsia" w:ascii="方正仿宋简体" w:eastAsia="方正仿宋简体"/>
                <w:b/>
                <w:color w:val="FF0000"/>
                <w:u w:val="single"/>
              </w:rPr>
              <w:t>查</w:t>
            </w:r>
            <w:r>
              <w:rPr>
                <w:rFonts w:hint="eastAsia" w:ascii="方正仿宋简体" w:eastAsia="方正仿宋简体"/>
                <w:b/>
                <w:color w:val="FF0000"/>
                <w:u w:val="single"/>
                <w:lang w:val="en-US" w:eastAsia="zh-CN"/>
              </w:rPr>
              <w:t>供方管理</w:t>
            </w:r>
            <w:r>
              <w:rPr>
                <w:rFonts w:hint="eastAsia" w:ascii="方正仿宋简体" w:eastAsia="方正仿宋简体"/>
                <w:b/>
                <w:color w:val="FF0000"/>
                <w:u w:val="single"/>
              </w:rPr>
              <w:t>时发现：</w:t>
            </w:r>
            <w:r>
              <w:rPr>
                <w:rFonts w:hint="eastAsia" w:ascii="方正仿宋简体" w:eastAsia="方正仿宋简体"/>
                <w:b/>
                <w:color w:val="FF0000"/>
                <w:u w:val="single"/>
                <w:lang w:val="en-US" w:eastAsia="zh-CN"/>
              </w:rPr>
              <w:t>未提供包装袋（供方：安徽诚庄软包装有限公司）的外检报告。见不符合报告05</w:t>
            </w:r>
          </w:p>
          <w:p>
            <w:pPr>
              <w:shd w:val="clear" w:color="auto" w:fill="F4B8FF"/>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组织已确定在其控制的工作人员所需具备的能力，并采取措施以获得所需的能力，并评价措施的有效性；</w:t>
            </w:r>
          </w:p>
          <w:p>
            <w:pPr>
              <w:shd w:val="clear" w:color="auto" w:fill="F4B8FF"/>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Pr>
              <w:shd w:val="clear" w:color="auto" w:fill="F4B8FF"/>
            </w:pPr>
            <w:r>
              <w:rPr>
                <w:rFonts w:hint="eastAsia"/>
              </w:rPr>
              <w:t>对国家规定持证上岗的人员资质进行了有效的管理。</w:t>
            </w:r>
          </w:p>
          <w:p>
            <w:pPr>
              <w:shd w:val="clear" w:color="auto" w:fill="F4B8FF"/>
              <w:rPr>
                <w:rFonts w:hint="default" w:eastAsia="宋体"/>
                <w:lang w:val="en-US" w:eastAsia="zh-CN"/>
              </w:rPr>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r>
              <w:rPr>
                <w:rFonts w:hint="eastAsia"/>
                <w:lang w:eastAsia="zh-CN"/>
              </w:rPr>
              <w:t>——</w:t>
            </w:r>
            <w:r>
              <w:rPr>
                <w:rFonts w:hint="eastAsia"/>
                <w:lang w:val="en-US" w:eastAsia="zh-CN"/>
              </w:rPr>
              <w:t>不适用</w:t>
            </w:r>
          </w:p>
          <w:p>
            <w:pPr>
              <w:shd w:val="clear" w:color="auto" w:fill="F4B8FF"/>
            </w:pPr>
            <w:r>
              <w:rPr>
                <w:rFonts w:hint="eastAsia"/>
              </w:rPr>
              <w:t>特种设备作业人员：</w:t>
            </w:r>
            <w:r>
              <w:rPr>
                <w:rFonts w:hint="eastAsia" w:ascii="Wingdings" w:hAnsi="Wingdings"/>
                <w:lang w:eastAsia="zh-CN"/>
              </w:rPr>
              <w:sym w:font="Wingdings 2" w:char="0052"/>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p>
            <w:pPr>
              <w:shd w:val="clear" w:color="auto" w:fill="F4B8FF"/>
              <w:rPr>
                <w:rFonts w:hint="eastAsia"/>
              </w:rPr>
            </w:pPr>
            <w:r>
              <w:rPr>
                <w:rFonts w:hint="eastAsia"/>
              </w:rPr>
              <w:t>确保与产品/服务接触的员工定期（近一年）进行了健康体检，并合格上岗。</w:t>
            </w:r>
          </w:p>
          <w:tbl>
            <w:tblPr>
              <w:tblStyle w:val="7"/>
              <w:tblW w:w="8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9"/>
              <w:gridCol w:w="992"/>
              <w:gridCol w:w="1984"/>
              <w:gridCol w:w="2097"/>
              <w:gridCol w:w="1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9" w:type="dxa"/>
                </w:tcPr>
                <w:p>
                  <w:pPr>
                    <w:rPr>
                      <w:rFonts w:eastAsia="黑体"/>
                    </w:rPr>
                  </w:pPr>
                  <w:r>
                    <w:rPr>
                      <w:rFonts w:hint="eastAsia"/>
                    </w:rPr>
                    <w:t>人员类型</w:t>
                  </w:r>
                </w:p>
              </w:tc>
              <w:tc>
                <w:tcPr>
                  <w:tcW w:w="992" w:type="dxa"/>
                </w:tcPr>
                <w:p>
                  <w:r>
                    <w:rPr>
                      <w:rFonts w:hint="eastAsia"/>
                    </w:rPr>
                    <w:t>姓名</w:t>
                  </w:r>
                </w:p>
              </w:tc>
              <w:tc>
                <w:tcPr>
                  <w:tcW w:w="1984" w:type="dxa"/>
                </w:tcPr>
                <w:p>
                  <w:r>
                    <w:rPr>
                      <w:rFonts w:hint="eastAsia"/>
                    </w:rPr>
                    <w:t>资格证书编号</w:t>
                  </w:r>
                </w:p>
              </w:tc>
              <w:tc>
                <w:tcPr>
                  <w:tcW w:w="2097" w:type="dxa"/>
                </w:tcPr>
                <w:p>
                  <w:r>
                    <w:rPr>
                      <w:rFonts w:hint="eastAsia"/>
                    </w:rPr>
                    <w:t>有效期期限</w:t>
                  </w:r>
                </w:p>
              </w:tc>
              <w:tc>
                <w:tcPr>
                  <w:tcW w:w="1966"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hint="default" w:eastAsia="黑体"/>
                      <w:lang w:val="en-US" w:eastAsia="zh-CN"/>
                    </w:rPr>
                  </w:pPr>
                  <w:r>
                    <w:rPr>
                      <w:rFonts w:hint="eastAsia" w:eastAsia="黑体"/>
                      <w:lang w:val="en-US" w:eastAsia="zh-CN"/>
                    </w:rPr>
                    <w:t>生产部经理</w:t>
                  </w:r>
                </w:p>
              </w:tc>
              <w:tc>
                <w:tcPr>
                  <w:tcW w:w="992" w:type="dxa"/>
                </w:tcPr>
                <w:p>
                  <w:pPr>
                    <w:rPr>
                      <w:rFonts w:eastAsia="黑体"/>
                    </w:rPr>
                  </w:pPr>
                  <w:r>
                    <w:rPr>
                      <w:rFonts w:hint="eastAsia" w:ascii="仿宋" w:hAnsi="仿宋" w:eastAsia="仿宋" w:cs="仿宋"/>
                      <w:b/>
                      <w:bCs/>
                      <w:color w:val="auto"/>
                      <w:kern w:val="0"/>
                      <w:sz w:val="24"/>
                      <w:szCs w:val="24"/>
                      <w:lang w:bidi="ar"/>
                    </w:rPr>
                    <w:t>许啟裕</w:t>
                  </w:r>
                </w:p>
              </w:tc>
              <w:tc>
                <w:tcPr>
                  <w:tcW w:w="1984" w:type="dxa"/>
                </w:tcPr>
                <w:p>
                  <w:pPr>
                    <w:rPr>
                      <w:rFonts w:hint="default" w:eastAsia="黑体"/>
                      <w:lang w:val="en-US" w:eastAsia="zh-CN"/>
                    </w:rPr>
                  </w:pPr>
                  <w:r>
                    <w:rPr>
                      <w:rFonts w:hint="eastAsia" w:eastAsia="黑体"/>
                      <w:lang w:val="en-US" w:eastAsia="zh-CN"/>
                    </w:rPr>
                    <w:t>5340</w:t>
                  </w:r>
                </w:p>
              </w:tc>
              <w:tc>
                <w:tcPr>
                  <w:tcW w:w="2097" w:type="dxa"/>
                </w:tcPr>
                <w:p>
                  <w:pPr>
                    <w:rPr>
                      <w:rFonts w:eastAsia="黑体"/>
                    </w:rPr>
                  </w:pPr>
                  <w:r>
                    <w:rPr>
                      <w:rFonts w:hint="eastAsia"/>
                    </w:rPr>
                    <w:t>2022年</w:t>
                  </w:r>
                  <w:r>
                    <w:rPr>
                      <w:rFonts w:hint="eastAsia"/>
                      <w:lang w:val="en-US" w:eastAsia="zh-CN"/>
                    </w:rPr>
                    <w:t>10</w:t>
                  </w:r>
                  <w:r>
                    <w:rPr>
                      <w:rFonts w:hint="eastAsia"/>
                    </w:rPr>
                    <w:t>月</w:t>
                  </w:r>
                  <w:r>
                    <w:t>1</w:t>
                  </w:r>
                  <w:r>
                    <w:rPr>
                      <w:rFonts w:hint="eastAsia"/>
                      <w:lang w:val="en-US" w:eastAsia="zh-CN"/>
                    </w:rPr>
                    <w:t>4</w:t>
                  </w:r>
                  <w:r>
                    <w:rPr>
                      <w:rFonts w:hint="eastAsia"/>
                    </w:rPr>
                    <w:t>日</w:t>
                  </w:r>
                </w:p>
              </w:tc>
              <w:tc>
                <w:tcPr>
                  <w:tcW w:w="1966"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699" w:type="dxa"/>
                </w:tcPr>
                <w:p>
                  <w:pPr>
                    <w:rPr>
                      <w:rFonts w:hint="default" w:eastAsia="黑体"/>
                      <w:lang w:val="en-US" w:eastAsia="zh-CN"/>
                    </w:rPr>
                  </w:pPr>
                  <w:r>
                    <w:rPr>
                      <w:rFonts w:hint="eastAsia" w:eastAsia="黑体"/>
                      <w:lang w:val="en-US" w:eastAsia="zh-CN"/>
                    </w:rPr>
                    <w:t>生产部工人</w:t>
                  </w:r>
                </w:p>
              </w:tc>
              <w:tc>
                <w:tcPr>
                  <w:tcW w:w="992" w:type="dxa"/>
                </w:tcPr>
                <w:p>
                  <w:pPr>
                    <w:rPr>
                      <w:rFonts w:hint="default" w:eastAsia="宋体"/>
                      <w:lang w:val="en-US" w:eastAsia="zh-CN"/>
                    </w:rPr>
                  </w:pPr>
                  <w:r>
                    <w:rPr>
                      <w:rFonts w:hint="eastAsia"/>
                      <w:lang w:val="en-US" w:eastAsia="zh-CN"/>
                    </w:rPr>
                    <w:t>胡细芬</w:t>
                  </w:r>
                </w:p>
              </w:tc>
              <w:tc>
                <w:tcPr>
                  <w:tcW w:w="1984" w:type="dxa"/>
                </w:tcPr>
                <w:p>
                  <w:pPr>
                    <w:rPr>
                      <w:rFonts w:hint="default" w:eastAsia="宋体"/>
                      <w:lang w:val="en-US" w:eastAsia="zh-CN"/>
                    </w:rPr>
                  </w:pPr>
                  <w:r>
                    <w:rPr>
                      <w:rFonts w:hint="eastAsia"/>
                      <w:lang w:val="en-US" w:eastAsia="zh-CN"/>
                    </w:rPr>
                    <w:t>1018033321003876</w:t>
                  </w:r>
                </w:p>
              </w:tc>
              <w:tc>
                <w:tcPr>
                  <w:tcW w:w="2097" w:type="dxa"/>
                </w:tcPr>
                <w:p>
                  <w:r>
                    <w:rPr>
                      <w:rFonts w:hint="eastAsia"/>
                    </w:rPr>
                    <w:t>2022年</w:t>
                  </w:r>
                  <w:r>
                    <w:rPr>
                      <w:rFonts w:hint="eastAsia"/>
                      <w:lang w:val="en-US" w:eastAsia="zh-CN"/>
                    </w:rPr>
                    <w:t>4</w:t>
                  </w:r>
                  <w:r>
                    <w:rPr>
                      <w:rFonts w:hint="eastAsia"/>
                    </w:rPr>
                    <w:t>月</w:t>
                  </w:r>
                  <w:r>
                    <w:rPr>
                      <w:rFonts w:hint="eastAsia"/>
                      <w:lang w:val="en-US" w:eastAsia="zh-CN"/>
                    </w:rPr>
                    <w:t>11</w:t>
                  </w:r>
                  <w:r>
                    <w:rPr>
                      <w:rFonts w:hint="eastAsia"/>
                    </w:rPr>
                    <w:t>日</w:t>
                  </w:r>
                </w:p>
              </w:tc>
              <w:tc>
                <w:tcPr>
                  <w:tcW w:w="1966" w:type="dxa"/>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rPr>
                      <w:rFonts w:hint="default" w:eastAsia="黑体"/>
                      <w:lang w:val="en-US" w:eastAsia="zh-CN"/>
                    </w:rPr>
                  </w:pPr>
                  <w:r>
                    <w:rPr>
                      <w:rFonts w:hint="eastAsia" w:eastAsia="黑体"/>
                      <w:lang w:val="en-US" w:eastAsia="zh-CN"/>
                    </w:rPr>
                    <w:t>生产部工人</w:t>
                  </w:r>
                </w:p>
              </w:tc>
              <w:tc>
                <w:tcPr>
                  <w:tcW w:w="992" w:type="dxa"/>
                </w:tcPr>
                <w:p>
                  <w:r>
                    <w:rPr>
                      <w:rFonts w:hint="eastAsia"/>
                      <w:sz w:val="24"/>
                    </w:rPr>
                    <w:t>方贻花</w:t>
                  </w:r>
                </w:p>
              </w:tc>
              <w:tc>
                <w:tcPr>
                  <w:tcW w:w="1984" w:type="dxa"/>
                </w:tcPr>
                <w:p>
                  <w:pPr>
                    <w:rPr>
                      <w:rFonts w:hint="default" w:eastAsia="宋体"/>
                      <w:lang w:val="en-US" w:eastAsia="zh-CN"/>
                    </w:rPr>
                  </w:pPr>
                  <w:r>
                    <w:rPr>
                      <w:rFonts w:hint="eastAsia"/>
                    </w:rPr>
                    <w:t>0</w:t>
                  </w:r>
                  <w:r>
                    <w:rPr>
                      <w:rFonts w:hint="eastAsia"/>
                      <w:lang w:val="en-US" w:eastAsia="zh-CN"/>
                    </w:rPr>
                    <w:t>596</w:t>
                  </w:r>
                </w:p>
              </w:tc>
              <w:tc>
                <w:tcPr>
                  <w:tcW w:w="2097" w:type="dxa"/>
                </w:tcPr>
                <w:p>
                  <w:r>
                    <w:rPr>
                      <w:rFonts w:hint="eastAsia"/>
                    </w:rPr>
                    <w:t>202</w:t>
                  </w:r>
                  <w:r>
                    <w:rPr>
                      <w:rFonts w:hint="eastAsia"/>
                      <w:lang w:val="en-US" w:eastAsia="zh-CN"/>
                    </w:rPr>
                    <w:t>3</w:t>
                  </w:r>
                  <w:r>
                    <w:rPr>
                      <w:rFonts w:hint="eastAsia"/>
                    </w:rPr>
                    <w:t>年</w:t>
                  </w:r>
                  <w:r>
                    <w:rPr>
                      <w:rFonts w:hint="eastAsia"/>
                      <w:lang w:val="en-US" w:eastAsia="zh-CN"/>
                    </w:rPr>
                    <w:t>2</w:t>
                  </w:r>
                  <w:r>
                    <w:rPr>
                      <w:rFonts w:hint="eastAsia"/>
                    </w:rPr>
                    <w:t>月</w:t>
                  </w:r>
                  <w:r>
                    <w:rPr>
                      <w:rFonts w:hint="eastAsia"/>
                      <w:lang w:val="en-US" w:eastAsia="zh-CN"/>
                    </w:rPr>
                    <w:t>24</w:t>
                  </w:r>
                  <w:r>
                    <w:rPr>
                      <w:rFonts w:hint="eastAsia"/>
                    </w:rPr>
                    <w:t>日</w:t>
                  </w:r>
                </w:p>
              </w:tc>
              <w:tc>
                <w:tcPr>
                  <w:tcW w:w="1966" w:type="dxa"/>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tc>
              <w:tc>
                <w:tcPr>
                  <w:tcW w:w="992" w:type="dxa"/>
                </w:tcPr>
                <w:p/>
              </w:tc>
              <w:tc>
                <w:tcPr>
                  <w:tcW w:w="1984" w:type="dxa"/>
                </w:tcPr>
                <w:p/>
              </w:tc>
              <w:tc>
                <w:tcPr>
                  <w:tcW w:w="2097" w:type="dxa"/>
                </w:tcPr>
                <w:p/>
              </w:tc>
              <w:tc>
                <w:tcPr>
                  <w:tcW w:w="1966" w:type="dxa"/>
                </w:tcPr>
                <w:p>
                  <w:pPr>
                    <w:rPr>
                      <w:rFonts w:ascii="宋体" w:hAnsi="宋体"/>
                    </w:rPr>
                  </w:pPr>
                </w:p>
              </w:tc>
            </w:tr>
          </w:tbl>
          <w:p>
            <w:pPr>
              <w:pStyle w:val="2"/>
            </w:pPr>
          </w:p>
          <w:p>
            <w:pPr>
              <w:shd w:val="clear" w:color="auto" w:fill="F4B8FF"/>
            </w:pPr>
          </w:p>
          <w:p>
            <w:pPr>
              <w:shd w:val="clear" w:color="auto" w:fill="F4B8FF"/>
            </w:pPr>
            <w:r>
              <w:rPr>
                <w:rFonts w:hint="eastAsia"/>
              </w:rPr>
              <w:t>确保食品安全小组在制定和实施食品安全管理体系（包括但不限于本组织在食品安全管理体系范围内的产品、工艺、设备和食品安全危害）方面具有多学科知识和经验的结合；</w:t>
            </w:r>
          </w:p>
          <w:p>
            <w:pPr>
              <w:tabs>
                <w:tab w:val="left" w:pos="510"/>
              </w:tabs>
              <w:autoSpaceDE w:val="0"/>
              <w:autoSpaceDN w:val="0"/>
              <w:adjustRightInd w:val="0"/>
              <w:ind w:right="6"/>
            </w:pPr>
            <w:r>
              <w:rPr>
                <w:rFonts w:hint="eastAsia"/>
              </w:rPr>
              <w:t>食品安全小组包括以下组员/职能：</w:t>
            </w:r>
          </w:p>
          <w:p>
            <w:pPr>
              <w:tabs>
                <w:tab w:val="left" w:pos="510"/>
              </w:tabs>
              <w:autoSpaceDE w:val="0"/>
              <w:autoSpaceDN w:val="0"/>
              <w:adjustRightInd w:val="0"/>
              <w:ind w:right="6"/>
            </w:pPr>
            <w:r>
              <w:rPr>
                <w:rFonts w:hint="eastAsia" w:ascii="Wingdings" w:hAnsi="Wingdings"/>
                <w:lang w:eastAsia="zh-CN"/>
              </w:rPr>
              <w:sym w:font="Wingdings 2" w:char="0052"/>
            </w:r>
            <w:r>
              <w:rPr>
                <w:rFonts w:hint="eastAsia"/>
              </w:rPr>
              <w:t>管理者代表 (食品安全小组组长)、</w:t>
            </w:r>
            <w:r>
              <w:rPr>
                <w:rFonts w:hint="eastAsia" w:ascii="Wingdings" w:hAnsi="Wingdings"/>
                <w:lang w:eastAsia="zh-CN"/>
              </w:rPr>
              <w:sym w:font="Wingdings 2" w:char="0052"/>
            </w:r>
            <w:r>
              <w:rPr>
                <w:rFonts w:hint="eastAsia"/>
                <w:lang w:val="en-US" w:eastAsia="zh-CN"/>
              </w:rPr>
              <w:t>生产</w:t>
            </w:r>
            <w:r>
              <w:rPr>
                <w:rFonts w:hint="eastAsia"/>
              </w:rPr>
              <w:t>部人员、</w:t>
            </w:r>
            <w:r>
              <w:rPr>
                <w:rFonts w:hint="eastAsia" w:ascii="Wingdings" w:hAnsi="Wingdings"/>
                <w:lang w:eastAsia="zh-CN"/>
              </w:rPr>
              <w:sym w:font="Wingdings 2" w:char="0052"/>
            </w:r>
            <w:r>
              <w:rPr>
                <w:rFonts w:hint="eastAsia"/>
                <w:lang w:val="en-US" w:eastAsia="zh-CN"/>
              </w:rPr>
              <w:t>质检</w:t>
            </w:r>
            <w:r>
              <w:rPr>
                <w:rFonts w:hint="eastAsia"/>
              </w:rPr>
              <w:t>部人员、</w:t>
            </w:r>
            <w:r>
              <w:rPr>
                <w:rFonts w:hint="eastAsia" w:ascii="Wingdings" w:hAnsi="Wingdings"/>
                <w:lang w:eastAsia="zh-CN"/>
              </w:rPr>
              <w:t>□</w:t>
            </w:r>
            <w:r>
              <w:rPr>
                <w:rFonts w:hint="eastAsia"/>
              </w:rPr>
              <w:t>质量部人员、</w:t>
            </w:r>
          </w:p>
          <w:p>
            <w:pPr>
              <w:tabs>
                <w:tab w:val="left" w:pos="510"/>
              </w:tabs>
              <w:autoSpaceDE w:val="0"/>
              <w:autoSpaceDN w:val="0"/>
              <w:adjustRightInd w:val="0"/>
              <w:ind w:right="6"/>
            </w:pPr>
            <w:r>
              <w:rPr>
                <w:rFonts w:hint="eastAsia" w:ascii="Wingdings" w:hAnsi="Wingdings"/>
                <w:lang w:eastAsia="zh-CN"/>
              </w:rPr>
              <w:t>□</w:t>
            </w:r>
            <w:r>
              <w:rPr>
                <w:rFonts w:hint="eastAsia"/>
              </w:rPr>
              <w:t>物流部人员、</w:t>
            </w:r>
            <w:r>
              <w:rPr>
                <w:rFonts w:hint="eastAsia" w:ascii="Wingdings" w:hAnsi="Wingdings"/>
                <w:lang w:eastAsia="zh-CN"/>
              </w:rPr>
              <w:t>□</w:t>
            </w:r>
            <w:r>
              <w:rPr>
                <w:rFonts w:hint="eastAsia"/>
              </w:rPr>
              <w:t>HR部人员、</w:t>
            </w:r>
            <w:r>
              <w:rPr>
                <w:rFonts w:hint="eastAsia"/>
              </w:rPr>
              <w:tab/>
            </w:r>
            <w:r>
              <w:rPr>
                <w:rFonts w:hint="eastAsia" w:ascii="Wingdings" w:hAnsi="Wingdings"/>
                <w:lang w:eastAsia="zh-CN"/>
              </w:rPr>
              <w:sym w:font="Wingdings 2" w:char="0052"/>
            </w:r>
            <w:r>
              <w:rPr>
                <w:rFonts w:hint="eastAsia"/>
                <w:lang w:val="en-US" w:eastAsia="zh-CN"/>
              </w:rPr>
              <w:t>供销</w:t>
            </w:r>
            <w:r>
              <w:rPr>
                <w:rFonts w:hint="eastAsia"/>
              </w:rPr>
              <w:t>部人员</w:t>
            </w:r>
            <w:r>
              <w:rPr>
                <w:rFonts w:hint="eastAsia" w:ascii="Wingdings" w:hAnsi="Wingdings"/>
                <w:lang w:eastAsia="zh-CN"/>
              </w:rPr>
              <w:t>□</w:t>
            </w:r>
            <w:r>
              <w:rPr>
                <w:rFonts w:hint="eastAsia"/>
              </w:rPr>
              <w:t>其他</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pPr>
              <w:shd w:val="clear" w:color="auto" w:fill="F4B8FF"/>
              <w:rPr>
                <w:rFonts w:hint="default" w:eastAsia="宋体"/>
                <w:lang w:val="en-US" w:eastAsia="zh-CN"/>
              </w:rPr>
            </w:pPr>
            <w:r>
              <w:rPr>
                <w:rFonts w:hint="eastAsia"/>
              </w:rPr>
              <w:t>通过方式：</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宣传材料</w:t>
            </w:r>
            <w:r>
              <w:rPr>
                <w:rFonts w:hint="eastAsia" w:ascii="Wingdings" w:hAnsi="Wingdings"/>
                <w:lang w:eastAsia="zh-CN"/>
              </w:rPr>
              <w:sym w:font="Wingdings 2" w:char="0052"/>
            </w:r>
            <w:r>
              <w:rPr>
                <w:rFonts w:hint="eastAsia"/>
              </w:rPr>
              <w:t>其他</w:t>
            </w:r>
            <w:r>
              <w:rPr>
                <w:rFonts w:hint="eastAsia"/>
                <w:lang w:eastAsia="zh-CN"/>
              </w:rPr>
              <w:t>——</w:t>
            </w:r>
            <w:r>
              <w:rPr>
                <w:rFonts w:hint="eastAsia"/>
                <w:lang w:val="en-US" w:eastAsia="zh-CN"/>
              </w:rPr>
              <w:t>微信群沟通等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组织已确定与食品安全管理体系相关的内部和外部沟通。</w:t>
            </w:r>
          </w:p>
          <w:p>
            <w:pPr>
              <w:shd w:val="clear" w:color="auto" w:fill="F4B8FF"/>
            </w:pPr>
            <w:r>
              <w:rPr>
                <w:rFonts w:hint="eastAsia"/>
              </w:rPr>
              <w:t>沟通方式：</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宣传材料</w:t>
            </w:r>
            <w:r>
              <w:rPr>
                <w:rFonts w:hint="eastAsia" w:ascii="Wingdings" w:hAnsi="Wingdings"/>
                <w:lang w:eastAsia="zh-CN"/>
              </w:rPr>
              <w:sym w:font="Wingdings 2" w:char="0052"/>
            </w:r>
            <w:r>
              <w:rPr>
                <w:rFonts w:hint="eastAsia"/>
              </w:rPr>
              <w:t>其他</w:t>
            </w:r>
            <w:r>
              <w:rPr>
                <w:rFonts w:hint="eastAsia"/>
                <w:lang w:eastAsia="zh-CN"/>
              </w:rPr>
              <w:t>——</w:t>
            </w:r>
            <w:r>
              <w:rPr>
                <w:rFonts w:hint="eastAsia"/>
                <w:lang w:val="en-US" w:eastAsia="zh-CN"/>
              </w:rPr>
              <w:t>微信群沟通等</w:t>
            </w:r>
          </w:p>
          <w:p>
            <w:pPr>
              <w:shd w:val="clear" w:color="auto" w:fill="F4B8FF"/>
            </w:pPr>
            <w:r>
              <w:rPr>
                <w:rFonts w:hint="eastAsia"/>
              </w:rPr>
              <w:t>内部沟通信息：</w:t>
            </w:r>
            <w:r>
              <w:rPr>
                <w:rFonts w:hint="eastAsia" w:ascii="Wingdings" w:hAnsi="Wingdings"/>
                <w:lang w:eastAsia="zh-CN"/>
              </w:rPr>
              <w:sym w:font="Wingdings 2" w:char="0052"/>
            </w:r>
            <w:r>
              <w:rPr>
                <w:rFonts w:hint="eastAsia"/>
                <w:lang w:val="en-US" w:eastAsia="zh-CN"/>
              </w:rPr>
              <w:t>P</w:t>
            </w:r>
            <w:r>
              <w:rPr>
                <w:rFonts w:hint="eastAsia"/>
              </w:rPr>
              <w:t xml:space="preserve">RP  </w:t>
            </w:r>
            <w:r>
              <w:rPr>
                <w:rFonts w:hint="eastAsia" w:ascii="Wingdings" w:hAnsi="Wingdings"/>
                <w:lang w:eastAsia="zh-CN"/>
              </w:rPr>
              <w:sym w:font="Wingdings 2" w:char="0052"/>
            </w:r>
            <w:r>
              <w:rPr>
                <w:rFonts w:hint="eastAsia"/>
              </w:rPr>
              <w:t>OPR</w:t>
            </w:r>
            <w:r>
              <w:rPr>
                <w:rFonts w:hint="eastAsia"/>
                <w:lang w:val="en-US" w:eastAsia="zh-CN"/>
              </w:rPr>
              <w:t>P</w:t>
            </w:r>
            <w:r>
              <w:rPr>
                <w:rFonts w:hint="eastAsia" w:ascii="Wingdings" w:hAnsi="Wingdings"/>
                <w:lang w:eastAsia="zh-CN"/>
              </w:rPr>
              <w:sym w:font="Wingdings 2" w:char="0052"/>
            </w:r>
            <w:r>
              <w:rPr>
                <w:rFonts w:hint="eastAsia"/>
              </w:rPr>
              <w:t>HACCP计划</w:t>
            </w:r>
            <w:r>
              <w:rPr>
                <w:rFonts w:hint="eastAsia" w:ascii="Wingdings" w:hAnsi="Wingdings"/>
                <w:lang w:eastAsia="zh-CN"/>
              </w:rPr>
              <w:sym w:font="Wingdings 2" w:char="0052"/>
            </w:r>
            <w:r>
              <w:rPr>
                <w:rFonts w:hint="eastAsia"/>
              </w:rPr>
              <w:t>人员能力和职责</w:t>
            </w:r>
            <w:r>
              <w:rPr>
                <w:rFonts w:hint="eastAsia" w:ascii="Wingdings" w:hAnsi="Wingdings"/>
                <w:lang w:eastAsia="zh-CN"/>
              </w:rPr>
              <w:sym w:font="Wingdings 2" w:char="0052"/>
            </w:r>
            <w:r>
              <w:rPr>
                <w:rFonts w:hint="eastAsia"/>
              </w:rPr>
              <w:t>法规和顾客要求</w:t>
            </w:r>
          </w:p>
          <w:p>
            <w:pPr>
              <w:shd w:val="clear" w:color="auto" w:fill="F4B8FF"/>
              <w:ind w:firstLine="1470" w:firstLineChars="700"/>
            </w:pPr>
            <w:r>
              <w:rPr>
                <w:rFonts w:hint="eastAsia" w:ascii="Wingdings" w:hAnsi="Wingdings"/>
                <w:lang w:eastAsia="zh-CN"/>
              </w:rPr>
              <w:sym w:font="Wingdings 2" w:char="0052"/>
            </w:r>
            <w:r>
              <w:t>外部相关方的有关问询</w:t>
            </w:r>
            <w:r>
              <w:rPr>
                <w:rFonts w:hint="eastAsia" w:ascii="Wingdings" w:hAnsi="Wingdings"/>
                <w:lang w:eastAsia="zh-CN"/>
              </w:rPr>
              <w:t>□</w:t>
            </w:r>
            <w:r>
              <w:t>与产品有关的食品安全危害的抱怨</w:t>
            </w:r>
          </w:p>
          <w:p>
            <w:pPr>
              <w:shd w:val="clear" w:color="auto" w:fill="F4B8FF"/>
              <w:ind w:firstLine="1470" w:firstLineChars="700"/>
            </w:pPr>
            <w:r>
              <w:rPr>
                <w:rFonts w:hint="eastAsia" w:ascii="Wingdings" w:hAnsi="Wingdings"/>
                <w:lang w:eastAsia="zh-CN"/>
              </w:rPr>
              <w:sym w:font="Wingdings 2" w:char="0052"/>
            </w:r>
            <w:r>
              <w:t>食品安全危害和控制措施有关的知识</w:t>
            </w:r>
            <w:r>
              <w:rPr>
                <w:rFonts w:hint="eastAsia" w:ascii="Wingdings" w:hAnsi="Wingdings"/>
                <w:lang w:eastAsia="zh-CN"/>
              </w:rPr>
              <w:sym w:font="Wingdings 2" w:char="0052"/>
            </w:r>
            <w:r>
              <w:t>影响食品安全的其他条件</w:t>
            </w:r>
          </w:p>
          <w:p>
            <w:pPr>
              <w:shd w:val="clear" w:color="auto" w:fill="F4B8FF"/>
            </w:pPr>
            <w:r>
              <w:rPr>
                <w:rFonts w:hint="eastAsia"/>
              </w:rPr>
              <w:t>外部沟通对象：</w:t>
            </w:r>
            <w:r>
              <w:rPr>
                <w:rFonts w:hint="eastAsia" w:ascii="Wingdings" w:hAnsi="Wingdings"/>
                <w:lang w:eastAsia="zh-CN"/>
              </w:rPr>
              <w:sym w:font="Wingdings 2" w:char="0052"/>
            </w:r>
            <w:r>
              <w:t>供方</w:t>
            </w:r>
            <w:r>
              <w:rPr>
                <w:rFonts w:hint="eastAsia" w:ascii="Wingdings" w:hAnsi="Wingdings"/>
                <w:lang w:eastAsia="zh-CN"/>
              </w:rPr>
              <w:t>□</w:t>
            </w:r>
            <w:r>
              <w:t>承包方</w:t>
            </w:r>
            <w:r>
              <w:rPr>
                <w:rFonts w:hint="eastAsia" w:ascii="Wingdings" w:hAnsi="Wingdings"/>
                <w:lang w:eastAsia="zh-CN"/>
              </w:rPr>
              <w:sym w:font="Wingdings 2" w:char="0052"/>
            </w:r>
            <w:r>
              <w:t>顾客</w:t>
            </w:r>
            <w:r>
              <w:rPr>
                <w:rFonts w:hint="eastAsia" w:ascii="Wingdings" w:hAnsi="Wingdings"/>
                <w:lang w:eastAsia="zh-CN"/>
              </w:rPr>
              <w:sym w:font="Wingdings 2" w:char="0052"/>
            </w:r>
            <w:r>
              <w:t>消费者</w:t>
            </w:r>
            <w:r>
              <w:rPr>
                <w:rFonts w:hint="eastAsia" w:ascii="Wingdings" w:hAnsi="Wingdings"/>
                <w:lang w:eastAsia="zh-CN"/>
              </w:rPr>
              <w:sym w:font="Wingdings 2" w:char="0052"/>
            </w:r>
            <w:r>
              <w:t>立法和执法部门</w:t>
            </w:r>
          </w:p>
          <w:p>
            <w:pPr>
              <w:shd w:val="clear" w:color="auto" w:fill="F4B8FF"/>
              <w:ind w:firstLine="1470" w:firstLineChars="700"/>
            </w:pPr>
            <w:r>
              <w:rPr>
                <w:rFonts w:hint="eastAsia" w:ascii="Wingdings" w:hAnsi="Wingdings"/>
                <w:lang w:eastAsia="zh-CN"/>
              </w:rPr>
              <w:sym w:font="Wingdings 2" w:char="0052"/>
            </w:r>
            <w:r>
              <w:rPr>
                <w:rFonts w:hint="eastAsia"/>
              </w:rPr>
              <w:t>食品链中其他组织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组织已建立了文件化的</w:t>
            </w:r>
            <w:r>
              <w:t>食品安全</w:t>
            </w:r>
            <w:r>
              <w:rPr>
                <w:rFonts w:hint="eastAsia"/>
              </w:rPr>
              <w:t>管理体系。对自编文件的编制、审批、发放、变更和作废进行了控制。</w:t>
            </w:r>
          </w:p>
          <w:p>
            <w:pPr>
              <w:shd w:val="clear" w:color="auto" w:fill="F4B8FF"/>
              <w:rPr>
                <w:u w:val="single"/>
              </w:rPr>
            </w:pP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F4B8FF"/>
            </w:pPr>
            <w:r>
              <w:rPr>
                <w:rFonts w:hint="eastAsia"/>
              </w:rPr>
              <w:t>对</w:t>
            </w:r>
            <w:r>
              <w:t>食品安全</w:t>
            </w:r>
            <w:r>
              <w:rPr>
                <w:rFonts w:hint="eastAsia"/>
              </w:rPr>
              <w:t>相关的外来文件（法律法规、产品标准）进行了识别和贯彻。</w:t>
            </w:r>
          </w:p>
          <w:p>
            <w:pPr>
              <w:shd w:val="clear" w:color="auto" w:fill="F4B8FF"/>
            </w:pPr>
            <w:r>
              <w:rPr>
                <w:rFonts w:hint="eastAsia"/>
              </w:rPr>
              <w:t>□法律法规获取充分，□法律法规获取有遗漏，缺少：</w:t>
            </w:r>
          </w:p>
          <w:p>
            <w:pPr>
              <w:shd w:val="clear" w:color="auto" w:fill="F4B8FF"/>
            </w:pPr>
          </w:p>
          <w:p>
            <w:pPr>
              <w:shd w:val="clear" w:color="auto" w:fill="F4B8FF"/>
            </w:pPr>
            <w:r>
              <w:rPr>
                <w:rFonts w:hint="eastAsia"/>
              </w:rPr>
              <w:t>对FSMS和产品相关的运行记录进行了保留、储存、保护、检索查询、处置等管理。</w:t>
            </w:r>
          </w:p>
          <w:p>
            <w:pPr>
              <w:shd w:val="clear" w:color="auto" w:fill="F4B8FF"/>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restart"/>
            <w:shd w:val="clear" w:color="auto" w:fill="F4B8FF"/>
          </w:tcPr>
          <w:p>
            <w:pPr>
              <w:shd w:val="clear" w:color="auto" w:fill="F4B8FF"/>
            </w:pPr>
            <w:r>
              <w:rPr>
                <w:rFonts w:hint="eastAsia"/>
              </w:rPr>
              <w:t>运行</w:t>
            </w:r>
          </w:p>
        </w:tc>
        <w:tc>
          <w:tcPr>
            <w:tcW w:w="9282" w:type="dxa"/>
            <w:shd w:val="clear" w:color="auto" w:fill="F4B8FF"/>
          </w:tcPr>
          <w:p>
            <w:pPr>
              <w:shd w:val="clear" w:color="auto" w:fill="F4B8FF"/>
            </w:pPr>
            <w:r>
              <w:rPr>
                <w:rFonts w:hint="eastAsia"/>
              </w:rPr>
              <w:t>组织为对安全产品和服务提供满足的要求，已对产品和服务提供的过程（见4.4）进行策划、实施和控制。策划文件包括：</w:t>
            </w:r>
          </w:p>
          <w:p>
            <w:pPr>
              <w:shd w:val="clear" w:color="auto" w:fill="F4B8FF"/>
              <w:ind w:firstLine="210" w:firstLineChars="100"/>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p>
          <w:p>
            <w:pPr>
              <w:shd w:val="clear" w:color="auto" w:fill="F4B8FF"/>
              <w:ind w:firstLine="210" w:firstLineChars="100"/>
            </w:pPr>
            <w:r>
              <w:rPr>
                <w:rFonts w:hint="eastAsia" w:ascii="Wingdings" w:hAnsi="Wingdings"/>
                <w:lang w:eastAsia="zh-CN"/>
              </w:rPr>
              <w:sym w:font="Wingdings 2" w:char="0052"/>
            </w:r>
            <w:r>
              <w:rPr>
                <w:rFonts w:hint="eastAsia"/>
              </w:rPr>
              <w:t>前提方案</w:t>
            </w:r>
            <w:r>
              <w:rPr>
                <w:rFonts w:hint="eastAsia" w:ascii="Wingdings" w:hAnsi="Wingdings"/>
                <w:lang w:eastAsia="zh-CN"/>
              </w:rPr>
              <w:sym w:font="Wingdings 2" w:char="0052"/>
            </w:r>
            <w:r>
              <w:rPr>
                <w:rFonts w:hint="eastAsia"/>
              </w:rPr>
              <w:t>操作性前提方案</w:t>
            </w:r>
            <w:r>
              <w:rPr>
                <w:rFonts w:hint="eastAsia" w:ascii="Wingdings" w:hAnsi="Wingdings"/>
                <w:lang w:eastAsia="zh-CN"/>
              </w:rPr>
              <w:sym w:font="Wingdings 2" w:char="0052"/>
            </w:r>
            <w:r>
              <w:rPr>
                <w:rFonts w:hint="eastAsia"/>
              </w:rPr>
              <w:t>HACCP计划</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组织建立、实施、保持和更新PRP，以便于防止和/或减少产品、产品加工和工作环境中的污染物（包括食品安全危害）。</w:t>
            </w:r>
          </w:p>
          <w:p>
            <w:r>
              <w:rPr>
                <w:rFonts w:hint="eastAsia"/>
              </w:rPr>
              <w:t>组织的《前提方案》时参照法规：</w:t>
            </w:r>
          </w:p>
          <w:p>
            <w:pPr>
              <w:shd w:val="clear" w:color="auto" w:fill="F4B8FF"/>
              <w:rPr>
                <w:szCs w:val="18"/>
                <w:lang w:val="en-GB"/>
              </w:rPr>
            </w:pPr>
            <w:r>
              <w:rPr>
                <w:rFonts w:hint="eastAsia" w:ascii="Wingdings" w:hAnsi="Wingdings"/>
                <w:lang w:eastAsia="zh-CN"/>
              </w:rPr>
              <w:sym w:font="Wingdings 2" w:char="0052"/>
            </w:r>
            <w:r>
              <w:rPr>
                <w:rFonts w:hint="eastAsia"/>
                <w:szCs w:val="18"/>
                <w:lang w:val="en-GB"/>
              </w:rPr>
              <w:t>GB 14881-2013 《食品安全国家标准食品生产通用卫生规范》</w:t>
            </w:r>
          </w:p>
          <w:p>
            <w:pPr>
              <w:shd w:val="clear" w:color="auto" w:fill="F4B8FF"/>
            </w:pPr>
            <w:r>
              <w:rPr>
                <w:rFonts w:hint="eastAsia" w:ascii="Wingdings" w:hAnsi="Wingdings"/>
                <w:lang w:eastAsia="zh-CN"/>
              </w:rPr>
              <w:sym w:font="Wingdings 2" w:char="0052"/>
            </w:r>
            <w:r>
              <w:rPr>
                <w:rFonts w:hint="eastAsia"/>
              </w:rPr>
              <w:t>行业相关规范：</w:t>
            </w:r>
            <w:r>
              <w:rPr>
                <w:rFonts w:hint="eastAsia"/>
                <w:u w:val="single"/>
              </w:rPr>
              <w:t xml:space="preserve">GB 31646-2018 食品安全国家标准 速冻食品生产和经营卫生规范 </w:t>
            </w:r>
          </w:p>
          <w:p>
            <w:pPr>
              <w:shd w:val="clear" w:color="auto" w:fill="F4B8FF"/>
            </w:pPr>
            <w:r>
              <w:rPr>
                <w:rFonts w:hint="eastAsia"/>
              </w:rPr>
              <w:t>是否获得食品安全小组的批准</w:t>
            </w:r>
            <w:r>
              <w:rPr>
                <w:rFonts w:hint="eastAsia" w:ascii="Wingdings" w:hAnsi="Wingdings"/>
                <w:lang w:eastAsia="zh-CN"/>
              </w:rPr>
              <w:t>□</w:t>
            </w:r>
            <w:r>
              <w:rPr>
                <w:rFonts w:hint="eastAsia"/>
              </w:rPr>
              <w:t>是</w:t>
            </w:r>
            <w:r>
              <w:rPr>
                <w:rFonts w:hint="eastAsia" w:ascii="Wingdings" w:hAnsi="Wingdings"/>
                <w:lang w:eastAsia="zh-CN"/>
              </w:rPr>
              <w:t>□</w:t>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u w:val="single"/>
              </w:rPr>
            </w:pPr>
            <w:r>
              <w:rPr>
                <w:rFonts w:hint="eastAsia"/>
              </w:rPr>
              <w:t>《前提方案》的内容包括：</w:t>
            </w:r>
            <w:r>
              <w:rPr>
                <w:rFonts w:hint="eastAsia" w:ascii="Wingdings" w:hAnsi="Wingdings"/>
                <w:lang w:eastAsia="zh-CN"/>
              </w:rPr>
              <w:sym w:font="Wingdings 2" w:char="0052"/>
            </w:r>
            <w:r>
              <w:rPr>
                <w:rFonts w:hint="eastAsia"/>
              </w:rPr>
              <w:t>内容全面</w:t>
            </w:r>
            <w:r>
              <w:rPr>
                <w:rFonts w:hint="eastAsia" w:ascii="Wingdings" w:hAnsi="Wingdings"/>
                <w:lang w:eastAsia="zh-CN"/>
              </w:rPr>
              <w:t>□</w:t>
            </w:r>
            <w:r>
              <w:rPr>
                <w:rFonts w:hint="eastAsia"/>
              </w:rPr>
              <w:t>内容不全面，说明：</w:t>
            </w:r>
          </w:p>
          <w:p>
            <w:pPr>
              <w:shd w:val="clear" w:color="auto" w:fill="F4B8FF"/>
            </w:pPr>
            <w:r>
              <w:t>a) 建筑物和相关设施的构造与布局；</w:t>
            </w:r>
            <w:r>
              <w:rPr>
                <w:rFonts w:hint="eastAsia" w:ascii="Wingdings" w:hAnsi="Wingdings"/>
                <w:lang w:eastAsia="zh-CN"/>
              </w:rPr>
              <w:sym w:font="Wingdings 2" w:char="0052"/>
            </w:r>
            <w:r>
              <w:rPr>
                <w:rFonts w:hint="eastAsia"/>
              </w:rPr>
              <w:t>有</w:t>
            </w:r>
            <w:r>
              <w:rPr>
                <w:rFonts w:hint="eastAsia" w:ascii="Wingdings" w:hAnsi="Wingdings"/>
                <w:lang w:eastAsia="zh-CN"/>
              </w:rPr>
              <w:t>□</w:t>
            </w:r>
            <w:r>
              <w:rPr>
                <w:rFonts w:hint="eastAsia"/>
              </w:rPr>
              <w:t>无</w:t>
            </w:r>
          </w:p>
          <w:p>
            <w:pPr>
              <w:shd w:val="clear" w:color="auto" w:fill="F4B8FF"/>
            </w:pPr>
            <w:r>
              <w:t>b) 包括工作空间和员工设施在内的厂房布局；</w:t>
            </w:r>
            <w:r>
              <w:rPr>
                <w:rFonts w:hint="eastAsia" w:ascii="Wingdings" w:hAnsi="Wingdings"/>
                <w:lang w:eastAsia="zh-CN"/>
              </w:rPr>
              <w:sym w:font="Wingdings 2" w:char="0052"/>
            </w:r>
            <w:r>
              <w:rPr>
                <w:rFonts w:hint="eastAsia"/>
              </w:rPr>
              <w:t>有</w:t>
            </w:r>
            <w:r>
              <w:rPr>
                <w:rFonts w:hint="eastAsia" w:ascii="Wingdings" w:hAnsi="Wingdings"/>
                <w:lang w:eastAsia="zh-CN"/>
              </w:rPr>
              <w:t>□</w:t>
            </w:r>
            <w:r>
              <w:rPr>
                <w:rFonts w:hint="eastAsia"/>
              </w:rPr>
              <w:t>无</w:t>
            </w:r>
          </w:p>
          <w:p>
            <w:pPr>
              <w:shd w:val="clear" w:color="auto" w:fill="F4B8FF"/>
            </w:pPr>
            <w:r>
              <w:t>c) 空气、水、能源和其他基础条件的供给；</w:t>
            </w:r>
            <w:r>
              <w:rPr>
                <w:rFonts w:hint="eastAsia" w:ascii="Wingdings" w:hAnsi="Wingdings"/>
                <w:lang w:eastAsia="zh-CN"/>
              </w:rPr>
              <w:sym w:font="Wingdings 2" w:char="0052"/>
            </w:r>
            <w:r>
              <w:rPr>
                <w:rFonts w:hint="eastAsia"/>
              </w:rPr>
              <w:t>有</w:t>
            </w:r>
            <w:r>
              <w:rPr>
                <w:rFonts w:hint="eastAsia" w:ascii="Wingdings" w:hAnsi="Wingdings"/>
                <w:lang w:eastAsia="zh-CN"/>
              </w:rPr>
              <w:t>□</w:t>
            </w:r>
            <w:r>
              <w:rPr>
                <w:rFonts w:hint="eastAsia"/>
              </w:rPr>
              <w:t>无</w:t>
            </w:r>
          </w:p>
          <w:p>
            <w:pPr>
              <w:shd w:val="clear" w:color="auto" w:fill="F4B8FF"/>
              <w:rPr>
                <w:rFonts w:hint="eastAsia"/>
              </w:rPr>
            </w:pPr>
            <w:r>
              <w:t>d) 包括虫害控制、废弃物和污水处理在内的支持性服务；</w:t>
            </w:r>
            <w:r>
              <w:rPr>
                <w:rFonts w:hint="eastAsia" w:ascii="Wingdings" w:hAnsi="Wingdings"/>
                <w:lang w:eastAsia="zh-CN"/>
              </w:rPr>
              <w:sym w:font="Wingdings 2" w:char="0052"/>
            </w:r>
            <w:r>
              <w:rPr>
                <w:rFonts w:hint="eastAsia"/>
              </w:rPr>
              <w:t>有</w:t>
            </w:r>
            <w:r>
              <w:rPr>
                <w:rFonts w:hint="eastAsia" w:ascii="Wingdings" w:hAnsi="Wingdings"/>
                <w:lang w:eastAsia="zh-CN"/>
              </w:rPr>
              <w:t>□</w:t>
            </w:r>
            <w:r>
              <w:rPr>
                <w:rFonts w:hint="eastAsia"/>
              </w:rPr>
              <w:t>无</w:t>
            </w:r>
          </w:p>
          <w:p>
            <w:pPr>
              <w:spacing w:line="320" w:lineRule="exact"/>
              <w:ind w:firstLine="420" w:firstLineChars="200"/>
              <w:rPr>
                <w:rFonts w:hint="default" w:ascii="方正仿宋简体" w:hAnsi="Times New Roman" w:eastAsia="方正仿宋简体" w:cs="Times New Roman"/>
                <w:bCs/>
                <w:color w:val="FF0000"/>
                <w:u w:val="single"/>
                <w:lang w:val="en-US" w:eastAsia="zh-CN"/>
              </w:rPr>
            </w:pPr>
            <w:r>
              <w:rPr>
                <w:rFonts w:hint="eastAsia" w:ascii="方正仿宋简体" w:hAnsi="Times New Roman" w:eastAsia="方正仿宋简体" w:cs="Times New Roman"/>
                <w:bCs/>
                <w:color w:val="FF0000"/>
                <w:u w:val="single"/>
              </w:rPr>
              <w:t>2、腌制间、内包间灭蝇灯未开启，内包间灭蝇灯安装在产品上方，并且为电击式灭蝇灯。</w:t>
            </w:r>
            <w:r>
              <w:rPr>
                <w:rFonts w:hint="eastAsia" w:ascii="方正仿宋简体" w:hAnsi="Times New Roman" w:eastAsia="方正仿宋简体" w:cs="Times New Roman"/>
                <w:bCs/>
                <w:color w:val="FF0000"/>
                <w:u w:val="single"/>
                <w:lang w:val="en-US" w:eastAsia="zh-CN"/>
              </w:rPr>
              <w:t>见不符合项报告02</w:t>
            </w:r>
          </w:p>
          <w:p>
            <w:pPr>
              <w:pStyle w:val="2"/>
            </w:pPr>
          </w:p>
          <w:p>
            <w:pPr>
              <w:shd w:val="clear" w:color="auto" w:fill="F4B8FF"/>
            </w:pPr>
            <w:r>
              <w:t>e) 设备的适宜性，及其清洁、保养和预防性维护的可实现性；</w:t>
            </w:r>
            <w:r>
              <w:rPr>
                <w:rFonts w:hint="eastAsia" w:ascii="Wingdings" w:hAnsi="Wingdings"/>
                <w:lang w:eastAsia="zh-CN"/>
              </w:rPr>
              <w:sym w:font="Wingdings 2" w:char="0052"/>
            </w:r>
            <w:r>
              <w:rPr>
                <w:rFonts w:hint="eastAsia"/>
              </w:rPr>
              <w:t>有</w:t>
            </w:r>
            <w:r>
              <w:rPr>
                <w:rFonts w:hint="eastAsia" w:ascii="Wingdings" w:hAnsi="Wingdings"/>
                <w:lang w:eastAsia="zh-CN"/>
              </w:rPr>
              <w:t>□</w:t>
            </w:r>
            <w:r>
              <w:rPr>
                <w:rFonts w:hint="eastAsia"/>
              </w:rPr>
              <w:t>无</w:t>
            </w:r>
          </w:p>
          <w:p>
            <w:pPr>
              <w:shd w:val="clear" w:color="auto" w:fill="F4B8FF"/>
            </w:pPr>
            <w:r>
              <w:t>f) 供应商保证过程（如原料、辅料、化学品和包装材料）；</w:t>
            </w:r>
            <w:r>
              <w:rPr>
                <w:rFonts w:hint="eastAsia" w:ascii="Wingdings" w:hAnsi="Wingdings"/>
                <w:lang w:eastAsia="zh-CN"/>
              </w:rPr>
              <w:sym w:font="Wingdings 2" w:char="0052"/>
            </w:r>
            <w:r>
              <w:rPr>
                <w:rFonts w:hint="eastAsia"/>
              </w:rPr>
              <w:t>有</w:t>
            </w:r>
            <w:r>
              <w:rPr>
                <w:rFonts w:hint="eastAsia" w:ascii="Wingdings" w:hAnsi="Wingdings"/>
                <w:lang w:eastAsia="zh-CN"/>
              </w:rPr>
              <w:t>□</w:t>
            </w:r>
            <w:r>
              <w:rPr>
                <w:rFonts w:hint="eastAsia"/>
              </w:rPr>
              <w:t>无</w:t>
            </w:r>
          </w:p>
          <w:p>
            <w:pPr>
              <w:shd w:val="clear" w:color="auto" w:fill="F4B8FF"/>
            </w:pPr>
            <w:r>
              <w:t>g) 来料的接收、储存、发运、运输和产品的搬运；</w:t>
            </w:r>
            <w:r>
              <w:rPr>
                <w:rFonts w:hint="eastAsia" w:ascii="Wingdings" w:hAnsi="Wingdings"/>
                <w:lang w:eastAsia="zh-CN"/>
              </w:rPr>
              <w:sym w:font="Wingdings 2" w:char="0052"/>
            </w:r>
            <w:r>
              <w:rPr>
                <w:rFonts w:hint="eastAsia"/>
              </w:rPr>
              <w:t>有</w:t>
            </w:r>
            <w:r>
              <w:rPr>
                <w:rFonts w:hint="eastAsia" w:ascii="Wingdings" w:hAnsi="Wingdings"/>
                <w:lang w:eastAsia="zh-CN"/>
              </w:rPr>
              <w:t>□</w:t>
            </w:r>
            <w:r>
              <w:rPr>
                <w:rFonts w:hint="eastAsia"/>
              </w:rPr>
              <w:t>无</w:t>
            </w:r>
          </w:p>
          <w:p>
            <w:pPr>
              <w:shd w:val="clear" w:color="auto" w:fill="F4B8FF"/>
            </w:pPr>
            <w:r>
              <w:t>h) 防止交叉污染的措施；</w:t>
            </w:r>
            <w:r>
              <w:rPr>
                <w:rFonts w:hint="eastAsia" w:ascii="Wingdings" w:hAnsi="Wingdings"/>
                <w:lang w:eastAsia="zh-CN"/>
              </w:rPr>
              <w:sym w:font="Wingdings 2" w:char="0052"/>
            </w:r>
            <w:r>
              <w:rPr>
                <w:rFonts w:hint="eastAsia"/>
              </w:rPr>
              <w:t>有</w:t>
            </w:r>
            <w:r>
              <w:rPr>
                <w:rFonts w:hint="eastAsia" w:ascii="Wingdings" w:hAnsi="Wingdings"/>
                <w:lang w:eastAsia="zh-CN"/>
              </w:rPr>
              <w:t>□</w:t>
            </w:r>
            <w:r>
              <w:rPr>
                <w:rFonts w:hint="eastAsia"/>
              </w:rPr>
              <w:t>无</w:t>
            </w:r>
          </w:p>
          <w:p>
            <w:pPr>
              <w:shd w:val="clear" w:color="auto" w:fill="F4B8FF"/>
            </w:pPr>
            <w:r>
              <w:t>i) 清洁和消毒；</w:t>
            </w:r>
            <w:r>
              <w:rPr>
                <w:rFonts w:hint="eastAsia" w:ascii="Wingdings" w:hAnsi="Wingdings"/>
                <w:lang w:eastAsia="zh-CN"/>
              </w:rPr>
              <w:sym w:font="Wingdings 2" w:char="0052"/>
            </w:r>
            <w:r>
              <w:rPr>
                <w:rFonts w:hint="eastAsia"/>
              </w:rPr>
              <w:t>有</w:t>
            </w:r>
            <w:r>
              <w:rPr>
                <w:rFonts w:hint="eastAsia" w:ascii="Wingdings" w:hAnsi="Wingdings"/>
                <w:lang w:eastAsia="zh-CN"/>
              </w:rPr>
              <w:t>□</w:t>
            </w:r>
            <w:r>
              <w:rPr>
                <w:rFonts w:hint="eastAsia"/>
              </w:rPr>
              <w:t>无</w:t>
            </w:r>
          </w:p>
          <w:p>
            <w:pPr>
              <w:shd w:val="clear" w:color="auto" w:fill="F4B8FF"/>
              <w:rPr>
                <w:rFonts w:hint="eastAsia"/>
              </w:rPr>
            </w:pPr>
            <w:r>
              <w:t>j) 人员卫生；</w:t>
            </w:r>
            <w:r>
              <w:rPr>
                <w:rFonts w:hint="eastAsia" w:ascii="Wingdings" w:hAnsi="Wingdings"/>
                <w:lang w:eastAsia="zh-CN"/>
              </w:rPr>
              <w:sym w:font="Wingdings 2" w:char="0052"/>
            </w:r>
            <w:r>
              <w:rPr>
                <w:rFonts w:hint="eastAsia"/>
              </w:rPr>
              <w:t>有</w:t>
            </w:r>
            <w:r>
              <w:rPr>
                <w:rFonts w:hint="eastAsia" w:ascii="Wingdings" w:hAnsi="Wingdings"/>
                <w:lang w:eastAsia="zh-CN"/>
              </w:rPr>
              <w:t>□</w:t>
            </w:r>
            <w:r>
              <w:rPr>
                <w:rFonts w:hint="eastAsia"/>
              </w:rPr>
              <w:t>无</w:t>
            </w:r>
          </w:p>
          <w:p>
            <w:pPr>
              <w:spacing w:line="320" w:lineRule="exact"/>
              <w:ind w:firstLine="420" w:firstLineChars="200"/>
              <w:rPr>
                <w:rFonts w:hint="default" w:ascii="方正仿宋简体" w:hAnsi="Times New Roman" w:eastAsia="方正仿宋简体" w:cs="Times New Roman"/>
                <w:bCs/>
                <w:color w:val="FF0000"/>
                <w:u w:val="single"/>
                <w:lang w:val="en-US" w:eastAsia="zh-CN"/>
              </w:rPr>
            </w:pPr>
            <w:r>
              <w:rPr>
                <w:rFonts w:hint="eastAsia" w:ascii="方正仿宋简体" w:eastAsia="方正仿宋简体"/>
                <w:b/>
                <w:color w:val="FF0000"/>
                <w:u w:val="single"/>
              </w:rPr>
              <w:t>查车间现场时发现：</w:t>
            </w:r>
            <w:r>
              <w:rPr>
                <w:rFonts w:hint="eastAsia" w:ascii="方正仿宋简体" w:eastAsia="方正仿宋简体"/>
                <w:bCs/>
                <w:color w:val="FF0000"/>
                <w:u w:val="single"/>
              </w:rPr>
              <w:t>1、洗手装置为手动式，未配置清洗和消毒用品</w:t>
            </w:r>
            <w:r>
              <w:rPr>
                <w:rFonts w:hint="eastAsia" w:ascii="方正仿宋简体" w:eastAsia="方正仿宋简体"/>
                <w:b/>
                <w:color w:val="FF0000"/>
                <w:u w:val="single"/>
              </w:rPr>
              <w:t>。</w:t>
            </w:r>
            <w:r>
              <w:rPr>
                <w:rFonts w:hint="eastAsia" w:ascii="方正仿宋简体" w:hAnsi="Times New Roman" w:eastAsia="方正仿宋简体" w:cs="Times New Roman"/>
                <w:bCs/>
                <w:color w:val="FF0000"/>
                <w:u w:val="single"/>
                <w:lang w:val="en-US" w:eastAsia="zh-CN"/>
              </w:rPr>
              <w:t>见不符合项报告02</w:t>
            </w:r>
          </w:p>
          <w:p>
            <w:pPr>
              <w:pStyle w:val="2"/>
            </w:pPr>
          </w:p>
          <w:p>
            <w:pPr>
              <w:shd w:val="clear" w:color="auto" w:fill="F4B8FF"/>
            </w:pPr>
            <w:r>
              <w:t>k) 产品信息/消费者意识；</w:t>
            </w:r>
            <w:r>
              <w:rPr>
                <w:rFonts w:hint="eastAsia" w:ascii="Wingdings" w:hAnsi="Wingdings"/>
                <w:lang w:eastAsia="zh-CN"/>
              </w:rPr>
              <w:sym w:font="Wingdings 2" w:char="0052"/>
            </w:r>
            <w:r>
              <w:rPr>
                <w:rFonts w:hint="eastAsia"/>
              </w:rPr>
              <w:t>有</w:t>
            </w:r>
            <w:r>
              <w:rPr>
                <w:rFonts w:hint="eastAsia" w:ascii="Wingdings" w:hAnsi="Wingdings"/>
                <w:lang w:eastAsia="zh-CN"/>
              </w:rPr>
              <w:t>□</w:t>
            </w:r>
            <w:r>
              <w:rPr>
                <w:rFonts w:hint="eastAsia"/>
              </w:rPr>
              <w:t>无</w:t>
            </w:r>
          </w:p>
          <w:p>
            <w:pPr>
              <w:shd w:val="clear" w:color="auto" w:fill="F4B8FF"/>
            </w:pPr>
            <w:r>
              <w:t>l) 其他有关方面。</w:t>
            </w:r>
            <w:r>
              <w:rPr>
                <w:rFonts w:hint="eastAsia" w:ascii="Wingdings" w:hAnsi="Wingdings"/>
                <w:lang w:eastAsia="zh-CN"/>
              </w:rPr>
              <w:sym w:font="Wingdings 2" w:char="0052"/>
            </w:r>
            <w:r>
              <w:rPr>
                <w:rFonts w:hint="eastAsia"/>
              </w:rPr>
              <w:t>有</w:t>
            </w:r>
            <w:r>
              <w:rPr>
                <w:rFonts w:hint="eastAsia" w:ascii="Wingdings" w:hAnsi="Wingdings"/>
                <w:lang w:eastAsia="zh-CN"/>
              </w:rPr>
              <w:t>□</w:t>
            </w:r>
            <w:r>
              <w:rPr>
                <w:rFonts w:hint="eastAsia"/>
              </w:rPr>
              <w:t>无</w:t>
            </w:r>
          </w:p>
          <w:p>
            <w:pPr>
              <w:shd w:val="clear" w:color="auto" w:fill="F4B8FF"/>
            </w:pPr>
            <w:r>
              <w:t>规定PRP的选择、建立、适用的监测和验证的文件化信息。</w:t>
            </w:r>
            <w:r>
              <w:rPr>
                <w:rFonts w:hint="eastAsia" w:ascii="Wingdings" w:hAnsi="Wingdings"/>
                <w:lang w:eastAsia="zh-CN"/>
              </w:rPr>
              <w:sym w:font="Wingdings 2" w:char="0052"/>
            </w:r>
            <w:r>
              <w:rPr>
                <w:rFonts w:hint="eastAsia"/>
              </w:rPr>
              <w:t>是</w:t>
            </w:r>
            <w:r>
              <w:rPr>
                <w:rFonts w:hint="eastAsia" w:ascii="Wingdings" w:hAnsi="Wingdings"/>
                <w:lang w:eastAsia="zh-CN"/>
              </w:rPr>
              <w:t>□</w:t>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highlight w:val="none"/>
              </w:rPr>
            </w:pPr>
            <w:r>
              <w:rPr>
                <w:rFonts w:hint="eastAsia"/>
                <w:highlight w:val="none"/>
              </w:rPr>
              <w:t>组织</w:t>
            </w:r>
            <w:r>
              <w:rPr>
                <w:highlight w:val="none"/>
              </w:rPr>
              <w:t>确保确定适用的法律、法规和顾客要求</w:t>
            </w:r>
            <w:r>
              <w:rPr>
                <w:rFonts w:hint="eastAsia"/>
                <w:highlight w:val="none"/>
              </w:rPr>
              <w:t>，</w:t>
            </w:r>
            <w:r>
              <w:rPr>
                <w:highlight w:val="none"/>
              </w:rPr>
              <w:t>建立和实施可追溯性系统</w:t>
            </w:r>
            <w:r>
              <w:rPr>
                <w:rFonts w:hint="eastAsia"/>
                <w:highlight w:val="none"/>
              </w:rPr>
              <w:t>包括：</w:t>
            </w:r>
          </w:p>
          <w:p>
            <w:pPr>
              <w:shd w:val="clear" w:color="auto" w:fill="F4B8FF"/>
              <w:rPr>
                <w:highlight w:val="none"/>
              </w:rPr>
            </w:pPr>
            <w:r>
              <w:rPr>
                <w:highlight w:val="none"/>
              </w:rPr>
              <w:t>a）唯一地识别来自供应商的来料</w:t>
            </w:r>
            <w:r>
              <w:rPr>
                <w:rFonts w:hint="eastAsia" w:ascii="Wingdings" w:hAnsi="Wingdings"/>
                <w:highlight w:val="none"/>
                <w:lang w:eastAsia="zh-CN"/>
              </w:rPr>
              <w:sym w:font="Wingdings 2" w:char="0052"/>
            </w:r>
            <w:r>
              <w:rPr>
                <w:rFonts w:hint="eastAsia"/>
                <w:highlight w:val="none"/>
              </w:rPr>
              <w:t>是</w:t>
            </w:r>
            <w:r>
              <w:rPr>
                <w:rFonts w:hint="eastAsia" w:ascii="Wingdings" w:hAnsi="Wingdings"/>
                <w:highlight w:val="none"/>
                <w:lang w:eastAsia="zh-CN"/>
              </w:rPr>
              <w:t>□</w:t>
            </w:r>
            <w:r>
              <w:rPr>
                <w:rFonts w:hint="eastAsia"/>
                <w:highlight w:val="none"/>
              </w:rPr>
              <w:t>否</w:t>
            </w:r>
          </w:p>
          <w:p>
            <w:pPr>
              <w:shd w:val="clear" w:color="auto" w:fill="F4B8FF"/>
              <w:rPr>
                <w:highlight w:val="none"/>
              </w:rPr>
            </w:pPr>
            <w:r>
              <w:rPr>
                <w:highlight w:val="none"/>
              </w:rPr>
              <w:t>b）接收物料、配料、中间产品批量与最终产品的关系</w:t>
            </w:r>
            <w:r>
              <w:rPr>
                <w:rFonts w:hint="eastAsia" w:ascii="Wingdings" w:hAnsi="Wingdings"/>
                <w:highlight w:val="none"/>
                <w:lang w:eastAsia="zh-CN"/>
              </w:rPr>
              <w:sym w:font="Wingdings 2" w:char="0052"/>
            </w:r>
            <w:r>
              <w:rPr>
                <w:rFonts w:hint="eastAsia"/>
                <w:highlight w:val="none"/>
              </w:rPr>
              <w:t>是</w:t>
            </w:r>
            <w:r>
              <w:rPr>
                <w:rFonts w:hint="eastAsia" w:ascii="Wingdings" w:hAnsi="Wingdings"/>
                <w:highlight w:val="none"/>
                <w:lang w:eastAsia="zh-CN"/>
              </w:rPr>
              <w:t>□</w:t>
            </w:r>
            <w:r>
              <w:rPr>
                <w:rFonts w:hint="eastAsia"/>
                <w:highlight w:val="none"/>
              </w:rPr>
              <w:t>否</w:t>
            </w:r>
          </w:p>
          <w:p>
            <w:pPr>
              <w:shd w:val="clear" w:color="auto" w:fill="F4B8FF"/>
              <w:rPr>
                <w:highlight w:val="none"/>
              </w:rPr>
            </w:pPr>
            <w:r>
              <w:rPr>
                <w:highlight w:val="none"/>
              </w:rPr>
              <w:t>c）材料/产品的返工</w:t>
            </w:r>
            <w:r>
              <w:rPr>
                <w:rFonts w:hint="eastAsia" w:ascii="Wingdings" w:hAnsi="Wingdings"/>
                <w:highlight w:val="none"/>
                <w:lang w:eastAsia="zh-CN"/>
              </w:rPr>
              <w:t>□</w:t>
            </w:r>
            <w:r>
              <w:rPr>
                <w:rFonts w:hint="eastAsia"/>
                <w:highlight w:val="none"/>
              </w:rPr>
              <w:t>是</w:t>
            </w:r>
            <w:r>
              <w:rPr>
                <w:rFonts w:hint="eastAsia" w:ascii="Wingdings" w:hAnsi="Wingdings"/>
                <w:highlight w:val="none"/>
                <w:lang w:eastAsia="zh-CN"/>
              </w:rPr>
              <w:sym w:font="Wingdings 2" w:char="0052"/>
            </w:r>
            <w:r>
              <w:rPr>
                <w:rFonts w:hint="eastAsia"/>
                <w:highlight w:val="none"/>
              </w:rPr>
              <w:t>否</w:t>
            </w:r>
          </w:p>
          <w:p>
            <w:pPr>
              <w:shd w:val="clear" w:color="auto" w:fill="F4B8FF"/>
              <w:rPr>
                <w:highlight w:val="none"/>
              </w:rPr>
            </w:pPr>
            <w:r>
              <w:rPr>
                <w:rFonts w:hint="eastAsia"/>
                <w:highlight w:val="none"/>
              </w:rPr>
              <w:t>d）</w:t>
            </w:r>
            <w:r>
              <w:rPr>
                <w:highlight w:val="none"/>
              </w:rPr>
              <w:t>最终产品分销路线的第一阶段。</w:t>
            </w:r>
            <w:r>
              <w:rPr>
                <w:rFonts w:hint="eastAsia" w:ascii="Wingdings" w:hAnsi="Wingdings"/>
                <w:highlight w:val="none"/>
                <w:lang w:eastAsia="zh-CN"/>
              </w:rPr>
              <w:sym w:font="Wingdings 2" w:char="0052"/>
            </w:r>
            <w:r>
              <w:rPr>
                <w:rFonts w:hint="eastAsia"/>
                <w:highlight w:val="none"/>
              </w:rPr>
              <w:t>是</w:t>
            </w:r>
            <w:r>
              <w:rPr>
                <w:rFonts w:hint="eastAsia" w:ascii="Wingdings" w:hAnsi="Wingdings"/>
                <w:highlight w:val="none"/>
                <w:lang w:eastAsia="zh-CN"/>
              </w:rPr>
              <w:t>□</w:t>
            </w:r>
            <w:r>
              <w:rPr>
                <w:rFonts w:hint="eastAsia"/>
                <w:highlight w:val="none"/>
              </w:rPr>
              <w:t>否</w:t>
            </w:r>
          </w:p>
          <w:p>
            <w:pPr>
              <w:shd w:val="clear" w:color="auto" w:fill="F4B8FF"/>
              <w:rPr>
                <w:highlight w:val="none"/>
              </w:rPr>
            </w:pPr>
            <w:r>
              <w:rPr>
                <w:rFonts w:hint="eastAsia"/>
                <w:highlight w:val="none"/>
              </w:rPr>
              <w:t>组织的产品保质期为</w:t>
            </w:r>
            <w:r>
              <w:rPr>
                <w:rFonts w:hint="eastAsia"/>
                <w:highlight w:val="none"/>
                <w:lang w:val="en-US" w:eastAsia="zh-CN"/>
              </w:rPr>
              <w:t>12</w:t>
            </w:r>
            <w:r>
              <w:rPr>
                <w:rFonts w:hint="eastAsia"/>
                <w:highlight w:val="none"/>
              </w:rPr>
              <w:t>个月；</w:t>
            </w:r>
          </w:p>
          <w:p>
            <w:pPr>
              <w:shd w:val="clear" w:color="auto" w:fill="F4B8FF"/>
              <w:rPr>
                <w:highlight w:val="none"/>
              </w:rPr>
            </w:pPr>
            <w:r>
              <w:rPr>
                <w:highlight w:val="none"/>
              </w:rPr>
              <w:t>可追溯性系统证据的文件化信息</w:t>
            </w:r>
            <w:r>
              <w:rPr>
                <w:rFonts w:hint="eastAsia"/>
                <w:highlight w:val="none"/>
              </w:rPr>
              <w:t>，</w:t>
            </w:r>
            <w:r>
              <w:rPr>
                <w:highlight w:val="none"/>
              </w:rPr>
              <w:t>保留期</w:t>
            </w:r>
            <w:r>
              <w:rPr>
                <w:rFonts w:hint="eastAsia"/>
                <w:highlight w:val="none"/>
              </w:rPr>
              <w:t>限为</w:t>
            </w:r>
            <w:r>
              <w:rPr>
                <w:rFonts w:hint="eastAsia"/>
                <w:highlight w:val="none"/>
                <w:lang w:val="en-US" w:eastAsia="zh-CN"/>
              </w:rPr>
              <w:t>24</w:t>
            </w:r>
            <w:r>
              <w:rPr>
                <w:rFonts w:hint="eastAsia"/>
                <w:highlight w:val="none"/>
              </w:rPr>
              <w:t>个月</w:t>
            </w:r>
            <w:r>
              <w:rPr>
                <w:highlight w:val="none"/>
              </w:rPr>
              <w:t>。</w:t>
            </w:r>
          </w:p>
          <w:p>
            <w:pPr>
              <w:shd w:val="clear" w:color="auto" w:fill="F4B8FF"/>
              <w:rPr>
                <w:highlight w:val="none"/>
              </w:rPr>
            </w:pPr>
            <w:r>
              <w:rPr>
                <w:highlight w:val="none"/>
              </w:rPr>
              <w:t>组织</w:t>
            </w:r>
            <w:r>
              <w:rPr>
                <w:rFonts w:hint="eastAsia"/>
                <w:highlight w:val="none"/>
              </w:rPr>
              <w:t>于</w:t>
            </w:r>
            <w:r>
              <w:rPr>
                <w:rFonts w:hint="eastAsia"/>
                <w:highlight w:val="none"/>
                <w:lang w:val="en-US" w:eastAsia="zh-CN"/>
              </w:rPr>
              <w:t>2022</w:t>
            </w:r>
            <w:r>
              <w:rPr>
                <w:rFonts w:hint="eastAsia"/>
                <w:highlight w:val="none"/>
              </w:rPr>
              <w:t>年</w:t>
            </w:r>
            <w:r>
              <w:rPr>
                <w:rFonts w:hint="eastAsia"/>
                <w:highlight w:val="none"/>
                <w:lang w:val="en-US" w:eastAsia="zh-CN"/>
              </w:rPr>
              <w:t>1</w:t>
            </w:r>
            <w:r>
              <w:rPr>
                <w:rFonts w:hint="eastAsia"/>
                <w:highlight w:val="none"/>
              </w:rPr>
              <w:t>月</w:t>
            </w:r>
            <w:r>
              <w:rPr>
                <w:rFonts w:hint="eastAsia"/>
                <w:highlight w:val="none"/>
                <w:lang w:val="en-US" w:eastAsia="zh-CN"/>
              </w:rPr>
              <w:t xml:space="preserve">18 </w:t>
            </w:r>
            <w:r>
              <w:rPr>
                <w:rFonts w:hint="eastAsia"/>
                <w:highlight w:val="none"/>
              </w:rPr>
              <w:t>日，进行了</w:t>
            </w:r>
            <w:r>
              <w:rPr>
                <w:highlight w:val="none"/>
              </w:rPr>
              <w:t>可追溯性体系的有效性</w:t>
            </w:r>
            <w:r>
              <w:rPr>
                <w:rFonts w:hint="eastAsia"/>
                <w:highlight w:val="none"/>
              </w:rPr>
              <w:t>的演练</w:t>
            </w:r>
            <w:r>
              <w:rPr>
                <w:highlight w:val="none"/>
              </w:rPr>
              <w:t>。</w:t>
            </w:r>
            <w:r>
              <w:rPr>
                <w:rFonts w:hint="eastAsia"/>
                <w:sz w:val="21"/>
                <w:szCs w:val="21"/>
                <w:highlight w:val="none"/>
              </w:rPr>
              <w:t>未对追溯</w:t>
            </w:r>
            <w:r>
              <w:rPr>
                <w:rFonts w:hint="eastAsia"/>
                <w:sz w:val="21"/>
                <w:szCs w:val="21"/>
                <w:highlight w:val="none"/>
                <w:lang w:val="en-US" w:eastAsia="zh-CN"/>
              </w:rPr>
              <w:t>演练</w:t>
            </w:r>
            <w:r>
              <w:rPr>
                <w:rFonts w:hint="eastAsia"/>
                <w:sz w:val="21"/>
                <w:szCs w:val="21"/>
                <w:highlight w:val="none"/>
              </w:rPr>
              <w:t>过程的采购、生产、检验、销售过程等原始记录进行保留，已现场沟通。</w:t>
            </w:r>
          </w:p>
          <w:p>
            <w:pPr>
              <w:shd w:val="clear" w:color="auto" w:fill="F4B8FF"/>
            </w:pPr>
          </w:p>
          <w:p>
            <w:pPr>
              <w:shd w:val="clear" w:color="auto" w:fill="F4B8FF"/>
              <w:jc w:val="left"/>
            </w:pPr>
            <w:r>
              <w:rPr>
                <w:rFonts w:hint="eastAsia"/>
              </w:rPr>
              <w:t>组织在生产和服务提供的整个过程中对产品和监视和测量状态进行标识和追溯。</w:t>
            </w:r>
          </w:p>
          <w:p>
            <w:pPr>
              <w:shd w:val="clear" w:color="auto" w:fill="F4B8FF"/>
              <w:jc w:val="left"/>
            </w:pPr>
            <w:r>
              <w:rPr>
                <w:rFonts w:hint="eastAsia"/>
              </w:rPr>
              <w:t>采用的标识方式：</w:t>
            </w:r>
            <w:r>
              <w:rPr>
                <w:rFonts w:hint="eastAsia" w:ascii="Wingdings" w:hAnsi="Wingdings"/>
                <w:lang w:eastAsia="zh-CN"/>
              </w:rPr>
              <w:sym w:font="Wingdings 2" w:char="0052"/>
            </w:r>
            <w:r>
              <w:rPr>
                <w:rFonts w:hint="eastAsia"/>
              </w:rPr>
              <w:t>标签</w:t>
            </w:r>
            <w:r>
              <w:rPr>
                <w:rFonts w:hint="eastAsia" w:ascii="Wingdings" w:hAnsi="Wingdings"/>
                <w:lang w:eastAsia="zh-CN"/>
              </w:rPr>
              <w:sym w:font="Wingdings 2" w:char="0052"/>
            </w:r>
            <w:r>
              <w:rPr>
                <w:rFonts w:hint="eastAsia"/>
              </w:rPr>
              <w:t>标牌</w:t>
            </w:r>
            <w:r>
              <w:rPr>
                <w:rFonts w:hint="eastAsia" w:ascii="Wingdings" w:hAnsi="Wingdings"/>
                <w:lang w:eastAsia="zh-CN"/>
              </w:rPr>
              <w:sym w:font="Wingdings 2" w:char="0052"/>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pStyle w:val="2"/>
            </w:pPr>
            <w:r>
              <w:rPr>
                <w:rFonts w:hint="eastAsia"/>
                <w:sz w:val="21"/>
                <w:szCs w:val="21"/>
              </w:rPr>
              <w:t>可追溯性实现：</w:t>
            </w:r>
            <w:r>
              <w:rPr>
                <w:rFonts w:hint="eastAsia" w:ascii="Wingdings" w:hAnsi="Wingdings"/>
                <w:sz w:val="21"/>
                <w:szCs w:val="21"/>
                <w:lang w:eastAsia="zh-CN"/>
              </w:rPr>
              <w:t>□</w:t>
            </w:r>
            <w:r>
              <w:rPr>
                <w:rFonts w:hint="eastAsia"/>
                <w:sz w:val="21"/>
                <w:szCs w:val="21"/>
              </w:rPr>
              <w:t>符合要求</w:t>
            </w:r>
            <w:r>
              <w:rPr>
                <w:rFonts w:hint="eastAsia" w:ascii="Wingdings" w:hAnsi="Wingdings"/>
                <w:sz w:val="21"/>
                <w:szCs w:val="21"/>
                <w:lang w:eastAsia="zh-CN"/>
              </w:rPr>
              <w:sym w:font="Wingdings 2" w:char="0052"/>
            </w:r>
            <w:r>
              <w:rPr>
                <w:rFonts w:hint="eastAsia"/>
                <w:sz w:val="21"/>
                <w:szCs w:val="21"/>
              </w:rPr>
              <w:t>存在不足，说明。</w:t>
            </w:r>
            <w:r>
              <w:rPr>
                <w:rFonts w:hint="eastAsia"/>
                <w:sz w:val="21"/>
                <w:szCs w:val="21"/>
                <w:highlight w:val="none"/>
                <w:u w:val="single"/>
              </w:rPr>
              <w:t>现场抽取</w:t>
            </w:r>
            <w:r>
              <w:rPr>
                <w:rFonts w:hint="eastAsia"/>
                <w:sz w:val="21"/>
                <w:szCs w:val="21"/>
                <w:u w:val="single"/>
              </w:rPr>
              <w:t>2</w:t>
            </w:r>
            <w:r>
              <w:rPr>
                <w:sz w:val="21"/>
                <w:szCs w:val="21"/>
                <w:u w:val="single"/>
              </w:rPr>
              <w:t>022.1.10</w:t>
            </w:r>
            <w:r>
              <w:rPr>
                <w:rFonts w:hint="eastAsia"/>
                <w:sz w:val="21"/>
                <w:szCs w:val="21"/>
                <w:u w:val="single"/>
              </w:rPr>
              <w:t>包装的臭鳜鱼产品（</w:t>
            </w:r>
            <w:r>
              <w:rPr>
                <w:sz w:val="21"/>
                <w:szCs w:val="21"/>
                <w:u w:val="single"/>
              </w:rPr>
              <w:t>800</w:t>
            </w:r>
            <w:r>
              <w:rPr>
                <w:rFonts w:hint="eastAsia"/>
                <w:sz w:val="21"/>
                <w:szCs w:val="21"/>
                <w:u w:val="single"/>
              </w:rPr>
              <w:t>袋）进行追溯了，提供了2</w:t>
            </w:r>
            <w:r>
              <w:rPr>
                <w:sz w:val="21"/>
                <w:szCs w:val="21"/>
                <w:u w:val="single"/>
              </w:rPr>
              <w:t>022.1.4</w:t>
            </w:r>
            <w:r>
              <w:rPr>
                <w:rFonts w:hint="eastAsia"/>
                <w:sz w:val="21"/>
                <w:szCs w:val="21"/>
                <w:u w:val="single"/>
              </w:rPr>
              <w:t>清洗、宰杀、腌制的相关证据，提供了2</w:t>
            </w:r>
            <w:r>
              <w:rPr>
                <w:sz w:val="21"/>
                <w:szCs w:val="21"/>
                <w:u w:val="single"/>
              </w:rPr>
              <w:t>021.12.9</w:t>
            </w:r>
            <w:r>
              <w:rPr>
                <w:rFonts w:hint="eastAsia"/>
                <w:sz w:val="21"/>
                <w:szCs w:val="21"/>
                <w:u w:val="single"/>
              </w:rPr>
              <w:t>进货的采购相关信息，有基本的追溯链信息，但有部分过程证据，如清洗消毒、人员管理、设备维护保养等证据未能及时提供，今后可进一步加强追溯系统的管理，现场沟通。</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rPr>
                <w:b/>
                <w:bCs/>
              </w:rPr>
            </w:pPr>
            <w:r>
              <w:rPr>
                <w:rFonts w:hint="eastAsia"/>
                <w:b/>
                <w:bCs/>
              </w:rPr>
              <w:t>应急准备和响应</w:t>
            </w:r>
          </w:p>
          <w:p>
            <w:r>
              <w:rPr>
                <w:rFonts w:hint="eastAsia"/>
              </w:rPr>
              <w:t>组织识别了食品安全的潜在紧急情况和事故及应急准备并做出响应所需的过程。对实际发生的紧急情况做出响应；以预防或减轻它所带来的食品安全危害；</w:t>
            </w:r>
          </w:p>
          <w:p>
            <w:r>
              <w:rPr>
                <w:rFonts w:hint="eastAsia"/>
              </w:rPr>
              <w:t>制订的《应急预案》包括：</w:t>
            </w:r>
          </w:p>
          <w:p>
            <w:r>
              <w:rPr>
                <w:rFonts w:hint="eastAsia" w:ascii="Wingdings" w:hAnsi="Wingdings"/>
                <w:lang w:eastAsia="zh-CN"/>
              </w:rPr>
              <w:sym w:font="Wingdings 2" w:char="0052"/>
            </w:r>
            <w:r>
              <w:rPr>
                <w:rFonts w:hint="eastAsia"/>
              </w:rPr>
              <w:t>停水</w:t>
            </w:r>
            <w:r>
              <w:rPr>
                <w:rFonts w:hint="eastAsia" w:ascii="Wingdings" w:hAnsi="Wingdings"/>
                <w:lang w:eastAsia="zh-CN"/>
              </w:rPr>
              <w:sym w:font="Wingdings 2" w:char="0052"/>
            </w:r>
            <w:r>
              <w:rPr>
                <w:rFonts w:hint="eastAsia"/>
              </w:rPr>
              <w:t>停电</w:t>
            </w:r>
            <w:r>
              <w:rPr>
                <w:rFonts w:hint="eastAsia" w:ascii="Wingdings" w:hAnsi="Wingdings"/>
                <w:lang w:eastAsia="zh-CN"/>
              </w:rPr>
              <w:sym w:font="Wingdings 2" w:char="0052"/>
            </w:r>
            <w:r>
              <w:rPr>
                <w:rFonts w:hint="eastAsia"/>
              </w:rPr>
              <w:t>制冷骤停</w:t>
            </w:r>
            <w:r>
              <w:rPr>
                <w:rFonts w:hint="eastAsia" w:ascii="Wingdings" w:hAnsi="Wingdings"/>
                <w:lang w:eastAsia="zh-CN"/>
              </w:rPr>
              <w:t>□</w:t>
            </w:r>
            <w:r>
              <w:rPr>
                <w:rFonts w:hint="eastAsia"/>
              </w:rPr>
              <w:t>锅炉爆炸（停汽）</w:t>
            </w:r>
            <w:r>
              <w:rPr>
                <w:rFonts w:hint="eastAsia" w:ascii="Wingdings" w:hAnsi="Wingdings"/>
                <w:lang w:eastAsia="zh-CN"/>
              </w:rPr>
              <w:sym w:font="Wingdings 2" w:char="0052"/>
            </w:r>
            <w:r>
              <w:rPr>
                <w:rFonts w:hint="eastAsia"/>
              </w:rPr>
              <w:t>设备故障</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危化品泄露</w:t>
            </w:r>
          </w:p>
          <w:p>
            <w:r>
              <w:rPr>
                <w:rFonts w:hint="eastAsia" w:ascii="Wingdings" w:hAnsi="Wingdings"/>
                <w:lang w:eastAsia="zh-CN"/>
              </w:rPr>
              <w:sym w:font="Wingdings 2" w:char="0052"/>
            </w:r>
            <w:r>
              <w:rPr>
                <w:rFonts w:hint="eastAsia"/>
              </w:rPr>
              <w:t>自然灾害、</w:t>
            </w:r>
            <w:r>
              <w:rPr>
                <w:rFonts w:hint="eastAsia" w:ascii="Wingdings" w:hAnsi="Wingdings"/>
                <w:lang w:eastAsia="zh-CN"/>
              </w:rPr>
              <w:sym w:font="Wingdings 2" w:char="0052"/>
            </w:r>
            <w:r>
              <w:rPr>
                <w:rFonts w:hint="eastAsia"/>
              </w:rPr>
              <w:t>环境事故、</w:t>
            </w:r>
            <w:r>
              <w:rPr>
                <w:rFonts w:hint="eastAsia" w:ascii="Wingdings" w:hAnsi="Wingdings"/>
                <w:lang w:eastAsia="zh-CN"/>
              </w:rPr>
              <w:sym w:font="Wingdings 2" w:char="0052"/>
            </w:r>
            <w:r>
              <w:rPr>
                <w:rFonts w:hint="eastAsia"/>
              </w:rPr>
              <w:t>生物恐怖主义、</w:t>
            </w:r>
            <w:r>
              <w:rPr>
                <w:rFonts w:hint="eastAsia" w:ascii="Wingdings" w:hAnsi="Wingdings"/>
                <w:lang w:eastAsia="zh-CN"/>
              </w:rPr>
              <w:sym w:font="Wingdings 2" w:char="0052"/>
            </w:r>
            <w:r>
              <w:rPr>
                <w:rFonts w:hint="eastAsia"/>
              </w:rPr>
              <w:t>工作场所事故、</w:t>
            </w:r>
            <w:r>
              <w:rPr>
                <w:rFonts w:hint="eastAsia" w:ascii="Wingdings" w:hAnsi="Wingdings"/>
                <w:lang w:eastAsia="zh-CN"/>
              </w:rPr>
              <w:t>□</w:t>
            </w:r>
            <w:r>
              <w:rPr>
                <w:rFonts w:hint="eastAsia"/>
              </w:rPr>
              <w:t>公共卫生紧急情况</w:t>
            </w:r>
          </w:p>
          <w:p>
            <w:r>
              <w:rPr>
                <w:rFonts w:hint="eastAsia" w:ascii="Wingdings" w:hAnsi="Wingdings"/>
                <w:lang w:eastAsia="zh-CN"/>
              </w:rPr>
              <w:t>□</w:t>
            </w:r>
            <w:r>
              <w:rPr>
                <w:rFonts w:hint="eastAsia"/>
              </w:rPr>
              <w:t>其他事故</w:t>
            </w:r>
          </w:p>
          <w:p>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 xml:space="preserve">18 </w:t>
            </w:r>
            <w:r>
              <w:rPr>
                <w:rFonts w:hint="eastAsia"/>
              </w:rPr>
              <w:t>日进行了的演练；并总结了预案的可行性和有效性。</w:t>
            </w:r>
          </w:p>
          <w:p>
            <w:r>
              <w:rPr>
                <w:rFonts w:hint="eastAsia"/>
              </w:rPr>
              <w:t>定期评审并修订过程和策划的响应措施，特别是发生紧急情况后或进行试验后；</w:t>
            </w:r>
          </w:p>
          <w:p/>
          <w:p>
            <w:pPr>
              <w:shd w:val="clear" w:color="auto" w:fill="F4B8FF"/>
            </w:pPr>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为进行危害分析，食品安全小组收集、保持和更新初步形成文件的信息。包括：</w:t>
            </w:r>
          </w:p>
          <w:p>
            <w:pPr>
              <w:shd w:val="clear" w:color="auto" w:fill="F4B8FF"/>
            </w:pPr>
            <w:r>
              <w:rPr>
                <w:rFonts w:hint="eastAsia" w:ascii="Wingdings" w:hAnsi="Wingdings"/>
                <w:lang w:eastAsia="zh-CN"/>
              </w:rPr>
              <w:sym w:font="Wingdings 2" w:char="0052"/>
            </w:r>
            <w:r>
              <w:t>适用的法律、法规和客户要求；</w:t>
            </w:r>
          </w:p>
          <w:p>
            <w:pPr>
              <w:shd w:val="clear" w:color="auto" w:fill="F4B8FF"/>
            </w:pPr>
            <w:r>
              <w:rPr>
                <w:rFonts w:hint="eastAsia" w:ascii="Wingdings" w:hAnsi="Wingdings"/>
                <w:lang w:eastAsia="zh-CN"/>
              </w:rPr>
              <w:sym w:font="Wingdings 2" w:char="0052"/>
            </w:r>
            <w:r>
              <w:t>组织的产品、过程和设备；</w:t>
            </w:r>
          </w:p>
          <w:p>
            <w:pPr>
              <w:shd w:val="clear" w:color="auto" w:fill="F4B8FF"/>
            </w:pPr>
            <w:r>
              <w:rPr>
                <w:rFonts w:hint="eastAsia" w:ascii="Wingdings" w:hAnsi="Wingdings"/>
                <w:lang w:eastAsia="zh-CN"/>
              </w:rPr>
              <w:sym w:font="Wingdings 2" w:char="0052"/>
            </w:r>
            <w:r>
              <w:t>与食品安全管理体系相关的食品安全危害。</w:t>
            </w:r>
          </w:p>
          <w:p>
            <w:pPr>
              <w:shd w:val="clear" w:color="auto" w:fill="F4B8FF"/>
            </w:pP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rPr>
                <w:b/>
                <w:bCs/>
              </w:rPr>
            </w:pPr>
            <w:r>
              <w:rPr>
                <w:rFonts w:hint="eastAsia"/>
                <w:b/>
                <w:bCs/>
              </w:rPr>
              <w:t>原材料产品描述</w:t>
            </w:r>
          </w:p>
          <w:p>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pPr>
              <w:numPr>
                <w:ilvl w:val="0"/>
                <w:numId w:val="6"/>
              </w:numPr>
              <w:rPr>
                <w:color w:val="020FBE"/>
                <w:lang w:val="en-GB"/>
              </w:rPr>
            </w:pPr>
            <w:r>
              <w:rPr>
                <w:rFonts w:hint="eastAsia"/>
                <w:color w:val="020FBE"/>
                <w:lang w:val="en-US" w:eastAsia="zh-CN"/>
              </w:rPr>
              <w:t>桂鱼、鲈鱼</w:t>
            </w:r>
          </w:p>
          <w:p>
            <w:pPr>
              <w:numPr>
                <w:ilvl w:val="0"/>
                <w:numId w:val="6"/>
              </w:numPr>
              <w:rPr>
                <w:lang w:val="en-GB"/>
              </w:rPr>
            </w:pPr>
            <w:r>
              <w:rPr>
                <w:rFonts w:hint="eastAsia"/>
                <w:color w:val="020FBE"/>
                <w:lang w:val="en-US" w:eastAsia="zh-CN"/>
              </w:rPr>
              <w:t>生产用水</w:t>
            </w:r>
          </w:p>
          <w:p>
            <w:pPr>
              <w:numPr>
                <w:ilvl w:val="0"/>
                <w:numId w:val="6"/>
              </w:numPr>
              <w:rPr>
                <w:color w:val="020FBE"/>
                <w:lang w:val="en-GB"/>
              </w:rPr>
            </w:pPr>
            <w:r>
              <w:rPr>
                <w:rFonts w:hint="eastAsia"/>
                <w:color w:val="020FBE"/>
                <w:lang w:val="en-US" w:eastAsia="zh-CN"/>
              </w:rPr>
              <w:t>食用盐</w:t>
            </w:r>
          </w:p>
          <w:p>
            <w:pPr>
              <w:numPr>
                <w:ilvl w:val="0"/>
                <w:numId w:val="6"/>
              </w:numPr>
              <w:rPr>
                <w:color w:val="020FBE"/>
                <w:lang w:val="en-GB"/>
              </w:rPr>
            </w:pPr>
            <w:r>
              <w:rPr>
                <w:rFonts w:hint="eastAsia"/>
                <w:color w:val="020FBE"/>
                <w:lang w:val="en-US" w:eastAsia="zh-CN"/>
              </w:rPr>
              <w:t>PE/PET内包装袋等</w:t>
            </w:r>
          </w:p>
          <w:p>
            <w:pPr>
              <w:numPr>
                <w:ilvl w:val="0"/>
                <w:numId w:val="6"/>
              </w:numPr>
              <w:rPr>
                <w:color w:val="020FBE"/>
                <w:lang w:val="en-GB"/>
              </w:rPr>
            </w:pPr>
          </w:p>
          <w:p>
            <w:pPr>
              <w:numPr>
                <w:ilvl w:val="0"/>
                <w:numId w:val="6"/>
              </w:num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r>
              <w:rPr>
                <w:rFonts w:hint="eastAsia"/>
              </w:rPr>
              <w:t>终产品描述</w:t>
            </w:r>
          </w:p>
          <w:p>
            <w:r>
              <w:rPr>
                <w:rFonts w:hint="eastAsia"/>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pPr>
              <w:numPr>
                <w:ilvl w:val="0"/>
                <w:numId w:val="6"/>
              </w:numPr>
            </w:pPr>
            <w:r>
              <w:rPr>
                <w:rFonts w:hint="eastAsia"/>
                <w:lang w:val="en-US" w:eastAsia="zh-CN"/>
              </w:rPr>
              <w:t>盐渍鱼（臭鳜鱼、臭鲈鱼）</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autoSpaceDE w:val="0"/>
              <w:autoSpaceDN w:val="0"/>
              <w:adjustRightInd w:val="0"/>
              <w:rPr>
                <w:b/>
                <w:bCs/>
              </w:rPr>
            </w:pPr>
            <w:r>
              <w:rPr>
                <w:rFonts w:hint="eastAsia"/>
                <w:b/>
                <w:bCs/>
              </w:rPr>
              <w:t>预期用途</w:t>
            </w:r>
          </w:p>
          <w:p>
            <w:pPr>
              <w:ind w:firstLine="210" w:firstLineChars="100"/>
              <w:rPr>
                <w:u w:val="single"/>
              </w:rPr>
            </w:pPr>
            <w:r>
              <w:rPr>
                <w:rFonts w:hint="eastAsia"/>
              </w:rPr>
              <w:t>组织的产品预期用途为</w:t>
            </w:r>
            <w:r>
              <w:rPr>
                <w:rFonts w:hint="eastAsia"/>
                <w:lang w:eastAsia="zh-CN"/>
              </w:rPr>
              <w:t>：</w:t>
            </w:r>
            <w:r>
              <w:rPr>
                <w:rFonts w:hint="eastAsia"/>
                <w:u w:val="single"/>
                <w:lang w:val="en-US" w:eastAsia="zh-CN"/>
              </w:rPr>
              <w:t>一</w:t>
            </w:r>
            <w:r>
              <w:rPr>
                <w:rFonts w:hint="eastAsia"/>
                <w:u w:val="single"/>
              </w:rPr>
              <w:t>般消费者（饭店、家庭个人等），对食物中所包含的原料有不良反应的顾客需慎食。</w:t>
            </w:r>
            <w:r>
              <w:rPr>
                <w:b/>
                <w:bCs/>
                <w:u w:val="single"/>
              </w:rPr>
              <w:t xml:space="preserve"> </w:t>
            </w:r>
            <w:r>
              <w:rPr>
                <w:rFonts w:hint="eastAsia"/>
                <w:b/>
                <w:bCs/>
                <w:u w:val="single"/>
              </w:rPr>
              <w:t xml:space="preserve">  </w:t>
            </w:r>
          </w:p>
          <w:p>
            <w:pPr>
              <w:shd w:val="clear" w:color="auto" w:fill="F4B8FF"/>
            </w:pPr>
            <w:r>
              <w:t>食品安全危害易感消费群体/使用者</w:t>
            </w:r>
            <w:r>
              <w:rPr>
                <w:rFonts w:hint="eastAsia"/>
              </w:rPr>
              <w:t>为：</w:t>
            </w:r>
          </w:p>
          <w:p>
            <w:pPr>
              <w:shd w:val="clear" w:color="auto" w:fill="F4B8FF"/>
              <w:rPr>
                <w:rFonts w:hint="eastAsia" w:eastAsia="宋体"/>
                <w:lang w:eastAsia="zh-CN"/>
              </w:rPr>
            </w:pPr>
            <w:r>
              <w:rPr>
                <w:rFonts w:hint="eastAsia" w:ascii="Wingdings" w:hAnsi="Wingdings"/>
                <w:lang w:eastAsia="zh-CN"/>
              </w:rPr>
              <w:t>□</w:t>
            </w:r>
            <w:r>
              <w:rPr>
                <w:rFonts w:hint="eastAsia"/>
              </w:rPr>
              <w:t>婴幼儿</w:t>
            </w:r>
            <w:r>
              <w:rPr>
                <w:rFonts w:hint="eastAsia" w:ascii="Wingdings" w:hAnsi="Wingdings"/>
                <w:lang w:eastAsia="zh-CN"/>
              </w:rPr>
              <w:t>□</w:t>
            </w:r>
            <w:r>
              <w:rPr>
                <w:rFonts w:hint="eastAsia"/>
              </w:rPr>
              <w:t>老人</w:t>
            </w:r>
            <w:r>
              <w:rPr>
                <w:rFonts w:hint="eastAsia" w:ascii="Wingdings" w:hAnsi="Wingdings"/>
                <w:lang w:eastAsia="zh-CN"/>
              </w:rPr>
              <w:t>□</w:t>
            </w:r>
            <w:r>
              <w:rPr>
                <w:rFonts w:hint="eastAsia"/>
              </w:rPr>
              <w:t>体弱多病者</w:t>
            </w:r>
            <w:r>
              <w:rPr>
                <w:rFonts w:hint="eastAsia" w:ascii="Wingdings" w:hAnsi="Wingdings"/>
                <w:lang w:eastAsia="zh-CN"/>
              </w:rPr>
              <w:sym w:font="Wingdings 2" w:char="0052"/>
            </w:r>
            <w:r>
              <w:rPr>
                <w:rFonts w:hint="eastAsia"/>
              </w:rPr>
              <w:t>易过敏人群</w:t>
            </w:r>
            <w:r>
              <w:rPr>
                <w:rFonts w:hint="eastAsia" w:ascii="Wingdings" w:hAnsi="Wingding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t>食品安全小组建立、保持和更新流程图，作为FSMS涵盖的产品或产品类别和过程的文件化信息。</w:t>
            </w:r>
          </w:p>
          <w:p>
            <w:pPr>
              <w:autoSpaceDE w:val="0"/>
              <w:autoSpaceDN w:val="0"/>
              <w:adjustRightInd w:val="0"/>
              <w:rPr>
                <w:b/>
              </w:rPr>
            </w:pPr>
            <w:r>
              <w:rPr>
                <w:rFonts w:hint="eastAsia"/>
                <w:b/>
              </w:rPr>
              <w:t>流程图的制定</w:t>
            </w:r>
          </w:p>
          <w:p>
            <w:pPr>
              <w:widowControl/>
              <w:numPr>
                <w:ilvl w:val="0"/>
                <w:numId w:val="7"/>
              </w:numPr>
              <w:spacing w:before="40" w:after="40"/>
            </w:pPr>
            <w:r>
              <w:rPr>
                <w:rFonts w:hint="eastAsia"/>
              </w:rPr>
              <w:t>工艺流程图包括了：</w:t>
            </w:r>
          </w:p>
          <w:p>
            <w:pPr>
              <w:shd w:val="clear" w:color="auto" w:fill="F4B8FF"/>
            </w:pPr>
            <w:r>
              <w:t>a）操作步骤的顺序和相互作用</w:t>
            </w:r>
            <w:r>
              <w:rPr>
                <w:rFonts w:hint="eastAsia"/>
              </w:rPr>
              <w:t>（</w:t>
            </w:r>
            <w:r>
              <w:t>加工设备及接触材料、加工助剂及材料流向</w:t>
            </w:r>
            <w:r>
              <w:rPr>
                <w:rFonts w:hint="eastAsia"/>
              </w:rPr>
              <w:t>）</w:t>
            </w:r>
            <w:r>
              <w:t>；</w:t>
            </w:r>
          </w:p>
          <w:p>
            <w:pPr>
              <w:shd w:val="clear" w:color="auto" w:fill="F4B8FF"/>
              <w:rPr>
                <w:rFonts w:hint="eastAsia" w:eastAsia="宋体"/>
                <w:lang w:eastAsia="zh-CN"/>
              </w:rPr>
            </w:pPr>
            <w:r>
              <w:t>b）任何外包过程；</w:t>
            </w:r>
            <w:r>
              <w:rPr>
                <w:rFonts w:hint="eastAsia"/>
                <w:lang w:eastAsia="zh-CN"/>
              </w:rPr>
              <w:t>（</w:t>
            </w:r>
            <w:r>
              <w:rPr>
                <w:rFonts w:hint="eastAsia"/>
                <w:lang w:val="en-US" w:eastAsia="zh-CN"/>
              </w:rPr>
              <w:t>不涉及</w:t>
            </w:r>
            <w:r>
              <w:rPr>
                <w:rFonts w:hint="eastAsia"/>
                <w:lang w:eastAsia="zh-CN"/>
              </w:rPr>
              <w:t>）</w:t>
            </w:r>
          </w:p>
          <w:p>
            <w:pPr>
              <w:shd w:val="clear" w:color="auto" w:fill="F4B8FF"/>
            </w:pPr>
            <w:r>
              <w:t>c）原材料、辅料、加工助剂</w:t>
            </w:r>
            <w:r>
              <w:rPr>
                <w:rFonts w:hint="eastAsia"/>
                <w:lang w:eastAsia="zh-CN"/>
              </w:rPr>
              <w:t>（</w:t>
            </w:r>
            <w:r>
              <w:rPr>
                <w:rFonts w:hint="eastAsia"/>
                <w:lang w:val="en-US" w:eastAsia="zh-CN"/>
              </w:rPr>
              <w:t>不涉及</w:t>
            </w:r>
            <w:r>
              <w:rPr>
                <w:rFonts w:hint="eastAsia"/>
                <w:lang w:eastAsia="zh-CN"/>
              </w:rPr>
              <w:t>）</w:t>
            </w:r>
            <w:r>
              <w:t>、包装材料、公用工程</w:t>
            </w:r>
            <w:r>
              <w:rPr>
                <w:rFonts w:hint="eastAsia"/>
                <w:lang w:eastAsia="zh-CN"/>
              </w:rPr>
              <w:t>（</w:t>
            </w:r>
            <w:r>
              <w:rPr>
                <w:rFonts w:hint="eastAsia"/>
                <w:lang w:val="en-US" w:eastAsia="zh-CN"/>
              </w:rPr>
              <w:t>不涉及</w:t>
            </w:r>
            <w:r>
              <w:rPr>
                <w:rFonts w:hint="eastAsia"/>
                <w:lang w:eastAsia="zh-CN"/>
              </w:rPr>
              <w:t>）</w:t>
            </w:r>
            <w:r>
              <w:t>和和中间产品投入点；</w:t>
            </w:r>
          </w:p>
          <w:p>
            <w:pPr>
              <w:shd w:val="clear" w:color="auto" w:fill="F4B8FF"/>
            </w:pPr>
            <w:r>
              <w:t>d）返工点和循环点；</w:t>
            </w:r>
          </w:p>
          <w:p>
            <w:pPr>
              <w:shd w:val="clear" w:color="auto" w:fill="F4B8FF"/>
            </w:pPr>
            <w:r>
              <w:t>e）成品、中间产品和副产品放行点及废弃物的排放点</w:t>
            </w:r>
          </w:p>
          <w:p>
            <w:pPr>
              <w:widowControl/>
              <w:numPr>
                <w:ilvl w:val="0"/>
                <w:numId w:val="7"/>
              </w:numPr>
              <w:autoSpaceDE w:val="0"/>
              <w:autoSpaceDN w:val="0"/>
              <w:adjustRightInd w:val="0"/>
              <w:rPr>
                <w:b/>
              </w:rPr>
            </w:pPr>
            <w:r>
              <w:rPr>
                <w:rFonts w:hint="eastAsia"/>
              </w:rPr>
              <w:t>工厂位置图</w:t>
            </w:r>
          </w:p>
          <w:p>
            <w:pPr>
              <w:widowControl/>
              <w:numPr>
                <w:ilvl w:val="0"/>
                <w:numId w:val="7"/>
              </w:numPr>
              <w:autoSpaceDE w:val="0"/>
              <w:autoSpaceDN w:val="0"/>
              <w:adjustRightInd w:val="0"/>
            </w:pPr>
            <w:r>
              <w:rPr>
                <w:rFonts w:hint="eastAsia"/>
              </w:rPr>
              <w:t>厂区平面图</w:t>
            </w:r>
          </w:p>
          <w:p>
            <w:pPr>
              <w:widowControl/>
              <w:numPr>
                <w:ilvl w:val="0"/>
                <w:numId w:val="7"/>
              </w:numPr>
              <w:autoSpaceDE w:val="0"/>
              <w:autoSpaceDN w:val="0"/>
              <w:adjustRightInd w:val="0"/>
              <w:rPr>
                <w:b/>
              </w:rPr>
            </w:pPr>
            <w:r>
              <w:rPr>
                <w:rFonts w:hint="eastAsia"/>
              </w:rPr>
              <w:t>车间平面图（</w:t>
            </w:r>
            <w:r>
              <w:t>经营场所的布局，包括食品和非食品加工区</w:t>
            </w:r>
            <w:r>
              <w:rPr>
                <w:rFonts w:hint="eastAsia"/>
              </w:rPr>
              <w:t>）</w:t>
            </w:r>
          </w:p>
          <w:p>
            <w:pPr>
              <w:widowControl/>
              <w:numPr>
                <w:ilvl w:val="0"/>
                <w:numId w:val="7"/>
              </w:numPr>
              <w:autoSpaceDE w:val="0"/>
              <w:autoSpaceDN w:val="0"/>
              <w:adjustRightInd w:val="0"/>
              <w:rPr>
                <w:b/>
              </w:rPr>
            </w:pPr>
            <w:r>
              <w:rPr>
                <w:rFonts w:hint="eastAsia"/>
              </w:rPr>
              <w:t>人流、物流、气流图</w:t>
            </w:r>
          </w:p>
          <w:p>
            <w:pPr>
              <w:widowControl/>
              <w:numPr>
                <w:ilvl w:val="0"/>
                <w:numId w:val="7"/>
              </w:numPr>
              <w:autoSpaceDE w:val="0"/>
              <w:autoSpaceDN w:val="0"/>
              <w:adjustRightInd w:val="0"/>
              <w:rPr>
                <w:b/>
              </w:rPr>
            </w:pPr>
            <w:r>
              <w:rPr>
                <w:rFonts w:hint="eastAsia"/>
              </w:rPr>
              <w:t>供排水网络图</w:t>
            </w:r>
          </w:p>
          <w:p>
            <w:pPr>
              <w:widowControl/>
              <w:numPr>
                <w:ilvl w:val="0"/>
                <w:numId w:val="7"/>
              </w:numPr>
              <w:autoSpaceDE w:val="0"/>
              <w:autoSpaceDN w:val="0"/>
              <w:adjustRightInd w:val="0"/>
              <w:rPr>
                <w:b/>
              </w:rPr>
            </w:pPr>
            <w:r>
              <w:rPr>
                <w:rFonts w:hint="eastAsia"/>
              </w:rPr>
              <w:t>防虫害分布图</w:t>
            </w:r>
          </w:p>
          <w:p>
            <w:pPr>
              <w:widowControl/>
              <w:numPr>
                <w:ilvl w:val="0"/>
                <w:numId w:val="7"/>
              </w:numPr>
              <w:autoSpaceDE w:val="0"/>
              <w:autoSpaceDN w:val="0"/>
              <w:adjustRightInd w:val="0"/>
              <w:rPr>
                <w:bCs/>
              </w:rPr>
            </w:pPr>
            <w:r>
              <w:rPr>
                <w:rFonts w:hint="eastAsia"/>
                <w:bCs/>
              </w:rPr>
              <w:t>其他</w:t>
            </w:r>
          </w:p>
          <w:p>
            <w:r>
              <w:rPr>
                <w:rFonts w:hint="eastAsia"/>
              </w:rPr>
              <w:t>各种流程图和平面图完整、准确、清晰。</w:t>
            </w:r>
            <w:r>
              <w:rPr>
                <w:rFonts w:hint="eastAsia" w:ascii="Wingdings" w:hAnsi="Wingdings"/>
                <w:lang w:eastAsia="zh-CN"/>
              </w:rPr>
              <w:sym w:font="Wingdings 2" w:char="0052"/>
            </w:r>
            <w:r>
              <w:rPr>
                <w:rFonts w:hint="eastAsia"/>
              </w:rPr>
              <w:t>是</w:t>
            </w:r>
            <w:r>
              <w:rPr>
                <w:rFonts w:hint="eastAsia" w:ascii="Wingdings" w:hAnsi="Wingdings"/>
                <w:lang w:eastAsia="zh-CN"/>
              </w:rPr>
              <w:t>□</w:t>
            </w:r>
            <w:r>
              <w:rPr>
                <w:rFonts w:hint="eastAsia"/>
              </w:rPr>
              <w:t>否</w:t>
            </w:r>
          </w:p>
          <w:p>
            <w:pPr>
              <w:shd w:val="clear" w:color="auto" w:fill="F4B8FF"/>
              <w:rPr>
                <w:rFonts w:hint="eastAsia" w:eastAsia="宋体"/>
                <w:lang w:val="en-US" w:eastAsia="zh-CN"/>
              </w:rPr>
            </w:pPr>
          </w:p>
          <w:p>
            <w:pPr>
              <w:shd w:val="clear" w:color="auto" w:fill="F4B8FF"/>
              <w:rPr>
                <w:rFonts w:hint="eastAsia"/>
                <w:lang w:val="en-US" w:eastAsia="zh-CN"/>
              </w:rPr>
            </w:pPr>
            <w:r>
              <w:t>食品安全小组在</w:t>
            </w:r>
            <w:r>
              <w:rPr>
                <w:rFonts w:hint="eastAsia"/>
                <w:u w:val="single"/>
                <w:lang w:val="en-US" w:eastAsia="zh-CN"/>
              </w:rPr>
              <w:t xml:space="preserve">  </w:t>
            </w:r>
            <w:r>
              <w:rPr>
                <w:rFonts w:hint="eastAsia"/>
                <w:u w:val="single"/>
              </w:rPr>
              <w:t>年</w:t>
            </w:r>
            <w:r>
              <w:rPr>
                <w:rFonts w:hint="eastAsia"/>
                <w:u w:val="single"/>
                <w:lang w:val="en-US" w:eastAsia="zh-CN"/>
              </w:rPr>
              <w:t xml:space="preserve">   </w:t>
            </w:r>
            <w:r>
              <w:rPr>
                <w:rFonts w:hint="eastAsia"/>
                <w:u w:val="single"/>
              </w:rPr>
              <w:t>月</w:t>
            </w:r>
            <w:r>
              <w:rPr>
                <w:rFonts w:hint="eastAsia"/>
                <w:u w:val="single"/>
                <w:lang w:val="en-US" w:eastAsia="zh-CN"/>
              </w:rPr>
              <w:t xml:space="preserve">  </w:t>
            </w:r>
            <w:r>
              <w:rPr>
                <w:rFonts w:hint="eastAsia"/>
                <w:u w:val="single"/>
              </w:rPr>
              <w:t>日</w:t>
            </w:r>
            <w:r>
              <w:t>现场确认流程图的准确性，在</w:t>
            </w:r>
            <w:r>
              <w:rPr>
                <w:rFonts w:hint="eastAsia"/>
              </w:rPr>
              <w:t>需要</w:t>
            </w:r>
            <w:r>
              <w:t>的情况下更新流程图，并保留作为文件的信息。</w:t>
            </w:r>
            <w:r>
              <w:rPr>
                <w:rFonts w:hint="eastAsia"/>
                <w:u w:val="single"/>
                <w:lang w:val="en-US" w:eastAsia="zh-CN"/>
              </w:rPr>
              <w:t>但询问食品安全小组组长，表明没有进行流程图准确性的确认，导致一阶段出现流程图与实际不一致的情况。已经进行了现场沟通。</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b/>
                <w:bCs/>
              </w:rPr>
              <w:t>危害分析</w:t>
            </w:r>
          </w:p>
          <w:p>
            <w:pPr>
              <w:shd w:val="clear" w:color="auto" w:fill="F4B8FF"/>
            </w:pPr>
            <w:r>
              <w:t>食品安全小组根据初步情况进行危害分析，确定需要控制的危害。控制程度应确保食品安全，并在适当情况下采用多种控制措施的组合。</w:t>
            </w:r>
          </w:p>
          <w:p>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pPr>
              <w:shd w:val="clear" w:color="auto" w:fill="F4B8FF"/>
            </w:pPr>
            <w:r>
              <w:t>a）根据8.5.1收集的初步信息和数据；</w:t>
            </w:r>
          </w:p>
          <w:p>
            <w:pPr>
              <w:shd w:val="clear" w:color="auto" w:fill="F4B8FF"/>
            </w:pPr>
            <w:r>
              <w:t>b）经验</w:t>
            </w:r>
            <w:r>
              <w:rPr>
                <w:rFonts w:hint="eastAsia"/>
              </w:rPr>
              <w:t>（</w:t>
            </w:r>
            <w:r>
              <w:t>可包括熟悉其他设施的产品和/或过程的员工和外部专家提供的信息</w:t>
            </w:r>
            <w:r>
              <w:rPr>
                <w:rFonts w:hint="eastAsia"/>
              </w:rPr>
              <w:t>）</w:t>
            </w:r>
            <w:r>
              <w:t>；</w:t>
            </w:r>
          </w:p>
          <w:p>
            <w:pPr>
              <w:shd w:val="clear" w:color="auto" w:fill="F4B8FF"/>
            </w:pPr>
            <w:r>
              <w:t>c）内部和外部信息，尽可能包括流行病学、科学和其他历史数据；</w:t>
            </w:r>
          </w:p>
          <w:p>
            <w:pPr>
              <w:shd w:val="clear" w:color="auto" w:fill="F4B8FF"/>
            </w:pPr>
            <w:r>
              <w:t>d）来自食品链的与最终产品、中间产品和食用时食品安全相关的食品安全危害信息；</w:t>
            </w:r>
          </w:p>
          <w:p>
            <w:pPr>
              <w:shd w:val="clear" w:color="auto" w:fill="F4B8FF"/>
            </w:pPr>
            <w:r>
              <w:t>e）法律、法规和客户要求。</w:t>
            </w:r>
            <w:r>
              <w:rPr>
                <w:rFonts w:hint="eastAsia"/>
              </w:rPr>
              <w:t>（可包括食品安全目标（FSO））</w:t>
            </w:r>
          </w:p>
          <w:p>
            <w:pPr>
              <w:shd w:val="clear" w:color="auto" w:fill="F4B8FF"/>
            </w:pPr>
            <w:r>
              <w:t>应充分详细地考虑危</w:t>
            </w:r>
            <w:r>
              <w:rPr>
                <w:rFonts w:hint="eastAsia"/>
              </w:rPr>
              <w:t>害</w:t>
            </w:r>
            <w:r>
              <w:t>，以便进行危险评估和选择适当的控制措施。</w:t>
            </w:r>
          </w:p>
          <w:p>
            <w:pPr>
              <w:spacing w:line="360" w:lineRule="exact"/>
              <w:rPr>
                <w:rFonts w:hint="default" w:ascii="方正仿宋简体" w:eastAsia="方正仿宋简体"/>
                <w:bCs/>
                <w:color w:val="FF0000"/>
                <w:sz w:val="21"/>
                <w:szCs w:val="21"/>
                <w:u w:val="single"/>
                <w:lang w:val="en-US" w:eastAsia="zh-CN"/>
              </w:rPr>
            </w:pPr>
            <w:r>
              <w:rPr>
                <w:rFonts w:hint="eastAsia" w:ascii="方正仿宋简体" w:eastAsia="方正仿宋简体"/>
                <w:b/>
                <w:color w:val="FF0000"/>
                <w:sz w:val="21"/>
                <w:szCs w:val="21"/>
                <w:u w:val="single"/>
              </w:rPr>
              <w:t>查食品安全危害控制时发现：</w:t>
            </w:r>
            <w:r>
              <w:rPr>
                <w:rFonts w:ascii="方正仿宋简体" w:eastAsia="方正仿宋简体"/>
                <w:bCs/>
                <w:color w:val="FF0000"/>
                <w:sz w:val="21"/>
                <w:szCs w:val="21"/>
                <w:u w:val="single"/>
              </w:rPr>
              <w:t>1</w:t>
            </w:r>
            <w:r>
              <w:rPr>
                <w:rFonts w:hint="eastAsia" w:ascii="方正仿宋简体" w:eastAsia="方正仿宋简体"/>
                <w:bCs/>
                <w:color w:val="FF0000"/>
                <w:sz w:val="21"/>
                <w:szCs w:val="21"/>
                <w:u w:val="single"/>
              </w:rPr>
              <w:t>、在进行危害识别评价时，所进行危害评估与实际不匹配，所采取的控制措施与风险不匹配。如识别包装材料（塑料袋）时化学危害为“无”，询问实际管控时索取包装材料中重金属、化学物质迁移量等检测报告。</w:t>
            </w:r>
            <w:r>
              <w:rPr>
                <w:rFonts w:hint="eastAsia" w:ascii="方正仿宋简体" w:eastAsia="方正仿宋简体"/>
                <w:bCs/>
                <w:color w:val="FF0000"/>
                <w:sz w:val="21"/>
                <w:szCs w:val="21"/>
                <w:u w:val="single"/>
                <w:lang w:val="en-US" w:eastAsia="zh-CN"/>
              </w:rPr>
              <w:t>见不符合报告01</w:t>
            </w:r>
          </w:p>
          <w:p>
            <w:pPr>
              <w:pStyle w:val="2"/>
            </w:pPr>
          </w:p>
          <w:p>
            <w:pPr>
              <w:pStyle w:val="2"/>
            </w:pPr>
          </w:p>
          <w:p>
            <w:pPr>
              <w:shd w:val="clear" w:color="auto" w:fill="F4B8FF"/>
            </w:pPr>
            <w:r>
              <w:t>组织应确定每种食品安全危害可能出现、引入、增加或持续的步骤（如接收原料、加工、分配和交付）。</w:t>
            </w:r>
          </w:p>
          <w:p>
            <w:pPr>
              <w:shd w:val="clear" w:color="auto" w:fill="F4B8FF"/>
            </w:pPr>
            <w:r>
              <w:t>当识别危害时，组织应考虑：</w:t>
            </w:r>
          </w:p>
          <w:p>
            <w:pPr>
              <w:shd w:val="clear" w:color="auto" w:fill="F4B8FF"/>
            </w:pPr>
            <w:r>
              <w:t>a）食物链的前后阶段；</w:t>
            </w:r>
          </w:p>
          <w:p>
            <w:pPr>
              <w:shd w:val="clear" w:color="auto" w:fill="F4B8FF"/>
            </w:pPr>
            <w:r>
              <w:t>b）流程图中的所有步骤；</w:t>
            </w:r>
          </w:p>
          <w:p>
            <w:pPr>
              <w:shd w:val="clear" w:color="auto" w:fill="F4B8FF"/>
            </w:pPr>
            <w:r>
              <w:t>c）工艺设备、公用设施/服务、工艺环境和人员</w:t>
            </w:r>
          </w:p>
          <w:p>
            <w:pPr>
              <w:shd w:val="clear" w:color="auto" w:fill="F4B8FF"/>
            </w:pPr>
          </w:p>
          <w:p>
            <w:pPr>
              <w:shd w:val="clear" w:color="auto" w:fill="F4B8FF"/>
            </w:pPr>
            <w:r>
              <w:t>组织应尽可能确定所识别最终产品的的每种食品安全危害的可接受水平。</w:t>
            </w:r>
          </w:p>
          <w:p>
            <w:pPr>
              <w:shd w:val="clear" w:color="auto" w:fill="F4B8FF"/>
            </w:pPr>
            <w:r>
              <w:t>在确定可接受的水平时，组织应：</w:t>
            </w:r>
          </w:p>
          <w:p>
            <w:pPr>
              <w:shd w:val="clear" w:color="auto" w:fill="F4B8FF"/>
            </w:pPr>
            <w:r>
              <w:t>a）确保确定适用的法律、法规和客户要求；</w:t>
            </w:r>
          </w:p>
          <w:p>
            <w:pPr>
              <w:shd w:val="clear" w:color="auto" w:fill="F4B8FF"/>
            </w:pPr>
            <w:r>
              <w:t>b）考虑最终产品的预期用途；</w:t>
            </w:r>
          </w:p>
          <w:p>
            <w:pPr>
              <w:shd w:val="clear" w:color="auto" w:fill="F4B8FF"/>
            </w:pPr>
            <w:r>
              <w:t>c）考虑其他相关信息。</w:t>
            </w:r>
          </w:p>
          <w:p>
            <w:pPr>
              <w:shd w:val="clear" w:color="auto" w:fill="F4B8FF"/>
            </w:pPr>
            <w:r>
              <w:t>组织应保持有关确定可接受水平和证明可接受水平的文件化信息。</w:t>
            </w:r>
          </w:p>
          <w:p>
            <w:pPr>
              <w:tabs>
                <w:tab w:val="right" w:pos="3119"/>
              </w:tabs>
              <w:rPr>
                <w:b/>
              </w:rPr>
            </w:pPr>
          </w:p>
          <w:p>
            <w:pPr>
              <w:shd w:val="clear" w:color="auto" w:fill="F4B8FF"/>
            </w:pPr>
            <w:r>
              <w:rPr>
                <w:rFonts w:hint="eastAsia"/>
                <w:lang w:val="en-GB"/>
              </w:rPr>
              <w:t>食品安全小组已及时获知了变更信息（如：新产品/原材料/生产系统/清洗）。这可追溯至示例__</w:t>
            </w:r>
            <w:r>
              <w:rPr>
                <w:rFonts w:hint="eastAsia"/>
                <w:color w:val="0000FF"/>
                <w:u w:val="single"/>
                <w:lang w:val="en-GB"/>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autoSpaceDE w:val="0"/>
              <w:autoSpaceDN w:val="0"/>
              <w:adjustRightInd w:val="0"/>
              <w:rPr>
                <w:b/>
              </w:rPr>
            </w:pPr>
            <w:r>
              <w:rPr>
                <w:rFonts w:hint="eastAsia"/>
                <w:b/>
              </w:rPr>
              <w:t>危害评估</w:t>
            </w:r>
          </w:p>
          <w:p>
            <w:pPr>
              <w:spacing w:line="360" w:lineRule="exact"/>
              <w:rPr>
                <w:rFonts w:hint="default" w:ascii="方正仿宋简体" w:eastAsia="方正仿宋简体"/>
                <w:bCs/>
                <w:color w:val="FF0000"/>
                <w:sz w:val="21"/>
                <w:szCs w:val="21"/>
                <w:u w:val="single"/>
                <w:lang w:val="en-US" w:eastAsia="zh-CN"/>
              </w:rPr>
            </w:pPr>
            <w:r>
              <w:rPr>
                <w:rFonts w:hint="eastAsia"/>
                <w:lang w:val="en-GB"/>
              </w:rPr>
              <w:t>HACCP小组</w:t>
            </w:r>
            <w:r>
              <w:rPr>
                <w:rFonts w:hint="eastAsia"/>
              </w:rPr>
              <w:t>于</w:t>
            </w:r>
            <w:r>
              <w:rPr>
                <w:rFonts w:hint="eastAsia"/>
                <w:lang w:val="en-US" w:eastAsia="zh-CN"/>
              </w:rPr>
              <w:t>2021</w:t>
            </w:r>
            <w:r>
              <w:rPr>
                <w:rFonts w:hint="eastAsia"/>
                <w:color w:val="0000FF"/>
                <w:szCs w:val="21"/>
              </w:rPr>
              <w:t>年</w:t>
            </w:r>
            <w:r>
              <w:rPr>
                <w:rFonts w:hint="eastAsia"/>
                <w:color w:val="0000FF"/>
                <w:szCs w:val="21"/>
                <w:lang w:val="en-US" w:eastAsia="zh-CN"/>
              </w:rPr>
              <w:t>8</w:t>
            </w:r>
            <w:r>
              <w:rPr>
                <w:rFonts w:hint="eastAsia"/>
                <w:color w:val="0000FF"/>
                <w:szCs w:val="21"/>
              </w:rPr>
              <w:t>月</w:t>
            </w:r>
            <w:r>
              <w:rPr>
                <w:rFonts w:hint="eastAsia"/>
                <w:color w:val="0000FF"/>
                <w:szCs w:val="21"/>
                <w:lang w:val="en-US" w:eastAsia="zh-CN"/>
              </w:rPr>
              <w:t>2</w:t>
            </w:r>
            <w:r>
              <w:rPr>
                <w:rFonts w:hint="eastAsia"/>
                <w:color w:val="0000FF"/>
                <w:szCs w:val="21"/>
              </w:rPr>
              <w:t>日</w:t>
            </w:r>
            <w:r>
              <w:rPr>
                <w:rFonts w:hint="eastAsia"/>
                <w:lang w:val="en-GB"/>
              </w:rPr>
              <w:t>针对已识别的潜在危害，评估其发生的严重性和可能性，如果这种潜在危害在该步骤极可能发生且后果严重，被确定为显著危害。</w:t>
            </w:r>
          </w:p>
          <w:p>
            <w:pPr>
              <w:rPr>
                <w:lang w:val="en-GB"/>
              </w:rPr>
            </w:pPr>
          </w:p>
          <w:p>
            <w:pPr>
              <w:tabs>
                <w:tab w:val="right" w:pos="3119"/>
              </w:tabs>
              <w:rPr>
                <w:lang w:val="en-GB"/>
              </w:rPr>
            </w:pPr>
            <w:r>
              <w:rPr>
                <w:rFonts w:hint="eastAsia"/>
                <w:lang w:val="en-GB"/>
              </w:rPr>
              <w:t>保持了危害评估依据和结果的记录。</w:t>
            </w:r>
          </w:p>
          <w:p>
            <w:pPr>
              <w:shd w:val="clear" w:color="auto" w:fill="F4B8FF"/>
            </w:pPr>
            <w:r>
              <w:rPr>
                <w:rFonts w:hint="eastAsia"/>
                <w:lang w:val="en-GB"/>
              </w:rPr>
              <w:t>显著危害</w:t>
            </w:r>
            <w:r>
              <w:rPr>
                <w:rFonts w:hint="eastAsia"/>
              </w:rPr>
              <w:t>包括：</w:t>
            </w:r>
          </w:p>
          <w:p>
            <w:r>
              <w:rPr>
                <w:rFonts w:hint="eastAsia"/>
              </w:rPr>
              <w:t>化学危害：</w:t>
            </w:r>
            <w:r>
              <w:rPr>
                <w:rFonts w:hint="eastAsia"/>
              </w:rPr>
              <w:sym w:font="Wingdings" w:char="00FE"/>
            </w:r>
            <w:r>
              <w:rPr>
                <w:rFonts w:hint="eastAsia"/>
              </w:rPr>
              <w:t xml:space="preserve">重金属 </w:t>
            </w:r>
            <w:r>
              <w:t xml:space="preserve"> </w:t>
            </w:r>
            <w:r>
              <w:rPr>
                <w:rFonts w:hint="eastAsia"/>
              </w:rPr>
              <w:sym w:font="Wingdings" w:char="00FE"/>
            </w:r>
            <w:r>
              <w:rPr>
                <w:rFonts w:hint="eastAsia"/>
              </w:rPr>
              <w:t xml:space="preserve">农药残留  </w:t>
            </w:r>
            <w:r>
              <w:rPr>
                <w:rFonts w:hint="eastAsia"/>
              </w:rPr>
              <w:sym w:font="Wingdings" w:char="00FE"/>
            </w:r>
            <w:r>
              <w:rPr>
                <w:rFonts w:hint="eastAsia"/>
              </w:rPr>
              <w:t xml:space="preserve">兽药残留 </w:t>
            </w:r>
            <w:r>
              <w:t xml:space="preserve"> </w:t>
            </w:r>
            <w:r>
              <w:rPr>
                <w:rFonts w:hint="eastAsia"/>
              </w:rPr>
              <w:sym w:font="Wingdings" w:char="00FE"/>
            </w:r>
            <w:r>
              <w:rPr>
                <w:rFonts w:hint="eastAsia"/>
              </w:rPr>
              <w:t xml:space="preserve">黄曲霉毒素  </w:t>
            </w:r>
            <w:r>
              <w:rPr>
                <w:rFonts w:hint="eastAsia"/>
              </w:rPr>
              <w:sym w:font="Wingdings" w:char="00A8"/>
            </w:r>
            <w:r>
              <w:rPr>
                <w:rFonts w:hint="eastAsia"/>
              </w:rPr>
              <w:t xml:space="preserve">放射性物质 </w:t>
            </w:r>
            <w:r>
              <w:rPr>
                <w:rFonts w:hint="eastAsia"/>
              </w:rPr>
              <w:sym w:font="Wingdings" w:char="00A8"/>
            </w:r>
            <w:r>
              <w:rPr>
                <w:rFonts w:hint="eastAsia"/>
              </w:rPr>
              <w:t xml:space="preserve">贝类毒素 </w:t>
            </w:r>
          </w:p>
          <w:p>
            <w:pPr>
              <w:ind w:firstLine="840" w:firstLineChars="400"/>
            </w:pPr>
            <w:r>
              <w:t xml:space="preserve">  </w:t>
            </w:r>
            <w:r>
              <w:rPr>
                <w:rFonts w:hint="eastAsia"/>
              </w:rPr>
              <w:sym w:font="Wingdings" w:char="00A8"/>
            </w:r>
            <w:r>
              <w:rPr>
                <w:rFonts w:hint="eastAsia"/>
              </w:rPr>
              <w:t xml:space="preserve">超量的食品添加剂   </w:t>
            </w:r>
            <w:r>
              <w:rPr>
                <w:rFonts w:hint="eastAsia"/>
              </w:rPr>
              <w:sym w:font="Wingdings" w:char="00A8"/>
            </w:r>
            <w:r>
              <w:rPr>
                <w:rFonts w:hint="eastAsia"/>
              </w:rPr>
              <w:t xml:space="preserve">化学品（润滑油、清洁剂、消毒剂、杀虫剂） </w:t>
            </w:r>
            <w:r>
              <w:rPr>
                <w:rFonts w:hint="eastAsia"/>
              </w:rPr>
              <w:sym w:font="Wingdings" w:char="00A8"/>
            </w:r>
            <w:r>
              <w:rPr>
                <w:rFonts w:hint="eastAsia"/>
                <w:bCs/>
                <w:lang w:val="en-GB"/>
              </w:rPr>
              <w:t>苯并芘</w:t>
            </w:r>
            <w:r>
              <w:rPr>
                <w:rFonts w:hint="eastAsia"/>
                <w:b/>
                <w:color w:val="0000FF"/>
              </w:rPr>
              <w:t xml:space="preserve"> </w:t>
            </w:r>
            <w:r>
              <w:rPr>
                <w:rFonts w:hint="eastAsia"/>
              </w:rPr>
              <w:t xml:space="preserve"> </w:t>
            </w:r>
            <w:r>
              <w:t xml:space="preserve"> </w:t>
            </w:r>
          </w:p>
          <w:p>
            <w:pPr>
              <w:ind w:firstLine="1050" w:firstLineChars="500"/>
            </w:pPr>
            <w:r>
              <w:rPr>
                <w:rFonts w:hint="eastAsia"/>
              </w:rPr>
              <w:sym w:font="Wingdings" w:char="00A8"/>
            </w:r>
            <w:r>
              <w:rPr>
                <w:rFonts w:hint="eastAsia"/>
              </w:rPr>
              <w:t xml:space="preserve">二氧化硫残留 </w:t>
            </w:r>
            <w:r>
              <w:rPr>
                <w:rFonts w:hint="eastAsia"/>
              </w:rPr>
              <w:sym w:font="Wingdings" w:char="00A8"/>
            </w:r>
            <w:r>
              <w:rPr>
                <w:rFonts w:hint="eastAsia"/>
              </w:rPr>
              <w:t xml:space="preserve">有毒有害种子 </w:t>
            </w:r>
            <w:r>
              <w:rPr>
                <w:rFonts w:hint="eastAsia"/>
              </w:rPr>
              <w:sym w:font="Wingdings" w:char="00A8"/>
            </w:r>
            <w:r>
              <w:rPr>
                <w:rFonts w:hint="eastAsia"/>
              </w:rPr>
              <w:t xml:space="preserve">其他 </w:t>
            </w:r>
          </w:p>
          <w:p>
            <w:pPr>
              <w:ind w:firstLine="1050" w:firstLineChars="500"/>
            </w:pPr>
            <w:r>
              <w:rPr>
                <w:rFonts w:hint="eastAsia"/>
              </w:rPr>
              <w:t>食用油：</w:t>
            </w:r>
            <w:r>
              <w:rPr>
                <w:rFonts w:hint="eastAsia"/>
              </w:rPr>
              <w:sym w:font="Wingdings" w:char="00FE"/>
            </w:r>
            <w:r>
              <w:rPr>
                <w:rFonts w:hint="eastAsia"/>
              </w:rPr>
              <w:t xml:space="preserve">酸价   </w:t>
            </w:r>
            <w:r>
              <w:rPr>
                <w:rFonts w:hint="eastAsia"/>
              </w:rPr>
              <w:sym w:font="Wingdings" w:char="00FE"/>
            </w:r>
            <w:r>
              <w:rPr>
                <w:rFonts w:hint="eastAsia"/>
              </w:rPr>
              <w:t>过氧化值</w:t>
            </w:r>
          </w:p>
          <w:p>
            <w:r>
              <w:rPr>
                <w:rFonts w:hint="eastAsia"/>
              </w:rPr>
              <w:t>生物危害：</w:t>
            </w:r>
            <w:r>
              <w:rPr>
                <w:rFonts w:hint="eastAsia"/>
              </w:rPr>
              <w:sym w:font="Wingdings" w:char="00FE"/>
            </w:r>
            <w:r>
              <w:rPr>
                <w:rFonts w:hint="eastAsia"/>
              </w:rPr>
              <w:t xml:space="preserve">大肠杆菌 </w:t>
            </w:r>
            <w:r>
              <w:rPr>
                <w:rFonts w:hint="eastAsia"/>
              </w:rPr>
              <w:sym w:font="Wingdings" w:char="00FE"/>
            </w:r>
            <w:r>
              <w:rPr>
                <w:rFonts w:hint="eastAsia"/>
              </w:rPr>
              <w:t xml:space="preserve">金黄色葡萄球菌  </w:t>
            </w:r>
            <w:r>
              <w:rPr>
                <w:rFonts w:hint="eastAsia"/>
              </w:rPr>
              <w:sym w:font="Wingdings" w:char="00FE"/>
            </w:r>
            <w:r>
              <w:rPr>
                <w:rFonts w:hint="eastAsia"/>
              </w:rPr>
              <w:t xml:space="preserve">志贺氏菌  </w:t>
            </w:r>
            <w:r>
              <w:rPr>
                <w:rFonts w:hint="eastAsia"/>
              </w:rPr>
              <w:sym w:font="Wingdings" w:char="00FE"/>
            </w:r>
            <w:r>
              <w:rPr>
                <w:rFonts w:hint="eastAsia"/>
              </w:rPr>
              <w:t xml:space="preserve">霉菌  </w:t>
            </w:r>
            <w:r>
              <w:rPr>
                <w:rFonts w:hint="eastAsia"/>
              </w:rPr>
              <w:sym w:font="Wingdings" w:char="00A8"/>
            </w:r>
            <w:r>
              <w:rPr>
                <w:rFonts w:hint="eastAsia"/>
              </w:rPr>
              <w:t xml:space="preserve">酵母菌 </w:t>
            </w:r>
            <w:r>
              <w:rPr>
                <w:rFonts w:hint="eastAsia"/>
              </w:rPr>
              <w:sym w:font="Wingdings" w:char="00FE"/>
            </w:r>
            <w:r>
              <w:rPr>
                <w:rFonts w:hint="eastAsia"/>
              </w:rPr>
              <w:t>沙门氏菌</w:t>
            </w:r>
          </w:p>
          <w:p>
            <w:r>
              <w:rPr>
                <w:rFonts w:hint="eastAsia"/>
              </w:rPr>
              <w:t xml:space="preserve">          </w:t>
            </w:r>
            <w:r>
              <w:rPr>
                <w:rFonts w:hint="eastAsia"/>
              </w:rPr>
              <w:sym w:font="Wingdings" w:char="00A8"/>
            </w:r>
            <w:r>
              <w:rPr>
                <w:rFonts w:hint="eastAsia"/>
              </w:rPr>
              <w:t xml:space="preserve">副溶血弧菌  </w:t>
            </w:r>
            <w:r>
              <w:rPr>
                <w:rFonts w:hint="eastAsia"/>
              </w:rPr>
              <w:sym w:font="Wingdings" w:char="00FE"/>
            </w:r>
            <w:r>
              <w:rPr>
                <w:rFonts w:hint="eastAsia"/>
              </w:rPr>
              <w:t xml:space="preserve">寄生虫   </w:t>
            </w:r>
            <w:r>
              <w:rPr>
                <w:rFonts w:hint="eastAsia"/>
              </w:rPr>
              <w:sym w:font="Wingdings" w:char="00A8"/>
            </w:r>
            <w:r>
              <w:rPr>
                <w:rFonts w:hint="eastAsia"/>
              </w:rPr>
              <w:t xml:space="preserve">革兰氏阳性菌  </w:t>
            </w:r>
            <w:r>
              <w:rPr>
                <w:rFonts w:hint="eastAsia"/>
              </w:rPr>
              <w:sym w:font="Wingdings" w:char="00A8"/>
            </w:r>
            <w:r>
              <w:rPr>
                <w:rFonts w:hint="eastAsia"/>
              </w:rPr>
              <w:t xml:space="preserve">革兰氏阴性菌   </w:t>
            </w:r>
            <w:r>
              <w:rPr>
                <w:rFonts w:hint="eastAsia"/>
              </w:rPr>
              <w:sym w:font="Wingdings" w:char="00FE"/>
            </w:r>
            <w:r>
              <w:rPr>
                <w:rFonts w:hint="eastAsia"/>
              </w:rPr>
              <w:t>其他（菌落总数）</w:t>
            </w:r>
          </w:p>
          <w:p>
            <w:r>
              <w:rPr>
                <w:rFonts w:hint="eastAsia"/>
              </w:rPr>
              <w:t>物理危害：</w:t>
            </w:r>
            <w:r>
              <w:rPr>
                <w:rFonts w:hint="eastAsia"/>
              </w:rPr>
              <w:sym w:font="Wingdings" w:char="00FE"/>
            </w:r>
            <w:r>
              <w:rPr>
                <w:rFonts w:hint="eastAsia"/>
              </w:rPr>
              <w:t xml:space="preserve">金属屑  </w:t>
            </w:r>
            <w:r>
              <w:rPr>
                <w:rFonts w:hint="eastAsia"/>
              </w:rPr>
              <w:sym w:font="Wingdings" w:char="00FE"/>
            </w:r>
            <w:r>
              <w:rPr>
                <w:rFonts w:hint="eastAsia"/>
              </w:rPr>
              <w:t xml:space="preserve">玻璃渣  </w:t>
            </w:r>
            <w:r>
              <w:rPr>
                <w:rFonts w:hint="eastAsia"/>
              </w:rPr>
              <w:sym w:font="Wingdings" w:char="00FE"/>
            </w:r>
            <w:r>
              <w:rPr>
                <w:rFonts w:hint="eastAsia"/>
              </w:rPr>
              <w:t xml:space="preserve">碎石  </w:t>
            </w:r>
            <w:r>
              <w:rPr>
                <w:rFonts w:hint="eastAsia"/>
              </w:rPr>
              <w:sym w:font="Wingdings" w:char="00FE"/>
            </w:r>
            <w:r>
              <w:rPr>
                <w:rFonts w:hint="eastAsia"/>
              </w:rPr>
              <w:t xml:space="preserve">沙子 </w:t>
            </w:r>
            <w:r>
              <w:t xml:space="preserve"> </w:t>
            </w:r>
            <w:r>
              <w:rPr>
                <w:rFonts w:hint="eastAsia"/>
              </w:rPr>
              <w:sym w:font="Wingdings" w:char="00FE"/>
            </w:r>
            <w:r>
              <w:rPr>
                <w:rFonts w:hint="eastAsia"/>
              </w:rPr>
              <w:t>其他异物——头发、线头等</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b/>
                <w:bCs/>
              </w:rPr>
              <w:t>控制措施的选择和分类</w:t>
            </w:r>
          </w:p>
          <w:p>
            <w:pPr>
              <w:shd w:val="clear" w:color="auto" w:fill="F4B8FF"/>
            </w:pPr>
            <w:r>
              <w:t>组织在危害评价的基础上，选择适当的控制措施或控制措施的组合，以防止或将已识别的显著食品安全危害降低到规定的可接受水平。</w:t>
            </w:r>
          </w:p>
          <w:p>
            <w:pPr>
              <w:shd w:val="clear" w:color="auto" w:fill="F4B8FF"/>
            </w:pPr>
            <w:r>
              <w:t>组织将选定的识别控制措施分类为OPRP（见3.30）或CCPs。</w:t>
            </w:r>
          </w:p>
          <w:p>
            <w:pPr>
              <w:tabs>
                <w:tab w:val="right" w:pos="3119"/>
              </w:tabs>
              <w:rPr>
                <w:b/>
              </w:rPr>
            </w:pPr>
            <w:r>
              <w:rPr>
                <w:rFonts w:hint="eastAsia"/>
                <w:b/>
              </w:rPr>
              <w:t>最终产品危害分析：</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2873"/>
              <w:gridCol w:w="3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shd w:val="clear" w:color="auto" w:fill="auto"/>
                  <w:vAlign w:val="center"/>
                </w:tcPr>
                <w:p>
                  <w:pPr>
                    <w:jc w:val="center"/>
                    <w:rPr>
                      <w:b/>
                      <w:color w:val="0000FF"/>
                      <w:lang w:val="en-GB"/>
                    </w:rPr>
                  </w:pPr>
                  <w:r>
                    <w:rPr>
                      <w:rFonts w:hint="eastAsia"/>
                      <w:b/>
                      <w:color w:val="0000FF"/>
                      <w:lang w:val="en-GB"/>
                    </w:rPr>
                    <w:t>产品</w:t>
                  </w:r>
                </w:p>
              </w:tc>
              <w:tc>
                <w:tcPr>
                  <w:tcW w:w="2873" w:type="dxa"/>
                  <w:shd w:val="clear" w:color="auto" w:fill="auto"/>
                  <w:vAlign w:val="bottom"/>
                </w:tcPr>
                <w:p>
                  <w:pPr>
                    <w:jc w:val="center"/>
                    <w:rPr>
                      <w:b/>
                      <w:color w:val="0000FF"/>
                      <w:lang w:val="en-GB"/>
                    </w:rPr>
                  </w:pPr>
                  <w:r>
                    <w:rPr>
                      <w:rFonts w:hint="eastAsia"/>
                      <w:b/>
                      <w:color w:val="0000FF"/>
                      <w:lang w:val="en-GB"/>
                    </w:rPr>
                    <w:t>潜在危害</w:t>
                  </w:r>
                </w:p>
              </w:tc>
              <w:tc>
                <w:tcPr>
                  <w:tcW w:w="3184" w:type="dxa"/>
                  <w:shd w:val="clear" w:color="auto" w:fill="auto"/>
                </w:tcPr>
                <w:p>
                  <w:pPr>
                    <w:jc w:val="center"/>
                    <w:rPr>
                      <w:b/>
                      <w:lang w:val="en-GB"/>
                    </w:rPr>
                  </w:pPr>
                  <w:r>
                    <w:rPr>
                      <w:rFonts w:hint="eastAsia"/>
                      <w:b/>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pStyle w:val="2"/>
                    <w:rPr>
                      <w:rFonts w:ascii="Times New Roman" w:hAnsi="Times New Roman" w:eastAsia="宋体" w:cs="Times New Roman"/>
                      <w:kern w:val="2"/>
                      <w:sz w:val="18"/>
                      <w:szCs w:val="18"/>
                      <w:lang w:val="en-GB" w:eastAsia="zh-CN" w:bidi="ar-SA"/>
                    </w:rPr>
                  </w:pPr>
                  <w:r>
                    <w:rPr>
                      <w:rFonts w:hint="eastAsia"/>
                      <w:bCs/>
                      <w:lang w:val="en-GB" w:eastAsia="zh-CN"/>
                    </w:rPr>
                    <w:t>盐渍鱼</w:t>
                  </w:r>
                  <w:r>
                    <w:rPr>
                      <w:rFonts w:hint="eastAsia"/>
                      <w:lang w:val="en-GB"/>
                    </w:rPr>
                    <w:t>（臭鳜鱼</w:t>
                  </w:r>
                  <w:r>
                    <w:rPr>
                      <w:rFonts w:hint="eastAsia"/>
                      <w:lang w:val="en-GB" w:eastAsia="zh-CN"/>
                    </w:rPr>
                    <w:t>、</w:t>
                  </w:r>
                  <w:r>
                    <w:rPr>
                      <w:rFonts w:hint="eastAsia"/>
                      <w:lang w:val="en-US" w:eastAsia="zh-CN"/>
                    </w:rPr>
                    <w:t>臭鲈鱼</w:t>
                  </w:r>
                  <w:r>
                    <w:rPr>
                      <w:rFonts w:hint="eastAsia"/>
                      <w:lang w:val="en-GB"/>
                    </w:rPr>
                    <w:t>）</w:t>
                  </w:r>
                </w:p>
              </w:tc>
              <w:tc>
                <w:tcPr>
                  <w:tcW w:w="2873" w:type="dxa"/>
                  <w:shd w:val="clear" w:color="auto" w:fill="auto"/>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bCs/>
                    </w:rPr>
                    <w:sym w:font="Wingdings" w:char="00A8"/>
                  </w:r>
                  <w:r>
                    <w:rPr>
                      <w:rFonts w:hint="eastAsia"/>
                      <w:bCs/>
                      <w:lang w:val="en-GB"/>
                    </w:rPr>
                    <w:t>农药残留</w:t>
                  </w:r>
                  <w:r>
                    <w:rPr>
                      <w:rFonts w:hint="eastAsia"/>
                      <w:bCs/>
                    </w:rPr>
                    <w:t xml:space="preserve">  </w:t>
                  </w:r>
                  <w:r>
                    <w:rPr>
                      <w:bCs/>
                    </w:rPr>
                    <w:t xml:space="preserve"> </w:t>
                  </w:r>
                  <w:r>
                    <w:rPr>
                      <w:rFonts w:hint="eastAsia"/>
                    </w:rPr>
                    <w:sym w:font="Wingdings" w:char="00FE"/>
                  </w:r>
                  <w:r>
                    <w:rPr>
                      <w:rFonts w:hint="eastAsia"/>
                      <w:bCs/>
                    </w:rPr>
                    <w:t>兽</w:t>
                  </w:r>
                  <w:r>
                    <w:rPr>
                      <w:rFonts w:hint="eastAsia"/>
                      <w:bCs/>
                      <w:lang w:val="en-GB"/>
                    </w:rPr>
                    <w:t>药残留</w:t>
                  </w:r>
                </w:p>
                <w:p>
                  <w:pPr>
                    <w:rPr>
                      <w:rFonts w:ascii="Times New Roman" w:hAnsi="Times New Roman" w:eastAsia="宋体" w:cs="Times New Roman"/>
                      <w:bCs/>
                      <w:kern w:val="2"/>
                      <w:sz w:val="21"/>
                      <w:szCs w:val="24"/>
                      <w:lang w:val="en-GB" w:eastAsia="zh-CN" w:bidi="ar-SA"/>
                    </w:rPr>
                  </w:pPr>
                  <w:r>
                    <w:rPr>
                      <w:rFonts w:hint="eastAsia"/>
                    </w:rPr>
                    <w:sym w:font="Wingdings" w:char="00A8"/>
                  </w:r>
                  <w:r>
                    <w:rPr>
                      <w:rFonts w:hint="eastAsia"/>
                      <w:bCs/>
                      <w:lang w:val="en-GB"/>
                    </w:rPr>
                    <w:t>清洗剂残留</w:t>
                  </w:r>
                </w:p>
              </w:tc>
              <w:tc>
                <w:tcPr>
                  <w:tcW w:w="3184" w:type="dxa"/>
                  <w:shd w:val="clear" w:color="auto" w:fill="auto"/>
                  <w:vAlign w:val="bottom"/>
                </w:tcPr>
                <w:p>
                  <w:pPr>
                    <w:rPr>
                      <w:bCs/>
                    </w:rPr>
                  </w:pPr>
                  <w:r>
                    <w:rPr>
                      <w:rFonts w:hint="eastAsia"/>
                      <w:bCs/>
                    </w:rPr>
                    <w:sym w:font="Wingdings" w:char="00A8"/>
                  </w:r>
                  <w:r>
                    <w:rPr>
                      <w:bCs/>
                    </w:rPr>
                    <w:t>OPRP</w:t>
                  </w:r>
                </w:p>
                <w:p>
                  <w:pPr>
                    <w:rPr>
                      <w:bCs/>
                    </w:rPr>
                  </w:pPr>
                  <w:r>
                    <w:rPr>
                      <w:rFonts w:hint="eastAsia"/>
                      <w:bCs/>
                    </w:rPr>
                    <w:sym w:font="Wingdings" w:char="00A8"/>
                  </w:r>
                  <w:r>
                    <w:rPr>
                      <w:rFonts w:hint="eastAsia"/>
                      <w:bCs/>
                    </w:rPr>
                    <w:t>作业指导书&amp;GHP</w:t>
                  </w:r>
                </w:p>
                <w:p>
                  <w:pPr>
                    <w:rPr>
                      <w:bCs/>
                    </w:rPr>
                  </w:pPr>
                  <w:r>
                    <w:rPr>
                      <w:rFonts w:hint="eastAsia"/>
                      <w:bCs/>
                    </w:rPr>
                    <w:sym w:font="Wingdings" w:char="00FE"/>
                  </w:r>
                  <w:r>
                    <w:rPr>
                      <w:bCs/>
                    </w:rPr>
                    <w:t>CCPs</w:t>
                  </w:r>
                </w:p>
                <w:p>
                  <w:pPr>
                    <w:rPr>
                      <w:rFonts w:ascii="Times New Roman" w:hAnsi="Times New Roman" w:eastAsia="宋体" w:cs="Times New Roman"/>
                      <w:bCs/>
                      <w:kern w:val="2"/>
                      <w:sz w:val="21"/>
                      <w:szCs w:val="24"/>
                      <w:lang w:val="en-GB" w:eastAsia="zh-CN" w:bidi="ar-SA"/>
                    </w:rPr>
                  </w:pPr>
                  <w:r>
                    <w:rPr>
                      <w:rFonts w:hint="eastAsia"/>
                    </w:rPr>
                    <w:sym w:font="Wingdings" w:char="00FE"/>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b/>
                      <w:color w:val="0000FF"/>
                      <w:lang w:val="en-GB"/>
                    </w:rPr>
                  </w:pPr>
                </w:p>
              </w:tc>
              <w:tc>
                <w:tcPr>
                  <w:tcW w:w="2873" w:type="dxa"/>
                  <w:shd w:val="clear" w:color="auto" w:fill="auto"/>
                  <w:vAlign w:val="bottom"/>
                </w:tcPr>
                <w:p>
                  <w:pPr>
                    <w:rPr>
                      <w:b/>
                      <w:color w:val="0000FF"/>
                      <w:lang w:val="en-GB"/>
                    </w:rPr>
                  </w:pPr>
                </w:p>
              </w:tc>
              <w:tc>
                <w:tcPr>
                  <w:tcW w:w="3184" w:type="dxa"/>
                  <w:shd w:val="clear" w:color="auto" w:fill="auto"/>
                  <w:vAlign w:val="bottom"/>
                </w:tcPr>
                <w:p>
                  <w:r>
                    <w:rPr>
                      <w:rFonts w:hint="eastAsia" w:ascii="Wingdings" w:hAnsi="Wingdings"/>
                      <w:lang w:eastAsia="zh-CN"/>
                    </w:rPr>
                    <w:t>□</w:t>
                  </w:r>
                  <w:r>
                    <w:t>OPRP</w:t>
                  </w:r>
                </w:p>
                <w:p>
                  <w:pPr>
                    <w:rPr>
                      <w:b/>
                      <w:color w:val="0000FF"/>
                      <w:lang w:val="en-GB"/>
                    </w:rPr>
                  </w:pPr>
                  <w:r>
                    <w:rPr>
                      <w:rFonts w:hint="eastAsia" w:ascii="Wingdings" w:hAnsi="Wingdings"/>
                      <w:lang w:eastAsia="zh-CN"/>
                    </w:rPr>
                    <w:t>□</w:t>
                  </w:r>
                  <w:r>
                    <w:t>CCPs</w:t>
                  </w:r>
                </w:p>
              </w:tc>
            </w:tr>
          </w:tbl>
          <w:p>
            <w:pPr>
              <w:tabs>
                <w:tab w:val="right" w:pos="3119"/>
              </w:tabs>
              <w:rPr>
                <w:b/>
                <w:lang w:val="en-GB"/>
              </w:rPr>
            </w:pPr>
          </w:p>
          <w:p>
            <w:pPr>
              <w:tabs>
                <w:tab w:val="right" w:pos="3119"/>
              </w:tabs>
              <w:rPr>
                <w:b/>
                <w:lang w:val="en-GB"/>
              </w:rPr>
            </w:pPr>
            <w:r>
              <w:rPr>
                <w:rFonts w:hint="eastAsia"/>
                <w:b/>
                <w:lang w:val="en-GB"/>
              </w:rPr>
              <w:t>原辅材料</w:t>
            </w:r>
            <w:r>
              <w:rPr>
                <w:rFonts w:hint="eastAsia"/>
                <w:b/>
              </w:rPr>
              <w:t>危害分析</w:t>
            </w:r>
            <w:r>
              <w:rPr>
                <w:rFonts w:hint="eastAsia"/>
                <w:b/>
                <w:lang w:val="en-GB"/>
              </w:rPr>
              <w:t>：</w:t>
            </w:r>
          </w:p>
          <w:tbl>
            <w:tblPr>
              <w:tblStyle w:val="7"/>
              <w:tblW w:w="9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8"/>
              <w:gridCol w:w="3060"/>
              <w:gridCol w:w="3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shd w:val="clear" w:color="auto" w:fill="auto"/>
                </w:tcPr>
                <w:p>
                  <w:pPr>
                    <w:jc w:val="center"/>
                    <w:rPr>
                      <w:b/>
                    </w:rPr>
                  </w:pPr>
                  <w:r>
                    <w:rPr>
                      <w:rFonts w:hint="eastAsia"/>
                      <w:b/>
                    </w:rPr>
                    <w:t>主要原料</w:t>
                  </w:r>
                </w:p>
              </w:tc>
              <w:tc>
                <w:tcPr>
                  <w:tcW w:w="3060" w:type="dxa"/>
                  <w:shd w:val="clear" w:color="auto" w:fill="auto"/>
                </w:tcPr>
                <w:p>
                  <w:pPr>
                    <w:jc w:val="center"/>
                    <w:rPr>
                      <w:b/>
                    </w:rPr>
                  </w:pPr>
                  <w:r>
                    <w:rPr>
                      <w:rFonts w:hint="eastAsia"/>
                      <w:b/>
                    </w:rPr>
                    <w:t>潜在危害</w:t>
                  </w:r>
                </w:p>
              </w:tc>
              <w:tc>
                <w:tcPr>
                  <w:tcW w:w="3661" w:type="dxa"/>
                  <w:shd w:val="clear" w:color="auto" w:fill="auto"/>
                </w:tcPr>
                <w:p>
                  <w:pPr>
                    <w:jc w:val="center"/>
                    <w:rPr>
                      <w:b/>
                    </w:rPr>
                  </w:pPr>
                  <w:r>
                    <w:rPr>
                      <w:rFonts w:hint="eastAsia"/>
                      <w:b/>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shd w:val="clear" w:color="auto" w:fill="auto"/>
                  <w:vAlign w:val="top"/>
                </w:tcPr>
                <w:p>
                  <w:pPr>
                    <w:autoSpaceDE w:val="0"/>
                    <w:autoSpaceDN w:val="0"/>
                    <w:adjustRightInd w:val="0"/>
                    <w:jc w:val="left"/>
                    <w:rPr>
                      <w:rFonts w:ascii="Times New Roman" w:hAnsi="Times New Roman" w:eastAsia="宋体" w:cs="Times New Roman"/>
                      <w:bCs/>
                      <w:kern w:val="2"/>
                      <w:sz w:val="21"/>
                      <w:szCs w:val="21"/>
                      <w:lang w:val="en-GB" w:eastAsia="zh-CN" w:bidi="ar-SA"/>
                    </w:rPr>
                  </w:pPr>
                  <w:r>
                    <w:rPr>
                      <w:rFonts w:hint="eastAsia"/>
                      <w:bCs/>
                      <w:szCs w:val="21"/>
                    </w:rPr>
                    <w:t>水产类</w:t>
                  </w:r>
                </w:p>
              </w:tc>
              <w:tc>
                <w:tcPr>
                  <w:tcW w:w="3060" w:type="dxa"/>
                  <w:shd w:val="clear" w:color="auto" w:fill="auto"/>
                  <w:vAlign w:val="bottom"/>
                </w:tcPr>
                <w:p>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FE"/>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rFonts w:ascii="Times New Roman" w:hAnsi="Times New Roman" w:eastAsia="宋体" w:cs="Times New Roman"/>
                      <w:kern w:val="2"/>
                      <w:sz w:val="21"/>
                      <w:szCs w:val="21"/>
                      <w:lang w:val="en-US" w:eastAsia="zh-CN" w:bidi="ar-SA"/>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szCs w:val="21"/>
                    </w:rPr>
                    <w:sym w:font="Wingdings" w:char="00FE"/>
                  </w:r>
                  <w:r>
                    <w:rPr>
                      <w:rFonts w:hint="eastAsia"/>
                      <w:bCs/>
                      <w:szCs w:val="21"/>
                    </w:rPr>
                    <w:t>兽</w:t>
                  </w:r>
                  <w:r>
                    <w:rPr>
                      <w:rFonts w:hint="eastAsia"/>
                      <w:bCs/>
                      <w:szCs w:val="21"/>
                      <w:lang w:val="en-GB"/>
                    </w:rPr>
                    <w:t>药残留</w:t>
                  </w:r>
                </w:p>
              </w:tc>
              <w:tc>
                <w:tcPr>
                  <w:tcW w:w="3661" w:type="dxa"/>
                  <w:shd w:val="clear" w:color="auto" w:fill="auto"/>
                  <w:vAlign w:val="top"/>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rFonts w:ascii="Times New Roman" w:hAnsi="Times New Roman" w:eastAsia="宋体" w:cs="Times New Roman"/>
                      <w:bCs/>
                      <w:kern w:val="2"/>
                      <w:sz w:val="21"/>
                      <w:szCs w:val="21"/>
                      <w:lang w:val="en-US" w:eastAsia="zh-CN" w:bidi="ar-SA"/>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shd w:val="clear" w:color="auto" w:fill="auto"/>
                  <w:vAlign w:val="top"/>
                </w:tcPr>
                <w:p>
                  <w:pPr>
                    <w:autoSpaceDE w:val="0"/>
                    <w:autoSpaceDN w:val="0"/>
                    <w:adjustRightInd w:val="0"/>
                    <w:jc w:val="left"/>
                    <w:rPr>
                      <w:rFonts w:ascii="Times New Roman" w:hAnsi="Times New Roman" w:eastAsia="宋体" w:cs="Times New Roman"/>
                      <w:bCs/>
                      <w:kern w:val="2"/>
                      <w:sz w:val="21"/>
                      <w:szCs w:val="21"/>
                      <w:lang w:val="en-GB" w:eastAsia="zh-CN" w:bidi="ar-SA"/>
                    </w:rPr>
                  </w:pPr>
                  <w:r>
                    <w:rPr>
                      <w:rFonts w:hint="eastAsia"/>
                      <w:bCs/>
                      <w:szCs w:val="21"/>
                      <w:lang w:val="en-GB"/>
                    </w:rPr>
                    <w:t>食盐</w:t>
                  </w:r>
                </w:p>
              </w:tc>
              <w:tc>
                <w:tcPr>
                  <w:tcW w:w="3060" w:type="dxa"/>
                  <w:shd w:val="clear" w:color="auto" w:fill="auto"/>
                  <w:vAlign w:val="bottom"/>
                </w:tcPr>
                <w:p>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FE"/>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rFonts w:ascii="Times New Roman" w:hAnsi="Times New Roman" w:eastAsia="宋体" w:cs="Times New Roman"/>
                      <w:bCs/>
                      <w:kern w:val="2"/>
                      <w:sz w:val="21"/>
                      <w:szCs w:val="21"/>
                      <w:lang w:val="en-US" w:eastAsia="zh-CN" w:bidi="ar-SA"/>
                    </w:rPr>
                  </w:pPr>
                  <w:r>
                    <w:rPr>
                      <w:rFonts w:hint="eastAsia"/>
                      <w:bCs/>
                      <w:szCs w:val="21"/>
                    </w:rPr>
                    <w:sym w:font="Wingdings" w:char="00FE"/>
                  </w:r>
                  <w:r>
                    <w:rPr>
                      <w:rFonts w:hint="eastAsia"/>
                      <w:bCs/>
                      <w:szCs w:val="21"/>
                      <w:lang w:val="en-GB"/>
                    </w:rPr>
                    <w:t>农药残留</w:t>
                  </w:r>
                  <w:r>
                    <w:rPr>
                      <w:rFonts w:hint="eastAsia"/>
                      <w:bCs/>
                      <w:szCs w:val="21"/>
                    </w:rPr>
                    <w:t xml:space="preserve">  </w:t>
                  </w:r>
                  <w:r>
                    <w:rPr>
                      <w:rFonts w:hint="eastAsia"/>
                      <w:szCs w:val="21"/>
                    </w:rPr>
                    <w:sym w:font="Wingdings" w:char="00A8"/>
                  </w:r>
                  <w:r>
                    <w:rPr>
                      <w:rFonts w:hint="eastAsia"/>
                      <w:bCs/>
                      <w:szCs w:val="21"/>
                    </w:rPr>
                    <w:t>兽</w:t>
                  </w:r>
                  <w:r>
                    <w:rPr>
                      <w:rFonts w:hint="eastAsia"/>
                      <w:bCs/>
                      <w:szCs w:val="21"/>
                      <w:lang w:val="en-GB"/>
                    </w:rPr>
                    <w:t>药残留</w:t>
                  </w:r>
                </w:p>
              </w:tc>
              <w:tc>
                <w:tcPr>
                  <w:tcW w:w="3661" w:type="dxa"/>
                  <w:shd w:val="clear" w:color="auto" w:fill="auto"/>
                  <w:vAlign w:val="top"/>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向供方索取检测报告或</w:t>
                  </w:r>
                  <w:r>
                    <w:rPr>
                      <w:rFonts w:hint="eastAsia"/>
                      <w:bCs/>
                      <w:szCs w:val="21"/>
                    </w:rPr>
                    <w:sym w:font="Wingdings" w:char="00A8"/>
                  </w:r>
                  <w:r>
                    <w:rPr>
                      <w:rFonts w:hint="eastAsia"/>
                      <w:bCs/>
                      <w:szCs w:val="21"/>
                    </w:rPr>
                    <w:t>企业自行检测（农残测定）</w:t>
                  </w:r>
                </w:p>
                <w:p>
                  <w:pPr>
                    <w:autoSpaceDE w:val="0"/>
                    <w:autoSpaceDN w:val="0"/>
                    <w:adjustRightInd w:val="0"/>
                    <w:jc w:val="left"/>
                    <w:rPr>
                      <w:rFonts w:ascii="Times New Roman" w:hAnsi="Times New Roman" w:eastAsia="宋体" w:cs="Times New Roman"/>
                      <w:bCs/>
                      <w:kern w:val="2"/>
                      <w:sz w:val="21"/>
                      <w:szCs w:val="21"/>
                      <w:lang w:val="en-US" w:eastAsia="zh-CN" w:bidi="ar-SA"/>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shd w:val="clear" w:color="auto" w:fill="auto"/>
                  <w:vAlign w:val="top"/>
                </w:tcPr>
                <w:p>
                  <w:pPr>
                    <w:autoSpaceDE w:val="0"/>
                    <w:autoSpaceDN w:val="0"/>
                    <w:adjustRightInd w:val="0"/>
                    <w:jc w:val="left"/>
                    <w:rPr>
                      <w:rFonts w:ascii="Times New Roman" w:hAnsi="Times New Roman" w:eastAsia="宋体" w:cs="Times New Roman"/>
                      <w:bCs/>
                      <w:kern w:val="2"/>
                      <w:sz w:val="21"/>
                      <w:szCs w:val="21"/>
                      <w:lang w:val="en-GB" w:eastAsia="zh-CN" w:bidi="ar-SA"/>
                    </w:rPr>
                  </w:pPr>
                  <w:r>
                    <w:rPr>
                      <w:rFonts w:hint="eastAsia"/>
                      <w:bCs/>
                      <w:szCs w:val="21"/>
                    </w:rPr>
                    <w:t>生产用水</w:t>
                  </w:r>
                </w:p>
              </w:tc>
              <w:tc>
                <w:tcPr>
                  <w:tcW w:w="3060" w:type="dxa"/>
                  <w:shd w:val="clear" w:color="auto" w:fill="auto"/>
                  <w:vAlign w:val="bottom"/>
                </w:tcPr>
                <w:p>
                  <w:pPr>
                    <w:rPr>
                      <w:bCs/>
                      <w:szCs w:val="21"/>
                      <w:lang w:val="en-GB"/>
                    </w:rPr>
                  </w:pPr>
                  <w:r>
                    <w:rPr>
                      <w:rFonts w:hint="eastAsia"/>
                      <w:szCs w:val="21"/>
                    </w:rPr>
                    <w:sym w:font="Wingdings" w:char="00FE"/>
                  </w:r>
                  <w:r>
                    <w:rPr>
                      <w:rFonts w:hint="eastAsia"/>
                      <w:bCs/>
                      <w:szCs w:val="21"/>
                      <w:lang w:val="en-GB"/>
                    </w:rPr>
                    <w:t>有害微生物</w:t>
                  </w:r>
                  <w:r>
                    <w:rPr>
                      <w:rFonts w:hint="eastAsia"/>
                      <w:bCs/>
                      <w:szCs w:val="21"/>
                    </w:rPr>
                    <w:t xml:space="preserve"> </w:t>
                  </w:r>
                  <w:r>
                    <w:rPr>
                      <w:rFonts w:hint="eastAsia"/>
                      <w:szCs w:val="21"/>
                    </w:rPr>
                    <w:sym w:font="Wingdings" w:char="00FE"/>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rFonts w:ascii="Times New Roman" w:hAnsi="Times New Roman" w:eastAsia="宋体" w:cs="Times New Roman"/>
                      <w:bCs/>
                      <w:kern w:val="2"/>
                      <w:sz w:val="21"/>
                      <w:szCs w:val="21"/>
                      <w:lang w:val="en-US" w:eastAsia="zh-CN" w:bidi="ar-SA"/>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tc>
              <w:tc>
                <w:tcPr>
                  <w:tcW w:w="3661" w:type="dxa"/>
                  <w:shd w:val="clear" w:color="auto" w:fill="auto"/>
                  <w:vAlign w:val="top"/>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rFonts w:ascii="Times New Roman" w:hAnsi="Times New Roman" w:eastAsia="宋体" w:cs="Times New Roman"/>
                      <w:bCs/>
                      <w:kern w:val="2"/>
                      <w:sz w:val="21"/>
                      <w:szCs w:val="21"/>
                      <w:lang w:val="en-US" w:eastAsia="zh-CN" w:bidi="ar-SA"/>
                    </w:rPr>
                  </w:pPr>
                  <w:r>
                    <w:rPr>
                      <w:rFonts w:hint="eastAsia"/>
                      <w:szCs w:val="21"/>
                    </w:rPr>
                    <w:sym w:font="Wingdings" w:char="00FE"/>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shd w:val="clear" w:color="auto" w:fill="auto"/>
                  <w:vAlign w:val="top"/>
                </w:tcPr>
                <w:p>
                  <w:pPr>
                    <w:autoSpaceDE w:val="0"/>
                    <w:autoSpaceDN w:val="0"/>
                    <w:adjustRightInd w:val="0"/>
                    <w:jc w:val="left"/>
                    <w:rPr>
                      <w:rFonts w:ascii="Times New Roman" w:hAnsi="Times New Roman" w:eastAsia="宋体" w:cs="Times New Roman"/>
                      <w:bCs/>
                      <w:kern w:val="2"/>
                      <w:sz w:val="21"/>
                      <w:szCs w:val="21"/>
                      <w:lang w:val="en-GB" w:eastAsia="zh-CN" w:bidi="ar-SA"/>
                    </w:rPr>
                  </w:pPr>
                  <w:r>
                    <w:rPr>
                      <w:rFonts w:hint="eastAsia"/>
                      <w:color w:val="000000"/>
                      <w:szCs w:val="21"/>
                    </w:rPr>
                    <w:t>包材器皿：P</w:t>
                  </w:r>
                  <w:r>
                    <w:rPr>
                      <w:color w:val="000000"/>
                      <w:szCs w:val="21"/>
                    </w:rPr>
                    <w:t>E/PET</w:t>
                  </w:r>
                  <w:r>
                    <w:rPr>
                      <w:rFonts w:hint="eastAsia"/>
                      <w:color w:val="000000"/>
                      <w:szCs w:val="21"/>
                    </w:rPr>
                    <w:t>类</w:t>
                  </w:r>
                </w:p>
              </w:tc>
              <w:tc>
                <w:tcPr>
                  <w:tcW w:w="3060" w:type="dxa"/>
                  <w:shd w:val="clear" w:color="auto" w:fill="auto"/>
                  <w:vAlign w:val="bottom"/>
                </w:tcPr>
                <w:p>
                  <w:pPr>
                    <w:rPr>
                      <w:bCs/>
                      <w:szCs w:val="21"/>
                      <w:lang w:val="en-GB"/>
                    </w:rPr>
                  </w:pPr>
                  <w:r>
                    <w:rPr>
                      <w:rFonts w:hint="eastAsia"/>
                      <w:szCs w:val="21"/>
                    </w:rPr>
                    <w:sym w:font="Wingdings" w:char="00FE"/>
                  </w:r>
                  <w:r>
                    <w:rPr>
                      <w:rFonts w:hint="eastAsia"/>
                      <w:bCs/>
                      <w:szCs w:val="21"/>
                      <w:lang w:val="en-GB"/>
                    </w:rPr>
                    <w:t>有害微生物</w:t>
                  </w:r>
                  <w:r>
                    <w:rPr>
                      <w:rFonts w:hint="eastAsia"/>
                      <w:bCs/>
                      <w:szCs w:val="21"/>
                    </w:rPr>
                    <w:t xml:space="preserve"> </w:t>
                  </w:r>
                  <w:r>
                    <w:rPr>
                      <w:rFonts w:hint="eastAsia"/>
                      <w:szCs w:val="21"/>
                    </w:rPr>
                    <w:sym w:font="Wingdings" w:char="00FE"/>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bCs/>
                      <w:szCs w:val="21"/>
                      <w:lang w:val="en-GB"/>
                    </w:rPr>
                  </w:pPr>
                  <w:r>
                    <w:rPr>
                      <w:rFonts w:hint="eastAsia"/>
                      <w:bCs/>
                      <w:szCs w:val="21"/>
                    </w:rPr>
                    <w:sym w:font="Wingdings" w:char="00A8"/>
                  </w:r>
                  <w:r>
                    <w:rPr>
                      <w:rFonts w:hint="eastAsia"/>
                      <w:bCs/>
                      <w:szCs w:val="21"/>
                      <w:lang w:val="en-GB"/>
                    </w:rPr>
                    <w:t xml:space="preserve">农药残留 </w:t>
                  </w:r>
                  <w:r>
                    <w:rPr>
                      <w:rFonts w:hint="eastAsia"/>
                      <w:bCs/>
                      <w:szCs w:val="21"/>
                      <w:lang w:val="en-GB"/>
                    </w:rPr>
                    <w:sym w:font="Wingdings" w:char="00A8"/>
                  </w:r>
                  <w:r>
                    <w:rPr>
                      <w:rFonts w:hint="eastAsia"/>
                      <w:bCs/>
                      <w:szCs w:val="21"/>
                      <w:lang w:val="en-GB"/>
                    </w:rPr>
                    <w:t>兽药残留</w:t>
                  </w:r>
                </w:p>
                <w:p>
                  <w:pPr>
                    <w:pStyle w:val="2"/>
                    <w:rPr>
                      <w:rFonts w:ascii="Times New Roman" w:hAnsi="Times New Roman" w:eastAsia="宋体" w:cs="Times New Roman"/>
                      <w:kern w:val="2"/>
                      <w:sz w:val="18"/>
                      <w:szCs w:val="18"/>
                      <w:lang w:val="en-GB" w:eastAsia="zh-CN" w:bidi="ar-SA"/>
                    </w:rPr>
                  </w:pPr>
                  <w:r>
                    <w:rPr>
                      <w:rFonts w:hint="eastAsia"/>
                      <w:bCs/>
                      <w:sz w:val="21"/>
                      <w:szCs w:val="21"/>
                      <w:lang w:val="en-GB"/>
                    </w:rPr>
                    <w:sym w:font="Wingdings" w:char="00FE"/>
                  </w:r>
                  <w:r>
                    <w:rPr>
                      <w:rFonts w:hint="eastAsia"/>
                      <w:bCs/>
                      <w:sz w:val="21"/>
                      <w:szCs w:val="21"/>
                      <w:lang w:val="en-GB"/>
                    </w:rPr>
                    <w:t>溶剂残留</w:t>
                  </w:r>
                </w:p>
              </w:tc>
              <w:tc>
                <w:tcPr>
                  <w:tcW w:w="3661" w:type="dxa"/>
                  <w:shd w:val="clear" w:color="auto" w:fill="auto"/>
                  <w:vAlign w:val="top"/>
                </w:tcPr>
                <w:p>
                  <w:pPr>
                    <w:autoSpaceDE w:val="0"/>
                    <w:autoSpaceDN w:val="0"/>
                    <w:adjustRightInd w:val="0"/>
                    <w:jc w:val="left"/>
                    <w:rPr>
                      <w:szCs w:val="21"/>
                    </w:rPr>
                  </w:pPr>
                  <w:r>
                    <w:rPr>
                      <w:rFonts w:hint="eastAsia"/>
                      <w:szCs w:val="21"/>
                    </w:rPr>
                    <w:sym w:font="Wingdings" w:char="00A8"/>
                  </w:r>
                  <w:r>
                    <w:rPr>
                      <w:rFonts w:hint="eastAsia"/>
                      <w:szCs w:val="21"/>
                    </w:rPr>
                    <w:t>向供方索取检测报告</w:t>
                  </w:r>
                </w:p>
                <w:p>
                  <w:pPr>
                    <w:autoSpaceDE w:val="0"/>
                    <w:autoSpaceDN w:val="0"/>
                    <w:adjustRightInd w:val="0"/>
                    <w:jc w:val="left"/>
                    <w:rPr>
                      <w:szCs w:val="21"/>
                    </w:rPr>
                  </w:pPr>
                  <w:r>
                    <w:rPr>
                      <w:rFonts w:hint="eastAsia"/>
                      <w:szCs w:val="21"/>
                    </w:rPr>
                    <w:sym w:font="Wingdings" w:char="00FE"/>
                  </w:r>
                  <w:r>
                    <w:rPr>
                      <w:rFonts w:hint="eastAsia"/>
                      <w:szCs w:val="21"/>
                    </w:rPr>
                    <w:t>企业自行检测</w:t>
                  </w:r>
                </w:p>
                <w:p>
                  <w:pPr>
                    <w:autoSpaceDE w:val="0"/>
                    <w:autoSpaceDN w:val="0"/>
                    <w:adjustRightInd w:val="0"/>
                    <w:jc w:val="left"/>
                    <w:rPr>
                      <w:szCs w:val="21"/>
                    </w:rPr>
                  </w:pPr>
                  <w:r>
                    <w:rPr>
                      <w:rFonts w:hint="eastAsia"/>
                      <w:bCs/>
                      <w:szCs w:val="21"/>
                    </w:rPr>
                    <w:sym w:font="Wingdings" w:char="00A8"/>
                  </w:r>
                  <w:r>
                    <w:rPr>
                      <w:rFonts w:hint="eastAsia"/>
                      <w:szCs w:val="21"/>
                    </w:rPr>
                    <w:t>第三方检测报告</w:t>
                  </w:r>
                </w:p>
                <w:p>
                  <w:pPr>
                    <w:autoSpaceDE w:val="0"/>
                    <w:autoSpaceDN w:val="0"/>
                    <w:adjustRightInd w:val="0"/>
                    <w:jc w:val="left"/>
                    <w:rPr>
                      <w:rFonts w:ascii="Times New Roman" w:hAnsi="Times New Roman" w:eastAsia="宋体" w:cs="Times New Roman"/>
                      <w:bCs/>
                      <w:kern w:val="2"/>
                      <w:sz w:val="21"/>
                      <w:szCs w:val="21"/>
                      <w:lang w:val="en-US" w:eastAsia="zh-CN" w:bidi="ar-SA"/>
                    </w:rPr>
                  </w:pPr>
                  <w:r>
                    <w:rPr>
                      <w:rFonts w:hint="eastAsia"/>
                      <w:bCs/>
                      <w:szCs w:val="21"/>
                    </w:rPr>
                    <w:sym w:font="Wingdings" w:char="00FE"/>
                  </w:r>
                  <w:r>
                    <w:rPr>
                      <w:rFonts w:hint="eastAsia"/>
                      <w:bCs/>
                      <w:szCs w:val="21"/>
                    </w:rPr>
                    <w:t>使用前进行清洁消毒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shd w:val="clear" w:color="auto" w:fill="auto"/>
                  <w:vAlign w:val="top"/>
                </w:tcPr>
                <w:p>
                  <w:pPr>
                    <w:autoSpaceDE w:val="0"/>
                    <w:autoSpaceDN w:val="0"/>
                    <w:adjustRightInd w:val="0"/>
                    <w:jc w:val="left"/>
                    <w:rPr>
                      <w:rFonts w:ascii="Times New Roman" w:hAnsi="Times New Roman" w:eastAsia="宋体" w:cs="Times New Roman"/>
                      <w:bCs/>
                      <w:color w:val="0000FF"/>
                      <w:kern w:val="2"/>
                      <w:sz w:val="21"/>
                      <w:szCs w:val="21"/>
                      <w:lang w:val="en-GB" w:eastAsia="zh-CN" w:bidi="ar-SA"/>
                    </w:rPr>
                  </w:pPr>
                  <w:r>
                    <w:rPr>
                      <w:rFonts w:hint="eastAsia" w:asciiTheme="minorEastAsia" w:hAnsiTheme="minorEastAsia" w:eastAsiaTheme="minorEastAsia"/>
                      <w:szCs w:val="21"/>
                    </w:rPr>
                    <w:t>化学清洗剂、消毒剂</w:t>
                  </w:r>
                </w:p>
              </w:tc>
              <w:tc>
                <w:tcPr>
                  <w:tcW w:w="3060" w:type="dxa"/>
                  <w:shd w:val="clear" w:color="auto" w:fill="auto"/>
                  <w:vAlign w:val="bottom"/>
                </w:tcPr>
                <w:p>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FE"/>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bCs/>
                      <w:szCs w:val="21"/>
                      <w:lang w:val="en-GB"/>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bCs/>
                      <w:szCs w:val="21"/>
                    </w:rPr>
                    <w:sym w:font="Wingdings" w:char="00A8"/>
                  </w:r>
                  <w:r>
                    <w:rPr>
                      <w:rFonts w:hint="eastAsia"/>
                      <w:bCs/>
                      <w:szCs w:val="21"/>
                    </w:rPr>
                    <w:t>兽</w:t>
                  </w:r>
                  <w:r>
                    <w:rPr>
                      <w:rFonts w:hint="eastAsia"/>
                      <w:bCs/>
                      <w:szCs w:val="21"/>
                      <w:lang w:val="en-GB"/>
                    </w:rPr>
                    <w:t>药残留</w:t>
                  </w:r>
                </w:p>
                <w:p>
                  <w:pPr>
                    <w:pStyle w:val="2"/>
                    <w:rPr>
                      <w:rFonts w:ascii="Times New Roman" w:hAnsi="Times New Roman" w:eastAsia="宋体" w:cs="Times New Roman"/>
                      <w:kern w:val="2"/>
                      <w:sz w:val="18"/>
                      <w:szCs w:val="18"/>
                      <w:lang w:val="en-GB" w:eastAsia="zh-CN" w:bidi="ar-SA"/>
                    </w:rPr>
                  </w:pPr>
                  <w:r>
                    <w:rPr>
                      <w:rFonts w:hint="eastAsia"/>
                      <w:szCs w:val="21"/>
                    </w:rPr>
                    <w:sym w:font="Wingdings" w:char="00FE"/>
                  </w:r>
                  <w:r>
                    <w:rPr>
                      <w:rFonts w:hint="eastAsia"/>
                      <w:szCs w:val="21"/>
                    </w:rPr>
                    <w:t>溶剂残留</w:t>
                  </w:r>
                </w:p>
              </w:tc>
              <w:tc>
                <w:tcPr>
                  <w:tcW w:w="3661" w:type="dxa"/>
                  <w:shd w:val="clear" w:color="auto" w:fill="auto"/>
                  <w:vAlign w:val="top"/>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rFonts w:ascii="Times New Roman" w:hAnsi="Times New Roman" w:eastAsia="宋体" w:cs="Times New Roman"/>
                      <w:bCs/>
                      <w:kern w:val="2"/>
                      <w:sz w:val="21"/>
                      <w:szCs w:val="21"/>
                      <w:lang w:val="en-US" w:eastAsia="zh-CN" w:bidi="ar-SA"/>
                    </w:rPr>
                  </w:pPr>
                  <w:r>
                    <w:rPr>
                      <w:rFonts w:hint="eastAsia"/>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shd w:val="clear" w:color="auto" w:fill="auto"/>
                </w:tcPr>
                <w:p>
                  <w:pPr>
                    <w:autoSpaceDE w:val="0"/>
                    <w:autoSpaceDN w:val="0"/>
                    <w:adjustRightInd w:val="0"/>
                    <w:jc w:val="left"/>
                    <w:rPr>
                      <w:b/>
                      <w:color w:val="0000FF"/>
                      <w:lang w:val="en-GB"/>
                    </w:rPr>
                  </w:pPr>
                </w:p>
              </w:tc>
              <w:tc>
                <w:tcPr>
                  <w:tcW w:w="3060" w:type="dxa"/>
                  <w:shd w:val="clear" w:color="auto" w:fill="auto"/>
                </w:tcPr>
                <w:p>
                  <w:pPr>
                    <w:autoSpaceDE w:val="0"/>
                    <w:autoSpaceDN w:val="0"/>
                    <w:adjustRightInd w:val="0"/>
                    <w:jc w:val="left"/>
                    <w:rPr>
                      <w:b/>
                      <w:color w:val="0000FF"/>
                      <w:lang w:val="en-GB"/>
                    </w:rPr>
                  </w:pPr>
                </w:p>
              </w:tc>
              <w:tc>
                <w:tcPr>
                  <w:tcW w:w="3661" w:type="dxa"/>
                  <w:shd w:val="clear" w:color="auto" w:fill="auto"/>
                </w:tcPr>
                <w:p>
                  <w:pPr>
                    <w:autoSpaceDE w:val="0"/>
                    <w:autoSpaceDN w:val="0"/>
                    <w:adjustRightIn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shd w:val="clear" w:color="auto" w:fill="auto"/>
                </w:tcPr>
                <w:p>
                  <w:pPr>
                    <w:autoSpaceDE w:val="0"/>
                    <w:autoSpaceDN w:val="0"/>
                    <w:adjustRightInd w:val="0"/>
                    <w:jc w:val="left"/>
                    <w:rPr>
                      <w:b/>
                      <w:color w:val="0000FF"/>
                      <w:lang w:val="en-GB"/>
                    </w:rPr>
                  </w:pPr>
                </w:p>
              </w:tc>
              <w:tc>
                <w:tcPr>
                  <w:tcW w:w="3060" w:type="dxa"/>
                  <w:shd w:val="clear" w:color="auto" w:fill="auto"/>
                </w:tcPr>
                <w:p>
                  <w:pPr>
                    <w:autoSpaceDE w:val="0"/>
                    <w:autoSpaceDN w:val="0"/>
                    <w:adjustRightInd w:val="0"/>
                    <w:jc w:val="left"/>
                  </w:pPr>
                </w:p>
              </w:tc>
              <w:tc>
                <w:tcPr>
                  <w:tcW w:w="3661" w:type="dxa"/>
                  <w:shd w:val="clear" w:color="auto" w:fill="auto"/>
                </w:tcPr>
                <w:p>
                  <w:pPr>
                    <w:autoSpaceDE w:val="0"/>
                    <w:autoSpaceDN w:val="0"/>
                    <w:adjustRightInd w:val="0"/>
                    <w:jc w:val="left"/>
                  </w:pPr>
                </w:p>
              </w:tc>
            </w:tr>
          </w:tbl>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控制措施组合的确认</w:t>
            </w:r>
          </w:p>
          <w:p>
            <w:pPr>
              <w:shd w:val="clear" w:color="auto" w:fill="F4B8FF"/>
            </w:pPr>
            <w:r>
              <w:t>组织就OPRP与CCP的组合能够防止、消除或将成品中食品安全危害减少到可接受水平进行确认。</w:t>
            </w:r>
          </w:p>
          <w:p>
            <w:pPr>
              <w:shd w:val="clear" w:color="auto" w:fill="F4B8FF"/>
            </w:pPr>
            <w:r>
              <w:t>当确认结果表明上述不能被证实时，组织应对控制措施和（或）其组合进行修改和重新评估。</w:t>
            </w:r>
          </w:p>
          <w:p>
            <w:pPr>
              <w:shd w:val="clear" w:color="auto" w:fill="F4B8FF"/>
            </w:pPr>
          </w:p>
          <w:p>
            <w:pPr>
              <w:shd w:val="clear" w:color="auto" w:fill="F4B8FF"/>
            </w:pPr>
            <w:r>
              <w:t>修订的例子可包括：</w:t>
            </w:r>
          </w:p>
          <w:p>
            <w:pPr>
              <w:shd w:val="clear" w:color="auto" w:fill="F4B8FF"/>
            </w:pPr>
            <w:r>
              <w:rPr>
                <w:rFonts w:hint="eastAsia"/>
              </w:rPr>
              <w:t>——</w:t>
            </w:r>
            <w:r>
              <w:t>修改控制措施（例如，过程参数、严格度和（或）其组合）；</w:t>
            </w:r>
          </w:p>
          <w:p>
            <w:pPr>
              <w:shd w:val="clear" w:color="auto" w:fill="F4B8FF"/>
            </w:pPr>
            <w:r>
              <w:rPr>
                <w:rFonts w:hint="eastAsia"/>
              </w:rPr>
              <w:t>——</w:t>
            </w:r>
            <w:r>
              <w:t>修改原料、工艺技术、成品特性、物流方式、和/或成品预期用途</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6357"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危害控制计划 (HACCP/OPRP 计划)</w:t>
            </w:r>
          </w:p>
          <w:p>
            <w:pPr>
              <w:spacing w:line="360" w:lineRule="exact"/>
              <w:rPr>
                <w:rFonts w:hint="default" w:ascii="方正仿宋简体" w:eastAsia="方正仿宋简体"/>
                <w:bCs/>
                <w:color w:val="FF0000"/>
                <w:sz w:val="21"/>
                <w:szCs w:val="21"/>
                <w:u w:val="single"/>
                <w:lang w:val="en-US" w:eastAsia="zh-CN"/>
              </w:rPr>
            </w:pPr>
            <w:r>
              <w:t>组织建立、实施和保持HACCP计划。</w:t>
            </w:r>
            <w:r>
              <w:rPr>
                <w:rFonts w:hint="eastAsia" w:ascii="方正仿宋简体" w:eastAsia="方正仿宋简体"/>
                <w:bCs/>
                <w:color w:val="FF0000"/>
                <w:sz w:val="21"/>
                <w:szCs w:val="21"/>
                <w:u w:val="single"/>
              </w:rPr>
              <w:t>2、在识别中评估确定的O</w:t>
            </w:r>
            <w:r>
              <w:rPr>
                <w:rFonts w:ascii="方正仿宋简体" w:eastAsia="方正仿宋简体"/>
                <w:bCs/>
                <w:color w:val="FF0000"/>
                <w:sz w:val="21"/>
                <w:szCs w:val="21"/>
                <w:u w:val="single"/>
              </w:rPr>
              <w:t>PRP</w:t>
            </w:r>
            <w:r>
              <w:rPr>
                <w:rFonts w:hint="eastAsia" w:ascii="方正仿宋简体" w:eastAsia="方正仿宋简体"/>
                <w:bCs/>
                <w:color w:val="FF0000"/>
                <w:sz w:val="21"/>
                <w:szCs w:val="21"/>
                <w:u w:val="single"/>
              </w:rPr>
              <w:t>不合理，在分析表中确定的接触材料验收、沥干等为O</w:t>
            </w:r>
            <w:r>
              <w:rPr>
                <w:rFonts w:ascii="方正仿宋简体" w:eastAsia="方正仿宋简体"/>
                <w:bCs/>
                <w:color w:val="FF0000"/>
                <w:sz w:val="21"/>
                <w:szCs w:val="21"/>
                <w:u w:val="single"/>
              </w:rPr>
              <w:t>PRP</w:t>
            </w:r>
            <w:r>
              <w:rPr>
                <w:rFonts w:hint="eastAsia" w:ascii="方正仿宋简体" w:eastAsia="方正仿宋简体"/>
                <w:bCs/>
                <w:color w:val="FF0000"/>
                <w:sz w:val="21"/>
                <w:szCs w:val="21"/>
                <w:u w:val="single"/>
              </w:rPr>
              <w:t>，但未提供行动准则、监控等策划。</w:t>
            </w:r>
            <w:r>
              <w:rPr>
                <w:rFonts w:hint="eastAsia" w:ascii="方正仿宋简体" w:eastAsia="方正仿宋简体"/>
                <w:bCs/>
                <w:color w:val="FF0000"/>
                <w:sz w:val="21"/>
                <w:szCs w:val="21"/>
                <w:u w:val="single"/>
                <w:lang w:val="en-US" w:eastAsia="zh-CN"/>
              </w:rPr>
              <w:t>见不符合报告01</w:t>
            </w:r>
          </w:p>
          <w:p>
            <w:pPr>
              <w:shd w:val="clear" w:color="auto" w:fill="F4B8FF"/>
            </w:pPr>
          </w:p>
          <w:p>
            <w:pPr>
              <w:spacing w:before="240" w:after="120"/>
              <w:rPr>
                <w:rFonts w:ascii="宋体" w:hAnsi="宋体" w:cs="宋体"/>
                <w:b/>
                <w:u w:val="single"/>
                <w:lang w:val="en-GB"/>
              </w:rPr>
            </w:pPr>
            <w:r>
              <w:rPr>
                <w:rFonts w:hint="eastAsia" w:ascii="宋体" w:hAnsi="宋体" w:cs="宋体"/>
                <w:b/>
                <w:u w:val="single"/>
              </w:rPr>
              <w:t>OPRP计划/HACCP计划</w:t>
            </w:r>
            <w:r>
              <w:rPr>
                <w:rFonts w:hint="eastAsia" w:ascii="宋体" w:hAnsi="宋体" w:cs="宋体"/>
                <w:b/>
                <w:u w:val="single"/>
                <w:lang w:val="en-GB"/>
              </w:rPr>
              <w:t>：</w:t>
            </w:r>
          </w:p>
          <w:tbl>
            <w:tblPr>
              <w:tblStyle w:val="7"/>
              <w:tblW w:w="8598" w:type="dxa"/>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52"/>
              <w:gridCol w:w="1195"/>
              <w:gridCol w:w="3320"/>
              <w:gridCol w:w="1860"/>
              <w:gridCol w:w="127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tblHeader/>
              </w:trPr>
              <w:tc>
                <w:tcPr>
                  <w:tcW w:w="952" w:type="dxa"/>
                  <w:tcBorders>
                    <w:tl2br w:val="nil"/>
                    <w:tr2bl w:val="nil"/>
                  </w:tcBorders>
                  <w:tcMar>
                    <w:left w:w="0" w:type="dxa"/>
                    <w:right w:w="0" w:type="dxa"/>
                  </w:tcMar>
                  <w:vAlign w:val="center"/>
                </w:tcPr>
                <w:p>
                  <w:pPr>
                    <w:jc w:val="center"/>
                    <w:rPr>
                      <w:b/>
                      <w:color w:val="000000"/>
                      <w:szCs w:val="21"/>
                    </w:rPr>
                  </w:pPr>
                  <w:r>
                    <w:rPr>
                      <w:rFonts w:hint="eastAsia"/>
                      <w:b/>
                      <w:color w:val="000000"/>
                      <w:szCs w:val="21"/>
                    </w:rPr>
                    <w:t>控制措施</w:t>
                  </w:r>
                </w:p>
              </w:tc>
              <w:tc>
                <w:tcPr>
                  <w:tcW w:w="1195" w:type="dxa"/>
                  <w:tcBorders>
                    <w:tl2br w:val="nil"/>
                    <w:tr2bl w:val="nil"/>
                  </w:tcBorders>
                  <w:tcMar>
                    <w:left w:w="0" w:type="dxa"/>
                    <w:right w:w="0" w:type="dxa"/>
                  </w:tcMar>
                  <w:vAlign w:val="center"/>
                </w:tcPr>
                <w:p>
                  <w:pPr>
                    <w:jc w:val="center"/>
                    <w:rPr>
                      <w:b/>
                      <w:color w:val="000000"/>
                      <w:szCs w:val="21"/>
                    </w:rPr>
                  </w:pPr>
                  <w:r>
                    <w:rPr>
                      <w:rFonts w:hint="eastAsia"/>
                      <w:b/>
                      <w:color w:val="000000"/>
                      <w:szCs w:val="21"/>
                    </w:rPr>
                    <w:t>所控制显著危害</w:t>
                  </w:r>
                </w:p>
              </w:tc>
              <w:tc>
                <w:tcPr>
                  <w:tcW w:w="3320" w:type="dxa"/>
                  <w:tcBorders>
                    <w:tl2br w:val="nil"/>
                    <w:tr2bl w:val="nil"/>
                  </w:tcBorders>
                  <w:tcMar>
                    <w:left w:w="0" w:type="dxa"/>
                    <w:right w:w="0" w:type="dxa"/>
                  </w:tcMar>
                  <w:vAlign w:val="center"/>
                </w:tcPr>
                <w:p>
                  <w:pPr>
                    <w:jc w:val="center"/>
                    <w:rPr>
                      <w:b/>
                      <w:color w:val="000000"/>
                      <w:szCs w:val="21"/>
                    </w:rPr>
                  </w:pPr>
                  <w:r>
                    <w:rPr>
                      <w:rFonts w:hint="eastAsia"/>
                      <w:b/>
                      <w:color w:val="000000"/>
                      <w:szCs w:val="21"/>
                    </w:rPr>
                    <w:t>行动准则/CL</w:t>
                  </w:r>
                </w:p>
              </w:tc>
              <w:tc>
                <w:tcPr>
                  <w:tcW w:w="1860" w:type="dxa"/>
                  <w:tcBorders>
                    <w:tl2br w:val="nil"/>
                    <w:tr2bl w:val="nil"/>
                  </w:tcBorders>
                  <w:tcMar>
                    <w:left w:w="0" w:type="dxa"/>
                    <w:right w:w="0" w:type="dxa"/>
                  </w:tcMar>
                  <w:vAlign w:val="center"/>
                </w:tcPr>
                <w:p>
                  <w:pPr>
                    <w:jc w:val="center"/>
                    <w:rPr>
                      <w:b/>
                      <w:color w:val="000000"/>
                      <w:szCs w:val="21"/>
                    </w:rPr>
                  </w:pPr>
                  <w:r>
                    <w:rPr>
                      <w:rFonts w:hint="eastAsia"/>
                      <w:b/>
                      <w:color w:val="000000"/>
                      <w:szCs w:val="21"/>
                    </w:rPr>
                    <w:t>监控程序</w:t>
                  </w:r>
                </w:p>
              </w:tc>
              <w:tc>
                <w:tcPr>
                  <w:tcW w:w="1271" w:type="dxa"/>
                  <w:tcBorders>
                    <w:tl2br w:val="nil"/>
                    <w:tr2bl w:val="nil"/>
                  </w:tcBorders>
                  <w:tcMar>
                    <w:left w:w="0" w:type="dxa"/>
                    <w:right w:w="0" w:type="dxa"/>
                  </w:tcMar>
                  <w:vAlign w:val="center"/>
                </w:tcPr>
                <w:p>
                  <w:pPr>
                    <w:jc w:val="center"/>
                    <w:rPr>
                      <w:rFonts w:hint="eastAsia" w:eastAsia="宋体"/>
                      <w:b/>
                      <w:color w:val="000000"/>
                      <w:szCs w:val="21"/>
                      <w:lang w:eastAsia="zh-CN"/>
                    </w:rPr>
                  </w:pPr>
                  <w:r>
                    <w:rPr>
                      <w:rFonts w:hint="eastAsia"/>
                      <w:b/>
                      <w:color w:val="000000"/>
                      <w:szCs w:val="21"/>
                      <w:lang w:val="en-US" w:eastAsia="zh-CN"/>
                    </w:rPr>
                    <w:t>评价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03" w:hRule="atLeast"/>
              </w:trPr>
              <w:tc>
                <w:tcPr>
                  <w:tcW w:w="952" w:type="dxa"/>
                  <w:tcBorders>
                    <w:tl2br w:val="nil"/>
                    <w:tr2bl w:val="nil"/>
                  </w:tcBorders>
                  <w:tcMar>
                    <w:left w:w="0" w:type="dxa"/>
                    <w:right w:w="0" w:type="dxa"/>
                  </w:tcMar>
                  <w:vAlign w:val="center"/>
                </w:tcPr>
                <w:p>
                  <w:pPr>
                    <w:rPr>
                      <w:color w:val="000000"/>
                      <w:szCs w:val="21"/>
                    </w:rPr>
                  </w:pPr>
                  <w:r>
                    <w:rPr>
                      <w:rFonts w:hint="eastAsia"/>
                      <w:color w:val="000000"/>
                      <w:szCs w:val="21"/>
                    </w:rPr>
                    <w:t>CCP1：原料鱼采购验收</w:t>
                  </w:r>
                </w:p>
              </w:tc>
              <w:tc>
                <w:tcPr>
                  <w:tcW w:w="1195" w:type="dxa"/>
                  <w:tcBorders>
                    <w:tl2br w:val="nil"/>
                    <w:tr2bl w:val="nil"/>
                  </w:tcBorders>
                  <w:tcMar>
                    <w:left w:w="0" w:type="dxa"/>
                    <w:right w:w="0" w:type="dxa"/>
                  </w:tcMar>
                  <w:vAlign w:val="center"/>
                </w:tcPr>
                <w:p>
                  <w:pPr>
                    <w:rPr>
                      <w:color w:val="000000"/>
                      <w:szCs w:val="21"/>
                    </w:rPr>
                  </w:pPr>
                  <w:r>
                    <w:rPr>
                      <w:rFonts w:hint="eastAsia"/>
                      <w:color w:val="000000"/>
                      <w:szCs w:val="21"/>
                    </w:rPr>
                    <w:t>化学危害：兽药残留超标</w:t>
                  </w:r>
                </w:p>
              </w:tc>
              <w:tc>
                <w:tcPr>
                  <w:tcW w:w="3320" w:type="dxa"/>
                  <w:tcBorders>
                    <w:tl2br w:val="nil"/>
                    <w:tr2bl w:val="nil"/>
                  </w:tcBorders>
                  <w:tcMar>
                    <w:left w:w="0" w:type="dxa"/>
                    <w:right w:w="0" w:type="dxa"/>
                  </w:tcMar>
                  <w:vAlign w:val="center"/>
                </w:tcPr>
                <w:p>
                  <w:pPr>
                    <w:rPr>
                      <w:rFonts w:hint="eastAsia"/>
                      <w:color w:val="000000"/>
                      <w:szCs w:val="21"/>
                    </w:rPr>
                  </w:pPr>
                  <w:r>
                    <w:rPr>
                      <w:rFonts w:hint="eastAsia"/>
                      <w:color w:val="000000"/>
                      <w:szCs w:val="21"/>
                    </w:rPr>
                    <w:t>合格供方评价需达标，提供检验报告，并进行进货检验/</w:t>
                  </w:r>
                </w:p>
                <w:p>
                  <w:pPr>
                    <w:rPr>
                      <w:rFonts w:hint="eastAsia"/>
                      <w:color w:val="000000"/>
                      <w:szCs w:val="21"/>
                    </w:rPr>
                  </w:pPr>
                  <w:r>
                    <w:rPr>
                      <w:rFonts w:hint="eastAsia"/>
                      <w:color w:val="000000"/>
                      <w:szCs w:val="21"/>
                    </w:rPr>
                    <w:t>氯霉素＜0.1μg/kg（0.1ppb）</w:t>
                  </w:r>
                </w:p>
                <w:p>
                  <w:pPr>
                    <w:rPr>
                      <w:rFonts w:hint="eastAsia"/>
                      <w:color w:val="000000"/>
                      <w:szCs w:val="21"/>
                    </w:rPr>
                  </w:pPr>
                  <w:r>
                    <w:rPr>
                      <w:rFonts w:hint="eastAsia"/>
                      <w:color w:val="000000"/>
                      <w:szCs w:val="21"/>
                    </w:rPr>
                    <w:t>孔雀石绿＜2μg/kg（0.1ppb）</w:t>
                  </w:r>
                </w:p>
                <w:p>
                  <w:pPr>
                    <w:rPr>
                      <w:rFonts w:hint="eastAsia"/>
                      <w:color w:val="000000"/>
                      <w:szCs w:val="21"/>
                    </w:rPr>
                  </w:pPr>
                  <w:r>
                    <w:rPr>
                      <w:rFonts w:hint="eastAsia"/>
                      <w:color w:val="000000"/>
                      <w:szCs w:val="21"/>
                    </w:rPr>
                    <w:t>呋喃西林＜0.5μg/kg（0.1ppb）</w:t>
                  </w:r>
                </w:p>
                <w:p>
                  <w:pPr>
                    <w:rPr>
                      <w:color w:val="000000"/>
                      <w:szCs w:val="21"/>
                    </w:rPr>
                  </w:pPr>
                  <w:r>
                    <w:rPr>
                      <w:rFonts w:hint="eastAsia"/>
                      <w:color w:val="000000"/>
                      <w:szCs w:val="21"/>
                    </w:rPr>
                    <w:t>呋喃唑酮＜0.5μg/kg（0.1ppb）</w:t>
                  </w:r>
                </w:p>
              </w:tc>
              <w:tc>
                <w:tcPr>
                  <w:tcW w:w="1860" w:type="dxa"/>
                  <w:tcBorders>
                    <w:tl2br w:val="nil"/>
                    <w:tr2bl w:val="nil"/>
                  </w:tcBorders>
                  <w:tcMar>
                    <w:left w:w="0" w:type="dxa"/>
                    <w:right w:w="0" w:type="dxa"/>
                  </w:tcMar>
                  <w:vAlign w:val="center"/>
                </w:tcPr>
                <w:p>
                  <w:pPr>
                    <w:rPr>
                      <w:color w:val="000000"/>
                      <w:szCs w:val="21"/>
                    </w:rPr>
                  </w:pPr>
                  <w:r>
                    <w:rPr>
                      <w:rFonts w:hint="eastAsia"/>
                      <w:color w:val="000000"/>
                      <w:szCs w:val="21"/>
                    </w:rPr>
                    <w:t>原料验收人员每年对供应商进行评价，每批次原料进货检验</w:t>
                  </w:r>
                </w:p>
              </w:tc>
              <w:tc>
                <w:tcPr>
                  <w:tcW w:w="1271" w:type="dxa"/>
                  <w:tcBorders>
                    <w:tl2br w:val="nil"/>
                    <w:tr2bl w:val="nil"/>
                  </w:tcBorders>
                  <w:tcMar>
                    <w:left w:w="0" w:type="dxa"/>
                    <w:right w:w="0" w:type="dxa"/>
                  </w:tcMar>
                  <w:vAlign w:val="center"/>
                </w:tcPr>
                <w:p>
                  <w:pPr>
                    <w:rPr>
                      <w:rFonts w:hint="eastAsia" w:eastAsia="宋体"/>
                      <w:color w:val="000000"/>
                      <w:szCs w:val="21"/>
                      <w:lang w:eastAsia="zh-CN"/>
                    </w:rPr>
                  </w:pPr>
                  <w:r>
                    <w:rPr>
                      <w:rFonts w:hint="eastAsia"/>
                      <w:color w:val="000000"/>
                      <w:szCs w:val="21"/>
                      <w:lang w:val="en-US" w:eastAsia="zh-CN"/>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8" w:hRule="atLeast"/>
              </w:trPr>
              <w:tc>
                <w:tcPr>
                  <w:tcW w:w="952" w:type="dxa"/>
                  <w:tcBorders>
                    <w:tl2br w:val="nil"/>
                    <w:tr2bl w:val="nil"/>
                  </w:tcBorders>
                  <w:tcMar>
                    <w:left w:w="0" w:type="dxa"/>
                    <w:right w:w="0" w:type="dxa"/>
                  </w:tcMar>
                  <w:vAlign w:val="center"/>
                </w:tcPr>
                <w:p>
                  <w:pPr>
                    <w:rPr>
                      <w:color w:val="FF0000"/>
                      <w:szCs w:val="21"/>
                      <w:highlight w:val="none"/>
                    </w:rPr>
                  </w:pPr>
                  <w:r>
                    <w:rPr>
                      <w:color w:val="FF0000"/>
                      <w:szCs w:val="21"/>
                      <w:highlight w:val="none"/>
                    </w:rPr>
                    <w:t>OPRP</w:t>
                  </w:r>
                  <w:r>
                    <w:rPr>
                      <w:rFonts w:hint="eastAsia"/>
                      <w:color w:val="FF0000"/>
                      <w:szCs w:val="21"/>
                      <w:highlight w:val="none"/>
                    </w:rPr>
                    <w:t>：</w:t>
                  </w:r>
                </w:p>
                <w:p>
                  <w:pPr>
                    <w:pStyle w:val="2"/>
                    <w:rPr>
                      <w:rFonts w:hint="eastAsia"/>
                    </w:rPr>
                  </w:pPr>
                  <w:r>
                    <w:rPr>
                      <w:rFonts w:hint="eastAsia"/>
                      <w:color w:val="FF0000"/>
                      <w:sz w:val="21"/>
                      <w:szCs w:val="21"/>
                      <w:highlight w:val="none"/>
                    </w:rPr>
                    <w:t>包装过程</w:t>
                  </w:r>
                </w:p>
              </w:tc>
              <w:tc>
                <w:tcPr>
                  <w:tcW w:w="1195" w:type="dxa"/>
                  <w:tcBorders>
                    <w:tl2br w:val="nil"/>
                    <w:tr2bl w:val="nil"/>
                  </w:tcBorders>
                  <w:tcMar>
                    <w:left w:w="0" w:type="dxa"/>
                    <w:right w:w="0" w:type="dxa"/>
                  </w:tcMar>
                  <w:vAlign w:val="center"/>
                </w:tcPr>
                <w:p>
                  <w:pPr>
                    <w:rPr>
                      <w:rFonts w:hint="eastAsia"/>
                      <w:color w:val="000000"/>
                      <w:szCs w:val="21"/>
                    </w:rPr>
                  </w:pPr>
                  <w:r>
                    <w:rPr>
                      <w:rFonts w:hint="eastAsia"/>
                      <w:color w:val="000000"/>
                      <w:szCs w:val="21"/>
                    </w:rPr>
                    <w:t>杂质异物</w:t>
                  </w:r>
                </w:p>
              </w:tc>
              <w:tc>
                <w:tcPr>
                  <w:tcW w:w="3320" w:type="dxa"/>
                  <w:tcBorders>
                    <w:tl2br w:val="nil"/>
                    <w:tr2bl w:val="nil"/>
                  </w:tcBorders>
                  <w:tcMar>
                    <w:left w:w="0" w:type="dxa"/>
                    <w:right w:w="0" w:type="dxa"/>
                  </w:tcMar>
                  <w:vAlign w:val="center"/>
                </w:tcPr>
                <w:p>
                  <w:pPr>
                    <w:rPr>
                      <w:rFonts w:hint="eastAsia"/>
                      <w:color w:val="000000"/>
                      <w:szCs w:val="21"/>
                    </w:rPr>
                  </w:pPr>
                  <w:r>
                    <w:rPr>
                      <w:rFonts w:hint="eastAsia"/>
                      <w:szCs w:val="21"/>
                    </w:rPr>
                    <w:t>保障作业人员、方法、环境、设施的卫生/无肉眼可见杂质异物</w:t>
                  </w:r>
                </w:p>
              </w:tc>
              <w:tc>
                <w:tcPr>
                  <w:tcW w:w="1860" w:type="dxa"/>
                  <w:tcBorders>
                    <w:tl2br w:val="nil"/>
                    <w:tr2bl w:val="nil"/>
                  </w:tcBorders>
                  <w:tcMar>
                    <w:left w:w="0" w:type="dxa"/>
                    <w:right w:w="0" w:type="dxa"/>
                  </w:tcMar>
                  <w:vAlign w:val="center"/>
                </w:tcPr>
                <w:p>
                  <w:pPr>
                    <w:rPr>
                      <w:rFonts w:hint="eastAsia"/>
                      <w:color w:val="000000"/>
                      <w:szCs w:val="21"/>
                    </w:rPr>
                  </w:pPr>
                  <w:r>
                    <w:rPr>
                      <w:rFonts w:hint="eastAsia"/>
                      <w:color w:val="000000"/>
                      <w:szCs w:val="21"/>
                    </w:rPr>
                    <w:t>每天清洁检查包装间车间及设备设施卫生状况</w:t>
                  </w:r>
                </w:p>
              </w:tc>
              <w:tc>
                <w:tcPr>
                  <w:tcW w:w="1271" w:type="dxa"/>
                  <w:tcBorders>
                    <w:tl2br w:val="nil"/>
                    <w:tr2bl w:val="nil"/>
                  </w:tcBorders>
                  <w:tcMar>
                    <w:left w:w="0" w:type="dxa"/>
                    <w:right w:w="0" w:type="dxa"/>
                  </w:tcMar>
                  <w:vAlign w:val="center"/>
                </w:tcPr>
                <w:p>
                  <w:pPr>
                    <w:rPr>
                      <w:rFonts w:hint="eastAsia" w:eastAsia="宋体"/>
                      <w:color w:val="000000"/>
                      <w:szCs w:val="21"/>
                      <w:lang w:eastAsia="zh-CN"/>
                    </w:rPr>
                  </w:pPr>
                  <w:r>
                    <w:rPr>
                      <w:rFonts w:hint="eastAsia"/>
                      <w:color w:val="000000"/>
                      <w:szCs w:val="21"/>
                      <w:lang w:val="en-US" w:eastAsia="zh-CN"/>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1" w:hRule="atLeast"/>
              </w:trPr>
              <w:tc>
                <w:tcPr>
                  <w:tcW w:w="952" w:type="dxa"/>
                  <w:tcBorders>
                    <w:tl2br w:val="nil"/>
                    <w:tr2bl w:val="nil"/>
                  </w:tcBorders>
                  <w:tcMar>
                    <w:left w:w="0" w:type="dxa"/>
                    <w:right w:w="0" w:type="dxa"/>
                  </w:tcMar>
                  <w:vAlign w:val="center"/>
                </w:tcPr>
                <w:p>
                  <w:pPr>
                    <w:rPr>
                      <w:color w:val="000000"/>
                      <w:szCs w:val="21"/>
                    </w:rPr>
                  </w:pPr>
                </w:p>
              </w:tc>
              <w:tc>
                <w:tcPr>
                  <w:tcW w:w="1195" w:type="dxa"/>
                  <w:tcBorders>
                    <w:tl2br w:val="nil"/>
                    <w:tr2bl w:val="nil"/>
                  </w:tcBorders>
                  <w:tcMar>
                    <w:left w:w="0" w:type="dxa"/>
                    <w:right w:w="0" w:type="dxa"/>
                  </w:tcMar>
                  <w:vAlign w:val="center"/>
                </w:tcPr>
                <w:p>
                  <w:pPr>
                    <w:rPr>
                      <w:color w:val="000000"/>
                      <w:szCs w:val="21"/>
                    </w:rPr>
                  </w:pPr>
                </w:p>
              </w:tc>
              <w:tc>
                <w:tcPr>
                  <w:tcW w:w="3320" w:type="dxa"/>
                  <w:tcBorders>
                    <w:tl2br w:val="nil"/>
                    <w:tr2bl w:val="nil"/>
                  </w:tcBorders>
                  <w:tcMar>
                    <w:left w:w="0" w:type="dxa"/>
                    <w:right w:w="0" w:type="dxa"/>
                  </w:tcMar>
                  <w:vAlign w:val="center"/>
                </w:tcPr>
                <w:p>
                  <w:pPr>
                    <w:pStyle w:val="2"/>
                    <w:rPr>
                      <w:sz w:val="21"/>
                      <w:szCs w:val="21"/>
                    </w:rPr>
                  </w:pPr>
                </w:p>
              </w:tc>
              <w:tc>
                <w:tcPr>
                  <w:tcW w:w="1860" w:type="dxa"/>
                  <w:tcBorders>
                    <w:tl2br w:val="nil"/>
                    <w:tr2bl w:val="nil"/>
                  </w:tcBorders>
                  <w:tcMar>
                    <w:left w:w="0" w:type="dxa"/>
                    <w:right w:w="0" w:type="dxa"/>
                  </w:tcMar>
                  <w:vAlign w:val="center"/>
                </w:tcPr>
                <w:p>
                  <w:pPr>
                    <w:rPr>
                      <w:color w:val="000000"/>
                      <w:szCs w:val="21"/>
                    </w:rPr>
                  </w:pPr>
                </w:p>
              </w:tc>
              <w:tc>
                <w:tcPr>
                  <w:tcW w:w="1271" w:type="dxa"/>
                  <w:tcBorders>
                    <w:tl2br w:val="nil"/>
                    <w:tr2bl w:val="nil"/>
                  </w:tcBorders>
                  <w:tcMar>
                    <w:left w:w="0" w:type="dxa"/>
                    <w:right w:w="0" w:type="dxa"/>
                  </w:tcMar>
                  <w:vAlign w:val="center"/>
                </w:tcPr>
                <w:p>
                  <w:pPr>
                    <w:rPr>
                      <w:szCs w:val="21"/>
                    </w:rPr>
                  </w:pPr>
                </w:p>
              </w:tc>
            </w:tr>
          </w:tbl>
          <w:p>
            <w:pPr>
              <w:pStyle w:val="2"/>
              <w:rPr>
                <w:color w:val="FF0000"/>
                <w:sz w:val="21"/>
                <w:szCs w:val="21"/>
              </w:rPr>
            </w:pPr>
            <w:r>
              <w:rPr>
                <w:rFonts w:hint="eastAsia"/>
                <w:color w:val="FF0000"/>
                <w:sz w:val="21"/>
                <w:szCs w:val="21"/>
              </w:rPr>
              <w:t>审核生产部时发现，未能提供沥干过程（组织识别为OPRP）进行监控的证据。</w:t>
            </w:r>
            <w:r>
              <w:rPr>
                <w:rFonts w:hint="eastAsia"/>
                <w:color w:val="FF0000"/>
                <w:sz w:val="21"/>
                <w:szCs w:val="21"/>
                <w:lang w:val="en-US" w:eastAsia="zh-CN"/>
              </w:rPr>
              <w:t>见不符合报告01</w:t>
            </w:r>
          </w:p>
          <w:p>
            <w:pPr>
              <w:pStyle w:val="2"/>
            </w:pP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超出关键限值或行动限值采取的措施</w:t>
            </w:r>
          </w:p>
          <w:p>
            <w:pPr>
              <w:shd w:val="clear" w:color="auto" w:fill="F4B8FF"/>
            </w:pPr>
            <w:r>
              <w:t>组织规定超出行动限值或行动限值时所采取的纠正和纠正措施。并确保：</w:t>
            </w:r>
          </w:p>
          <w:p>
            <w:pPr>
              <w:shd w:val="clear" w:color="auto" w:fill="F4B8FF"/>
            </w:pPr>
            <w:r>
              <w:t>a) 潜在不安全产品未放行；</w:t>
            </w:r>
          </w:p>
          <w:p>
            <w:pPr>
              <w:shd w:val="clear" w:color="auto" w:fill="F4B8FF"/>
            </w:pPr>
            <w:r>
              <w:t>b) 查明不符合的原因；</w:t>
            </w:r>
          </w:p>
          <w:p>
            <w:pPr>
              <w:shd w:val="clear" w:color="auto" w:fill="F4B8FF"/>
            </w:pPr>
            <w:r>
              <w:t>c)使在CCP和OPRP控制的参数回到关键限值或行动限值内；</w:t>
            </w:r>
          </w:p>
          <w:p>
            <w:pPr>
              <w:shd w:val="clear" w:color="auto" w:fill="F4B8FF"/>
            </w:pPr>
            <w:r>
              <w:t>d）防止再次发生。</w:t>
            </w:r>
          </w:p>
          <w:p>
            <w:pPr>
              <w:tabs>
                <w:tab w:val="right" w:pos="3119"/>
              </w:tabs>
            </w:pPr>
          </w:p>
          <w:p>
            <w:pPr>
              <w:tabs>
                <w:tab w:val="right" w:pos="3119"/>
              </w:tabs>
              <w:rPr>
                <w:rFonts w:hint="default" w:eastAsia="宋体"/>
                <w:color w:val="0000FF"/>
                <w:u w:val="single"/>
                <w:lang w:val="en-US" w:eastAsia="zh-CN"/>
              </w:rPr>
            </w:pPr>
            <w:r>
              <w:rPr>
                <w:rFonts w:hint="eastAsia"/>
              </w:rPr>
              <w:t>发生纠偏的示例</w:t>
            </w:r>
            <w:r>
              <w:rPr>
                <w:rFonts w:hint="eastAsia"/>
                <w:color w:val="0000FF"/>
              </w:rPr>
              <w:t>：</w:t>
            </w:r>
            <w:r>
              <w:rPr>
                <w:rFonts w:hint="eastAsia"/>
                <w:color w:val="0000FF"/>
                <w:u w:val="single"/>
                <w:lang w:val="en-US" w:eastAsia="zh-CN"/>
              </w:rPr>
              <w:t>审核周期内未发生</w:t>
            </w:r>
          </w:p>
          <w:p>
            <w:pPr>
              <w:tabs>
                <w:tab w:val="right" w:pos="3119"/>
              </w:tabs>
              <w:jc w:val="left"/>
              <w:rPr>
                <w:color w:val="0000FF"/>
              </w:rPr>
            </w:pPr>
            <w:r>
              <w:rPr>
                <w:rFonts w:hint="eastAsia"/>
              </w:rPr>
              <w:t>于</w:t>
            </w:r>
            <w:r>
              <w:rPr>
                <w:rFonts w:hint="eastAsia"/>
                <w:color w:val="0000FF"/>
                <w:szCs w:val="21"/>
              </w:rPr>
              <w:t>年月日</w:t>
            </w:r>
            <w:r>
              <w:rPr>
                <w:rFonts w:hint="eastAsia"/>
                <w:color w:val="0000FF"/>
              </w:rPr>
              <w:t>，发生偏离的情况：</w:t>
            </w:r>
          </w:p>
          <w:p>
            <w:pPr>
              <w:shd w:val="clear" w:color="auto" w:fill="F4B8FF"/>
              <w:rPr>
                <w:b/>
                <w:bCs/>
              </w:rPr>
            </w:pPr>
            <w:r>
              <w:rPr>
                <w:b/>
                <w:bCs/>
              </w:rPr>
              <w:t>PRP和危害控制计划文件的更新</w:t>
            </w:r>
          </w:p>
          <w:p>
            <w:pPr>
              <w:shd w:val="clear" w:color="auto" w:fill="F4B8FF"/>
              <w:rPr>
                <w:rFonts w:hint="eastAsia" w:eastAsia="宋体"/>
                <w:lang w:val="en-US" w:eastAsia="zh-CN"/>
              </w:rPr>
            </w:pPr>
            <w:r>
              <w:t>制定OPRP计划和（或） HACCP计划后，组织</w:t>
            </w:r>
            <w:r>
              <w:rPr>
                <w:rFonts w:hint="eastAsia" w:ascii="Wingdings" w:hAnsi="Wingdings"/>
                <w:lang w:eastAsia="zh-CN"/>
              </w:rPr>
              <w:sym w:font="Wingdings 2" w:char="0052"/>
            </w:r>
            <w:r>
              <w:rPr>
                <w:rFonts w:hint="eastAsia"/>
              </w:rPr>
              <w:t>未更新/</w:t>
            </w:r>
            <w:r>
              <w:rPr>
                <w:rFonts w:hint="eastAsia" w:ascii="Wingdings" w:hAnsi="Wingdings"/>
                <w:lang w:eastAsia="zh-CN"/>
              </w:rPr>
              <w:t>□</w:t>
            </w:r>
            <w:r>
              <w:t>更新</w:t>
            </w:r>
            <w:r>
              <w:rPr>
                <w:rFonts w:hint="eastAsia"/>
              </w:rPr>
              <w:t>了</w:t>
            </w:r>
            <w:r>
              <w:t>如下信息：</w:t>
            </w:r>
            <w:r>
              <w:rPr>
                <w:rFonts w:hint="eastAsia"/>
                <w:lang w:val="en-US" w:eastAsia="zh-CN"/>
              </w:rPr>
              <w:t>不涉及</w:t>
            </w:r>
          </w:p>
          <w:p>
            <w:pPr>
              <w:shd w:val="clear" w:color="auto" w:fill="F4B8FF"/>
            </w:pPr>
            <w:r>
              <w:rPr>
                <w:rFonts w:hint="eastAsia" w:ascii="Wingdings" w:hAnsi="Wingdings"/>
                <w:lang w:eastAsia="zh-CN"/>
              </w:rPr>
              <w:t>□</w:t>
            </w:r>
            <w:r>
              <w:t>原料、辅料和与产品接触材料的特性；</w:t>
            </w:r>
          </w:p>
          <w:p>
            <w:pPr>
              <w:shd w:val="clear" w:color="auto" w:fill="F4B8FF"/>
            </w:pPr>
            <w:r>
              <w:rPr>
                <w:rFonts w:hint="eastAsia" w:ascii="Wingdings" w:hAnsi="Wingdings"/>
                <w:lang w:eastAsia="zh-CN"/>
              </w:rPr>
              <w:t>□</w:t>
            </w:r>
            <w:r>
              <w:t>成品特性；</w:t>
            </w:r>
          </w:p>
          <w:p>
            <w:pPr>
              <w:shd w:val="clear" w:color="auto" w:fill="F4B8FF"/>
            </w:pPr>
            <w:r>
              <w:rPr>
                <w:rFonts w:hint="eastAsia" w:ascii="Wingdings" w:hAnsi="Wingdings"/>
                <w:lang w:eastAsia="zh-CN"/>
              </w:rPr>
              <w:t>□</w:t>
            </w:r>
            <w:r>
              <w:t>预期用途；</w:t>
            </w:r>
          </w:p>
          <w:p>
            <w:pPr>
              <w:shd w:val="clear" w:color="auto" w:fill="F4B8FF"/>
            </w:pPr>
            <w:r>
              <w:rPr>
                <w:rFonts w:hint="eastAsia" w:ascii="Wingdings" w:hAnsi="Wingdings"/>
                <w:lang w:eastAsia="zh-CN"/>
              </w:rPr>
              <w:t>□</w:t>
            </w:r>
            <w:r>
              <w:t>流程图、工艺步骤和控制措施。</w:t>
            </w:r>
          </w:p>
          <w:p>
            <w:pPr>
              <w:shd w:val="clear" w:color="auto" w:fill="F4B8FF"/>
            </w:pPr>
            <w:r>
              <w:rPr>
                <w:rFonts w:hint="eastAsia" w:ascii="Wingdings" w:hAnsi="Wingdings"/>
                <w:lang w:eastAsia="zh-CN"/>
              </w:rPr>
              <w:t>□</w:t>
            </w:r>
            <w:r>
              <w:t>HACCP计划、 OPRP计划和/或PRP。</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监视和测量的控制</w:t>
            </w:r>
          </w:p>
          <w:p>
            <w:pPr>
              <w:shd w:val="clear" w:color="auto" w:fill="F4B8FF"/>
            </w:pPr>
            <w:r>
              <w:rPr>
                <w:rFonts w:hint="eastAsia"/>
              </w:rPr>
              <w:t>与食品安全相关的</w:t>
            </w:r>
            <w:r>
              <w:t>监视和测量</w:t>
            </w:r>
            <w:r>
              <w:rPr>
                <w:rFonts w:hint="eastAsia"/>
              </w:rPr>
              <w:t>方法依据：</w:t>
            </w:r>
            <w:r>
              <w:rPr>
                <w:rFonts w:hint="eastAsia" w:ascii="Wingdings" w:hAnsi="Wingdings"/>
                <w:lang w:eastAsia="zh-CN"/>
              </w:rPr>
              <w:sym w:font="Wingdings 2" w:char="0052"/>
            </w:r>
            <w:r>
              <w:rPr>
                <w:rFonts w:hint="eastAsia"/>
              </w:rPr>
              <w:t>外来标准</w:t>
            </w:r>
            <w:r>
              <w:rPr>
                <w:rFonts w:hint="eastAsia" w:ascii="Wingdings" w:hAnsi="Wingdings"/>
                <w:lang w:eastAsia="zh-CN"/>
              </w:rPr>
              <w:sym w:font="Wingdings 2" w:char="00A3"/>
            </w:r>
            <w:r>
              <w:rPr>
                <w:rFonts w:hint="eastAsia"/>
              </w:rPr>
              <w:t>企业标准</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其他</w:t>
            </w:r>
          </w:p>
          <w:p>
            <w:pPr>
              <w:shd w:val="clear" w:color="auto" w:fill="F4B8FF"/>
              <w:rPr>
                <w:b/>
                <w:bCs/>
              </w:rPr>
            </w:pPr>
          </w:p>
          <w:p>
            <w:pPr>
              <w:shd w:val="clear" w:color="auto" w:fill="F4B8FF"/>
            </w:pPr>
            <w:r>
              <w:rPr>
                <w:rFonts w:hint="eastAsia"/>
              </w:rPr>
              <w:t>组织与食品安全相关的</w:t>
            </w:r>
            <w:r>
              <w:t>监视和测量资源</w:t>
            </w:r>
            <w:r>
              <w:rPr>
                <w:rFonts w:hint="eastAsia"/>
              </w:rPr>
              <w:t>：</w:t>
            </w:r>
            <w:r>
              <w:rPr>
                <w:rFonts w:hint="eastAsia" w:ascii="Wingdings" w:hAnsi="Wingdings"/>
                <w:lang w:eastAsia="zh-CN"/>
              </w:rPr>
              <w:sym w:font="Wingdings 2" w:char="0052"/>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F4B8FF"/>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F4B8FF"/>
              <w:rPr>
                <w:u w:val="single"/>
              </w:rPr>
            </w:pPr>
            <w:r>
              <w:rPr>
                <w:rFonts w:hint="eastAsia"/>
              </w:rPr>
              <w:t>国家强检的计量器具有：</w:t>
            </w:r>
            <w:r>
              <w:rPr>
                <w:rFonts w:hint="eastAsia"/>
                <w:u w:val="single"/>
                <w:lang w:val="en-US" w:eastAsia="zh-CN"/>
              </w:rPr>
              <w:t>电子秤、电子天平、滴定管</w:t>
            </w:r>
            <w:r>
              <w:rPr>
                <w:rFonts w:hint="eastAsia"/>
                <w:u w:val="single"/>
              </w:rPr>
              <w:t>（列举1~4种）</w:t>
            </w:r>
          </w:p>
          <w:p>
            <w:pPr>
              <w:spacing w:line="320" w:lineRule="exact"/>
              <w:ind w:firstLine="420" w:firstLineChars="200"/>
              <w:rPr>
                <w:rFonts w:ascii="方正仿宋简体" w:eastAsia="方正仿宋简体"/>
                <w:b/>
                <w:color w:val="FF0000"/>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sym w:font="Wingdings 2" w:char="0052"/>
            </w:r>
            <w:r>
              <w:rPr>
                <w:rFonts w:hint="eastAsia"/>
              </w:rPr>
              <w:t>未进行定期校准/检定的有：</w:t>
            </w:r>
            <w:r>
              <w:rPr>
                <w:rFonts w:hint="eastAsia" w:ascii="方正仿宋简体" w:eastAsia="方正仿宋简体"/>
                <w:b/>
                <w:color w:val="FF0000"/>
                <w:u w:val="single"/>
              </w:rPr>
              <w:t>查</w:t>
            </w:r>
            <w:r>
              <w:rPr>
                <w:rFonts w:hint="eastAsia" w:ascii="方正仿宋简体" w:eastAsia="方正仿宋简体"/>
                <w:b/>
                <w:color w:val="FF0000"/>
                <w:u w:val="single"/>
                <w:lang w:val="en-US" w:eastAsia="zh-CN"/>
              </w:rPr>
              <w:t>计量器具管理</w:t>
            </w:r>
            <w:r>
              <w:rPr>
                <w:rFonts w:hint="eastAsia" w:ascii="方正仿宋简体" w:eastAsia="方正仿宋简体"/>
                <w:b/>
                <w:color w:val="FF0000"/>
                <w:u w:val="single"/>
              </w:rPr>
              <w:t>时发现：</w:t>
            </w:r>
          </w:p>
          <w:p>
            <w:pPr>
              <w:spacing w:line="320" w:lineRule="exact"/>
              <w:ind w:firstLine="430"/>
              <w:rPr>
                <w:rFonts w:hint="default" w:ascii="宋体" w:hAnsi="宋体"/>
                <w:color w:val="FF0000"/>
                <w:szCs w:val="21"/>
                <w:u w:val="single"/>
                <w:lang w:val="en-US"/>
              </w:rPr>
            </w:pPr>
            <w:r>
              <w:rPr>
                <w:rFonts w:hint="eastAsia" w:cs="Times New Roman"/>
                <w:bCs/>
                <w:color w:val="FF0000"/>
                <w:spacing w:val="10"/>
                <w:kern w:val="2"/>
                <w:sz w:val="21"/>
                <w:u w:val="single"/>
                <w:lang w:val="en-US" w:eastAsia="zh-CN" w:bidi="ar-SA"/>
              </w:rPr>
              <w:t>未提供检验过氧化值（出厂检验项目）所需电子天平（YP20001B）的校检报告</w:t>
            </w:r>
            <w:r>
              <w:rPr>
                <w:rFonts w:hint="eastAsia"/>
                <w:color w:val="FF0000"/>
                <w:u w:val="single"/>
                <w:lang w:val="en-US" w:eastAsia="zh-CN"/>
              </w:rPr>
              <w:t>。见不符合项报告04</w:t>
            </w:r>
          </w:p>
          <w:p>
            <w:pPr>
              <w:shd w:val="clear" w:color="auto" w:fill="F4B8FF"/>
            </w:pPr>
          </w:p>
          <w:p>
            <w:pPr>
              <w:shd w:val="clear" w:color="auto" w:fill="F4B8FF"/>
              <w:rPr>
                <w:rFonts w:hint="default" w:eastAsia="宋体"/>
                <w:lang w:val="en-US" w:eastAsia="zh-CN"/>
              </w:rPr>
            </w:pPr>
            <w:r>
              <w:rPr>
                <w:rFonts w:hint="eastAsia" w:ascii="Wingdings" w:hAnsi="Wingdings"/>
                <w:lang w:eastAsia="zh-CN"/>
              </w:rPr>
              <w:t>□</w:t>
            </w:r>
            <w:r>
              <w:t>在FSMS中用于监视和测量的软件在使用前</w:t>
            </w:r>
            <w:r>
              <w:rPr>
                <w:rFonts w:hint="eastAsia"/>
              </w:rPr>
              <w:t>已</w:t>
            </w:r>
            <w:r>
              <w:t>由组织、软件供应商或第三方进行验证。</w:t>
            </w:r>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与 PRP、危害控制计划有关的验证</w:t>
            </w:r>
          </w:p>
          <w:p>
            <w:pPr>
              <w:shd w:val="clear" w:color="auto" w:fill="F4B8FF"/>
            </w:pPr>
            <w:r>
              <w:t>组织建立、实施和保持验证活动，规定验证活动的目的、方法、频次和职责。</w:t>
            </w:r>
          </w:p>
          <w:p>
            <w:pPr>
              <w:shd w:val="clear" w:color="auto" w:fill="F4B8FF"/>
            </w:pPr>
            <w:r>
              <w:t>验证活动应证实：</w:t>
            </w:r>
          </w:p>
          <w:p>
            <w:pPr>
              <w:shd w:val="clear" w:color="auto" w:fill="F4B8FF"/>
            </w:pPr>
            <w:r>
              <w:t>a) PRP已实施且有效；</w:t>
            </w:r>
          </w:p>
          <w:p>
            <w:pPr>
              <w:shd w:val="clear" w:color="auto" w:fill="F4B8FF"/>
            </w:pPr>
            <w:r>
              <w:t>b) 危险源控制计划实施有效；</w:t>
            </w:r>
          </w:p>
          <w:p>
            <w:pPr>
              <w:shd w:val="clear" w:color="auto" w:fill="F4B8FF"/>
            </w:pPr>
            <w:r>
              <w:t>c) 危害水平在确定的可接受水平之内；</w:t>
            </w:r>
          </w:p>
          <w:p>
            <w:pPr>
              <w:shd w:val="clear" w:color="auto" w:fill="F4B8FF"/>
            </w:pPr>
            <w:r>
              <w:t>d) 危害分析输入的更新</w:t>
            </w:r>
          </w:p>
          <w:p>
            <w:pPr>
              <w:shd w:val="clear" w:color="auto" w:fill="F4B8FF"/>
            </w:pPr>
            <w:r>
              <w:t>e) 组织确定的其他措施得以实施且有效。</w:t>
            </w:r>
          </w:p>
          <w:p>
            <w:pPr>
              <w:shd w:val="clear" w:color="auto" w:fill="F4B8FF"/>
            </w:pPr>
            <w:r>
              <w:t>食品安全小组对验证结果进行分析，并将其作为食品安全管理体系绩效评估的输入</w:t>
            </w:r>
          </w:p>
          <w:p>
            <w:pPr>
              <w:tabs>
                <w:tab w:val="right" w:pos="3119"/>
              </w:tabs>
              <w:rPr>
                <w:color w:val="0000FF"/>
                <w:szCs w:val="21"/>
              </w:rPr>
            </w:pPr>
            <w:r>
              <w:rPr>
                <w:rFonts w:hint="eastAsia"/>
              </w:rPr>
              <w:t>于</w:t>
            </w:r>
            <w:r>
              <w:rPr>
                <w:rFonts w:hint="eastAsia"/>
                <w:lang w:val="en-US" w:eastAsia="zh-CN"/>
              </w:rPr>
              <w:t>2021</w:t>
            </w:r>
            <w:r>
              <w:rPr>
                <w:rFonts w:hint="eastAsia"/>
                <w:color w:val="0000FF"/>
                <w:szCs w:val="21"/>
              </w:rPr>
              <w:t>年</w:t>
            </w:r>
            <w:r>
              <w:rPr>
                <w:rFonts w:hint="eastAsia"/>
                <w:color w:val="0000FF"/>
                <w:szCs w:val="21"/>
                <w:lang w:val="en-US" w:eastAsia="zh-CN"/>
              </w:rPr>
              <w:t>10</w:t>
            </w:r>
            <w:r>
              <w:rPr>
                <w:rFonts w:hint="eastAsia"/>
                <w:color w:val="0000FF"/>
                <w:szCs w:val="21"/>
              </w:rPr>
              <w:t>月</w:t>
            </w:r>
            <w:r>
              <w:rPr>
                <w:rFonts w:hint="eastAsia"/>
                <w:color w:val="0000FF"/>
                <w:szCs w:val="21"/>
                <w:lang w:val="en-US" w:eastAsia="zh-CN"/>
              </w:rPr>
              <w:t>10</w:t>
            </w:r>
            <w:r>
              <w:rPr>
                <w:rFonts w:hint="eastAsia"/>
                <w:color w:val="0000FF"/>
                <w:szCs w:val="21"/>
              </w:rPr>
              <w:t>日，进行验证了PRP。</w:t>
            </w:r>
          </w:p>
          <w:p>
            <w:pPr>
              <w:tabs>
                <w:tab w:val="right" w:pos="3119"/>
              </w:tabs>
              <w:rPr>
                <w:color w:val="0000FF"/>
                <w:szCs w:val="21"/>
              </w:rPr>
            </w:pPr>
            <w:r>
              <w:rPr>
                <w:rFonts w:hint="eastAsia"/>
              </w:rPr>
              <w:t>于</w:t>
            </w:r>
            <w:r>
              <w:rPr>
                <w:rFonts w:hint="eastAsia"/>
                <w:lang w:val="en-US" w:eastAsia="zh-CN"/>
              </w:rPr>
              <w:t>2021</w:t>
            </w:r>
            <w:r>
              <w:rPr>
                <w:rFonts w:hint="eastAsia"/>
                <w:color w:val="0000FF"/>
                <w:szCs w:val="21"/>
              </w:rPr>
              <w:t>年</w:t>
            </w:r>
            <w:r>
              <w:rPr>
                <w:rFonts w:hint="eastAsia"/>
                <w:color w:val="0000FF"/>
                <w:szCs w:val="21"/>
                <w:lang w:val="en-US" w:eastAsia="zh-CN"/>
              </w:rPr>
              <w:t>10</w:t>
            </w:r>
            <w:r>
              <w:rPr>
                <w:rFonts w:hint="eastAsia"/>
                <w:color w:val="0000FF"/>
                <w:szCs w:val="21"/>
              </w:rPr>
              <w:t>月</w:t>
            </w:r>
            <w:r>
              <w:rPr>
                <w:rFonts w:hint="eastAsia"/>
                <w:color w:val="0000FF"/>
                <w:szCs w:val="21"/>
                <w:lang w:val="en-US" w:eastAsia="zh-CN"/>
              </w:rPr>
              <w:t>10</w:t>
            </w:r>
            <w:r>
              <w:rPr>
                <w:rFonts w:hint="eastAsia"/>
                <w:color w:val="0000FF"/>
                <w:szCs w:val="21"/>
              </w:rPr>
              <w:t>日，进行验证了危害控制计划。</w:t>
            </w:r>
          </w:p>
          <w:p>
            <w:pPr>
              <w:spacing w:line="320" w:lineRule="exact"/>
              <w:ind w:firstLine="420" w:firstLineChars="200"/>
              <w:rPr>
                <w:rFonts w:hint="default" w:ascii="宋体" w:hAnsi="宋体"/>
                <w:color w:val="FF0000"/>
                <w:szCs w:val="21"/>
                <w:u w:val="single"/>
                <w:lang w:val="en-US"/>
              </w:rPr>
            </w:pPr>
            <w:r>
              <w:rPr>
                <w:rFonts w:hint="eastAsia" w:ascii="方正仿宋简体" w:eastAsia="方正仿宋简体"/>
                <w:b/>
                <w:color w:val="FF0000"/>
              </w:rPr>
              <w:t>查</w:t>
            </w:r>
            <w:r>
              <w:rPr>
                <w:rFonts w:hint="eastAsia" w:ascii="方正仿宋简体" w:eastAsia="方正仿宋简体"/>
                <w:b/>
                <w:color w:val="FF0000"/>
                <w:lang w:val="en-US" w:eastAsia="zh-CN"/>
              </w:rPr>
              <w:t>产品放行</w:t>
            </w:r>
            <w:r>
              <w:rPr>
                <w:rFonts w:hint="eastAsia" w:ascii="方正仿宋简体" w:eastAsia="方正仿宋简体"/>
                <w:b/>
                <w:color w:val="FF0000"/>
              </w:rPr>
              <w:t>时发现：</w:t>
            </w:r>
            <w:r>
              <w:rPr>
                <w:rFonts w:hint="eastAsia" w:cs="Times New Roman"/>
                <w:bCs/>
                <w:color w:val="FF0000"/>
                <w:spacing w:val="10"/>
                <w:kern w:val="2"/>
                <w:sz w:val="21"/>
                <w:u w:val="single"/>
                <w:lang w:val="en-US" w:eastAsia="zh-CN" w:bidi="ar-SA"/>
              </w:rPr>
              <w:t>出厂检验报告中所引用的检验依据不符合要求。如</w:t>
            </w:r>
            <w:r>
              <w:rPr>
                <w:rFonts w:hint="eastAsia"/>
                <w:color w:val="FF0000"/>
                <w:u w:val="single"/>
                <w:lang w:val="en-US" w:eastAsia="zh-CN"/>
              </w:rPr>
              <w:t>产品使用的检验依据为GB5009.227-2016，净含量项目检验依据为SB/T10379标准，使用检验依据不准确。见不符合报告03</w:t>
            </w:r>
          </w:p>
          <w:p>
            <w:pPr>
              <w:shd w:val="clear" w:color="auto" w:fill="F4B8FF"/>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pPr>
              <w:shd w:val="clear" w:color="auto" w:fill="F4B8FF"/>
            </w:pPr>
            <w:r>
              <w:t>组织确保来由有能力并有权发起纠正和纠正措施的指定人员进行评估OPRP和CCPs监测的数据。</w:t>
            </w:r>
          </w:p>
          <w:p>
            <w:pPr>
              <w:shd w:val="clear" w:color="auto" w:fill="F4B8FF"/>
            </w:pPr>
            <w:r>
              <w:t>组织确保当CCP的关键限值超出时，或OPRP计划失控时，根据产品的用途和放行要求，识别和控制受影响的产品。包括：</w:t>
            </w:r>
          </w:p>
          <w:p>
            <w:pPr>
              <w:shd w:val="clear" w:color="auto" w:fill="F4B8FF"/>
            </w:pPr>
            <w:r>
              <w:t>a）受影响产品的识别、评估和纠正方法，以确保其正确处理；</w:t>
            </w:r>
          </w:p>
          <w:p>
            <w:pPr>
              <w:shd w:val="clear" w:color="auto" w:fill="F4B8FF"/>
            </w:pPr>
            <w:r>
              <w:t>b）评审所作更正的安排。</w:t>
            </w:r>
          </w:p>
          <w:p>
            <w:pPr>
              <w:shd w:val="clear" w:color="auto" w:fill="F4B8FF"/>
            </w:pPr>
            <w:r>
              <w:t>对不能放行的产品：</w:t>
            </w:r>
          </w:p>
          <w:p>
            <w:pPr>
              <w:shd w:val="clear" w:color="auto" w:fill="F4B8FF"/>
            </w:pPr>
            <w:r>
              <w:t>a) 在组织内或组织外重新加工或进一步加工，以确保食品安全危害得到消除或降至可接受水平；</w:t>
            </w:r>
          </w:p>
          <w:p>
            <w:pPr>
              <w:shd w:val="clear" w:color="auto" w:fill="F4B8FF"/>
            </w:pPr>
            <w:r>
              <w:t>b) 只要食品链中的食品安全不受影响，可改做其它用途；</w:t>
            </w:r>
          </w:p>
          <w:p>
            <w:pPr>
              <w:shd w:val="clear" w:color="auto" w:fill="F4B8FF"/>
            </w:pPr>
            <w:r>
              <w:t>c) 销毁和（或）按废物处理。</w:t>
            </w:r>
          </w:p>
          <w:p>
            <w:pPr>
              <w:shd w:val="clear" w:color="auto" w:fill="F4B8FF"/>
            </w:pPr>
          </w:p>
          <w:p>
            <w:pPr>
              <w:shd w:val="clear" w:color="auto" w:fill="F4B8FF"/>
            </w:pPr>
            <w:r>
              <w:rPr>
                <w:rFonts w:hint="eastAsia"/>
              </w:rPr>
              <w:t>近一年来，</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发生过，说明：</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b/>
                <w:bCs/>
              </w:rPr>
              <w:t>潜在不安全产品的处置</w:t>
            </w:r>
          </w:p>
          <w:p>
            <w:pPr>
              <w:shd w:val="clear" w:color="auto" w:fill="F4B8FF"/>
            </w:pPr>
            <w:r>
              <w:t>组织采取措施防止潜在的不安全产品进入食物链，证明</w:t>
            </w:r>
            <w:r>
              <w:rPr>
                <w:rFonts w:hint="eastAsia"/>
              </w:rPr>
              <w:t>其</w:t>
            </w:r>
            <w:r>
              <w:t>：</w:t>
            </w:r>
          </w:p>
          <w:p>
            <w:pPr>
              <w:shd w:val="clear" w:color="auto" w:fill="F4B8FF"/>
            </w:pPr>
            <w:r>
              <w:t>a）相关的食品安全危害降低到规定的可接受水平；</w:t>
            </w:r>
          </w:p>
          <w:p>
            <w:pPr>
              <w:shd w:val="clear" w:color="auto" w:fill="F4B8FF"/>
            </w:pPr>
            <w:r>
              <w:t>b）相关的食品安全危害将在进入食品链之前降低到可接受的水平；</w:t>
            </w:r>
          </w:p>
          <w:p>
            <w:pPr>
              <w:shd w:val="clear" w:color="auto" w:fill="F4B8FF"/>
            </w:pPr>
            <w:r>
              <w:t>c）尽管不符合，但产品仍能满足规定的相关食品安全危害的可接受水平。</w:t>
            </w:r>
          </w:p>
          <w:p>
            <w:pPr>
              <w:shd w:val="clear" w:color="auto" w:fill="F4B8FF"/>
            </w:pPr>
            <w:r>
              <w:t>组织将已识别为潜在不安全的产品保留在其控制之中，直到产品经过评估并确定处置为止。</w:t>
            </w:r>
          </w:p>
          <w:p>
            <w:pPr>
              <w:shd w:val="clear" w:color="auto" w:fill="F4B8FF"/>
            </w:pPr>
            <w:r>
              <w:t>如果随后确定离开组织控制的产品不安全，组织应通知相关相关方并启动撤回/召回。</w:t>
            </w:r>
          </w:p>
          <w:p>
            <w:pPr>
              <w:shd w:val="clear" w:color="auto" w:fill="F4B8FF"/>
            </w:pPr>
          </w:p>
          <w:p>
            <w:pPr>
              <w:shd w:val="clear" w:color="auto" w:fill="F4B8FF"/>
            </w:pPr>
            <w:r>
              <w:rPr>
                <w:rFonts w:hint="eastAsia"/>
              </w:rPr>
              <w:t>组织确保对不符合要求的产品或过程进行识别和控制，以防止非预期的使用或交付。</w:t>
            </w:r>
          </w:p>
          <w:p>
            <w:pPr>
              <w:shd w:val="clear" w:color="auto" w:fill="F4B8FF"/>
            </w:pPr>
            <w:r>
              <w:rPr>
                <w:rFonts w:hint="eastAsia"/>
              </w:rPr>
              <w:t>不合格产品或过程控制：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fill="F4B8FF"/>
            </w:pPr>
          </w:p>
        </w:tc>
        <w:tc>
          <w:tcPr>
            <w:tcW w:w="9282" w:type="dxa"/>
            <w:shd w:val="clear" w:color="auto" w:fill="F4B8FF"/>
          </w:tcPr>
          <w:p>
            <w:r>
              <w:rPr>
                <w:rFonts w:hint="eastAsia"/>
              </w:rPr>
              <w:t>产品撤回/召回</w:t>
            </w:r>
          </w:p>
          <w:p>
            <w:pPr>
              <w:rPr>
                <w:szCs w:val="21"/>
              </w:rPr>
            </w:pPr>
            <w:r>
              <w:rPr>
                <w:rFonts w:hint="eastAsia"/>
                <w:szCs w:val="21"/>
              </w:rPr>
              <w:t>产品</w:t>
            </w:r>
            <w:r>
              <w:rPr>
                <w:rFonts w:hint="eastAsia"/>
              </w:rPr>
              <w:t>撤回/</w:t>
            </w:r>
            <w:r>
              <w:rPr>
                <w:rFonts w:hint="eastAsia"/>
                <w:szCs w:val="21"/>
              </w:rPr>
              <w:t>召回计划包括了下列内容：</w:t>
            </w:r>
          </w:p>
          <w:p>
            <w:pPr>
              <w:widowControl/>
              <w:numPr>
                <w:ilvl w:val="0"/>
                <w:numId w:val="8"/>
              </w:numPr>
              <w:spacing w:before="40" w:after="40"/>
              <w:rPr>
                <w:szCs w:val="21"/>
              </w:rPr>
            </w:pPr>
            <w:r>
              <w:rPr>
                <w:rFonts w:hint="eastAsia"/>
                <w:szCs w:val="21"/>
              </w:rPr>
              <w:t>启动和实施产品召回计划人员的职责和权限</w:t>
            </w:r>
          </w:p>
          <w:p>
            <w:pPr>
              <w:widowControl/>
              <w:numPr>
                <w:ilvl w:val="0"/>
                <w:numId w:val="8"/>
              </w:numPr>
              <w:spacing w:before="40" w:after="40"/>
              <w:rPr>
                <w:szCs w:val="21"/>
              </w:rPr>
            </w:pPr>
            <w:r>
              <w:rPr>
                <w:rFonts w:hint="eastAsia"/>
                <w:szCs w:val="21"/>
              </w:rPr>
              <w:t>产品召回行动需符合的相关法律、法规和其他相关要求</w:t>
            </w:r>
          </w:p>
          <w:p>
            <w:pPr>
              <w:widowControl/>
              <w:numPr>
                <w:ilvl w:val="0"/>
                <w:numId w:val="8"/>
              </w:numPr>
              <w:spacing w:before="40" w:after="40"/>
              <w:rPr>
                <w:szCs w:val="21"/>
              </w:rPr>
            </w:pPr>
            <w:r>
              <w:rPr>
                <w:rFonts w:hint="eastAsia"/>
                <w:szCs w:val="21"/>
              </w:rPr>
              <w:t>制定并实施受安全危害影响产品的召回措施</w:t>
            </w:r>
          </w:p>
          <w:p>
            <w:pPr>
              <w:widowControl/>
              <w:numPr>
                <w:ilvl w:val="0"/>
                <w:numId w:val="8"/>
              </w:numPr>
              <w:spacing w:before="40" w:after="40"/>
              <w:rPr>
                <w:szCs w:val="21"/>
              </w:rPr>
            </w:pPr>
            <w:r>
              <w:rPr>
                <w:rFonts w:hint="eastAsia"/>
                <w:szCs w:val="21"/>
              </w:rPr>
              <w:t>制定对召回的产品进行分析和处置的措施；</w:t>
            </w:r>
          </w:p>
          <w:p>
            <w:pPr>
              <w:rPr>
                <w:szCs w:val="21"/>
              </w:rPr>
            </w:pPr>
            <w:r>
              <w:rPr>
                <w:rFonts w:hint="eastAsia"/>
                <w:szCs w:val="21"/>
              </w:rPr>
              <w:t>实际发生的产品召回记录。</w:t>
            </w:r>
          </w:p>
          <w:p>
            <w:pPr>
              <w:tabs>
                <w:tab w:val="left" w:pos="510"/>
              </w:tabs>
              <w:autoSpaceDE w:val="0"/>
              <w:autoSpaceDN w:val="0"/>
              <w:adjustRightInd w:val="0"/>
              <w:ind w:right="6"/>
              <w:rPr>
                <w:rFonts w:hint="default" w:eastAsia="宋体"/>
                <w:u w:val="single"/>
                <w:lang w:val="en-US" w:eastAsia="zh-CN"/>
              </w:rPr>
            </w:pPr>
            <w:r>
              <w:rPr>
                <w:rFonts w:hint="eastAsia"/>
              </w:rPr>
              <w:t>召回的原因分析，采取纠正措施。以下投诉被抽查：</w:t>
            </w:r>
            <w:r>
              <w:rPr>
                <w:rFonts w:hint="eastAsia"/>
                <w:u w:val="single"/>
                <w:lang w:val="en-US" w:eastAsia="zh-CN"/>
              </w:rPr>
              <w:t>审核周期内未发生</w:t>
            </w:r>
          </w:p>
          <w:p>
            <w:pPr>
              <w:tabs>
                <w:tab w:val="left" w:pos="510"/>
              </w:tabs>
              <w:autoSpaceDE w:val="0"/>
              <w:autoSpaceDN w:val="0"/>
              <w:adjustRightInd w:val="0"/>
              <w:ind w:right="6"/>
            </w:pPr>
            <w:r>
              <w:rPr>
                <w:rFonts w:hint="eastAsia"/>
              </w:rPr>
              <w:t>•</w:t>
            </w:r>
            <w:r>
              <w:rPr>
                <w:rFonts w:hint="eastAsia"/>
              </w:rPr>
              <w:tab/>
            </w:r>
            <w:r>
              <w:rPr>
                <w:rFonts w:hint="eastAsia"/>
              </w:rPr>
              <w:t>该公司没有发生产品召回</w:t>
            </w:r>
          </w:p>
          <w:p>
            <w:pPr>
              <w:tabs>
                <w:tab w:val="left" w:pos="510"/>
              </w:tabs>
              <w:autoSpaceDE w:val="0"/>
              <w:autoSpaceDN w:val="0"/>
              <w:adjustRightInd w:val="0"/>
              <w:ind w:right="6"/>
              <w:rPr>
                <w:szCs w:val="21"/>
                <w:u w:val="single"/>
              </w:rPr>
            </w:pPr>
            <w:r>
              <w:rPr>
                <w:rFonts w:hint="eastAsia"/>
              </w:rPr>
              <w:t>•</w:t>
            </w:r>
            <w:r>
              <w:rPr>
                <w:rFonts w:hint="eastAsia"/>
              </w:rPr>
              <w:tab/>
            </w:r>
            <w:r>
              <w:rPr>
                <w:rFonts w:hint="eastAsia"/>
                <w:szCs w:val="21"/>
              </w:rPr>
              <w:t>年月日进行了召回，产品，批号，处置有效性</w:t>
            </w:r>
            <w:r>
              <w:rPr>
                <w:rFonts w:hint="eastAsia" w:ascii="Wingdings" w:hAnsi="Wingdings"/>
                <w:u w:val="single"/>
                <w:lang w:eastAsia="zh-CN"/>
              </w:rPr>
              <w:t>□</w:t>
            </w:r>
            <w:r>
              <w:rPr>
                <w:rFonts w:hint="eastAsia"/>
                <w:szCs w:val="21"/>
                <w:u w:val="single"/>
              </w:rPr>
              <w:t>良好/</w:t>
            </w:r>
            <w:r>
              <w:rPr>
                <w:rFonts w:hint="eastAsia" w:ascii="Wingdings" w:hAnsi="Wingdings"/>
                <w:u w:val="single"/>
                <w:lang w:eastAsia="zh-CN"/>
              </w:rPr>
              <w:t>□</w:t>
            </w:r>
            <w:r>
              <w:rPr>
                <w:rFonts w:hint="eastAsia"/>
                <w:szCs w:val="21"/>
                <w:u w:val="single"/>
              </w:rPr>
              <w:t>欠佳</w:t>
            </w:r>
          </w:p>
          <w:p>
            <w:pPr>
              <w:tabs>
                <w:tab w:val="left" w:pos="510"/>
              </w:tabs>
              <w:autoSpaceDE w:val="0"/>
              <w:autoSpaceDN w:val="0"/>
              <w:adjustRightInd w:val="0"/>
              <w:ind w:right="6"/>
              <w:rPr>
                <w:color w:val="0000FF"/>
                <w:szCs w:val="21"/>
                <w:u w:val="single"/>
              </w:rPr>
            </w:pPr>
          </w:p>
          <w:p>
            <w:pPr>
              <w:tabs>
                <w:tab w:val="left" w:pos="510"/>
              </w:tabs>
              <w:autoSpaceDE w:val="0"/>
              <w:autoSpaceDN w:val="0"/>
              <w:adjustRightInd w:val="0"/>
              <w:ind w:right="6"/>
              <w:rPr>
                <w:szCs w:val="21"/>
              </w:rPr>
            </w:pPr>
            <w:r>
              <w:rPr>
                <w:rFonts w:hint="eastAsia"/>
                <w:szCs w:val="21"/>
              </w:rPr>
              <w:t>召回演练记录：</w:t>
            </w:r>
          </w:p>
          <w:p>
            <w:pPr>
              <w:tabs>
                <w:tab w:val="left" w:pos="510"/>
              </w:tabs>
              <w:autoSpaceDE w:val="0"/>
              <w:autoSpaceDN w:val="0"/>
              <w:adjustRightInd w:val="0"/>
              <w:ind w:right="6"/>
              <w:rPr>
                <w:szCs w:val="21"/>
              </w:rPr>
            </w:pPr>
            <w:r>
              <w:rPr>
                <w:rFonts w:hint="eastAsia"/>
                <w:szCs w:val="21"/>
                <w:lang w:val="en-US" w:eastAsia="zh-CN"/>
              </w:rPr>
              <w:t>2022</w:t>
            </w:r>
            <w:r>
              <w:rPr>
                <w:rFonts w:hint="eastAsia"/>
                <w:szCs w:val="21"/>
              </w:rPr>
              <w:t>年</w:t>
            </w:r>
            <w:r>
              <w:rPr>
                <w:rFonts w:hint="eastAsia"/>
                <w:szCs w:val="21"/>
                <w:lang w:val="en-US" w:eastAsia="zh-CN"/>
              </w:rPr>
              <w:t>1</w:t>
            </w:r>
            <w:r>
              <w:rPr>
                <w:rFonts w:hint="eastAsia"/>
                <w:szCs w:val="21"/>
              </w:rPr>
              <w:t>月</w:t>
            </w:r>
            <w:r>
              <w:rPr>
                <w:rFonts w:hint="eastAsia"/>
                <w:szCs w:val="21"/>
                <w:lang w:val="en-US" w:eastAsia="zh-CN"/>
              </w:rPr>
              <w:t xml:space="preserve">18 </w:t>
            </w:r>
            <w:r>
              <w:rPr>
                <w:rFonts w:hint="eastAsia"/>
                <w:szCs w:val="21"/>
              </w:rPr>
              <w:t>日进行了召回演练，产</w:t>
            </w:r>
            <w:r>
              <w:rPr>
                <w:rFonts w:hint="eastAsia"/>
                <w:szCs w:val="21"/>
                <w:highlight w:val="none"/>
              </w:rPr>
              <w:t>品</w:t>
            </w:r>
            <w:r>
              <w:rPr>
                <w:rFonts w:hint="eastAsia"/>
                <w:highlight w:val="none"/>
                <w:lang w:eastAsia="zh-CN"/>
              </w:rPr>
              <w:t>：</w:t>
            </w:r>
            <w:r>
              <w:rPr>
                <w:rFonts w:hint="eastAsia"/>
                <w:highlight w:val="none"/>
              </w:rPr>
              <w:t>臭鳜鱼</w:t>
            </w:r>
            <w:r>
              <w:rPr>
                <w:rFonts w:hint="eastAsia"/>
                <w:szCs w:val="21"/>
                <w:highlight w:val="none"/>
              </w:rPr>
              <w:t>，批号</w:t>
            </w:r>
            <w:r>
              <w:rPr>
                <w:rFonts w:hint="eastAsia"/>
                <w:highlight w:val="none"/>
              </w:rPr>
              <w:t>20211120</w:t>
            </w:r>
            <w:r>
              <w:rPr>
                <w:rFonts w:hint="eastAsia"/>
                <w:szCs w:val="21"/>
              </w:rPr>
              <w:t>，处置有效性</w:t>
            </w:r>
            <w:r>
              <w:rPr>
                <w:rFonts w:hint="eastAsia" w:ascii="Wingdings" w:hAnsi="Wingdings"/>
                <w:u w:val="single"/>
                <w:lang w:eastAsia="zh-CN"/>
              </w:rPr>
              <w:t>□</w:t>
            </w:r>
            <w:r>
              <w:rPr>
                <w:rFonts w:hint="eastAsia"/>
                <w:szCs w:val="21"/>
                <w:u w:val="single"/>
              </w:rPr>
              <w:t>良好/</w:t>
            </w:r>
            <w:r>
              <w:rPr>
                <w:rFonts w:hint="eastAsia" w:ascii="Wingdings" w:hAnsi="Wingdings"/>
                <w:u w:val="single"/>
                <w:lang w:eastAsia="zh-CN"/>
              </w:rPr>
              <w:sym w:font="Wingdings 2" w:char="0052"/>
            </w:r>
            <w:r>
              <w:rPr>
                <w:rFonts w:hint="eastAsia"/>
                <w:szCs w:val="21"/>
                <w:u w:val="single"/>
              </w:rPr>
              <w:t>欠佳</w:t>
            </w:r>
          </w:p>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restart"/>
            <w:shd w:val="clear" w:color="auto" w:fill="F4B8FF"/>
          </w:tcPr>
          <w:p>
            <w:pPr>
              <w:shd w:val="clear" w:color="auto" w:fill="F4B8FF"/>
            </w:pPr>
            <w:r>
              <w:rPr>
                <w:rFonts w:hint="eastAsia"/>
              </w:rPr>
              <w:t>绩效评价</w:t>
            </w:r>
          </w:p>
        </w:tc>
        <w:tc>
          <w:tcPr>
            <w:tcW w:w="9282" w:type="dxa"/>
            <w:shd w:val="clear" w:color="auto" w:fill="F4B8FF"/>
          </w:tcPr>
          <w:p>
            <w:pPr>
              <w:shd w:val="clear" w:color="auto" w:fill="F4B8FF"/>
            </w:pPr>
            <w:r>
              <w:rPr>
                <w:rFonts w:hint="eastAsia"/>
              </w:rPr>
              <w:t>组织确定了监视和测量的对象、方法、时机及分析和评价的责任人；评估了食品安全绩效和食品安全管理体系的有效性。</w:t>
            </w:r>
          </w:p>
          <w:p>
            <w:pPr>
              <w:shd w:val="clear" w:color="auto" w:fill="F4B8FF"/>
            </w:pPr>
            <w:r>
              <w:rPr>
                <w:rFonts w:hint="eastAsia"/>
              </w:rPr>
              <w:t>组织监测和测量产生的数据和信息，包括：</w:t>
            </w:r>
          </w:p>
          <w:p>
            <w:pPr>
              <w:numPr>
                <w:ilvl w:val="0"/>
                <w:numId w:val="9"/>
              </w:numPr>
              <w:shd w:val="clear" w:color="auto" w:fill="F4B8FF"/>
            </w:pPr>
            <w:r>
              <w:rPr>
                <w:rFonts w:hint="eastAsia"/>
              </w:rPr>
              <w:t>PRP和危害控制计划</w:t>
            </w:r>
          </w:p>
          <w:p>
            <w:pPr>
              <w:numPr>
                <w:ilvl w:val="0"/>
                <w:numId w:val="9"/>
              </w:numPr>
              <w:shd w:val="clear" w:color="auto" w:fill="F4B8FF"/>
            </w:pPr>
            <w:r>
              <w:rPr>
                <w:rFonts w:hint="eastAsia"/>
              </w:rPr>
              <w:t>内部审核的结果</w:t>
            </w:r>
          </w:p>
          <w:p>
            <w:pPr>
              <w:numPr>
                <w:ilvl w:val="0"/>
                <w:numId w:val="9"/>
              </w:numPr>
              <w:shd w:val="clear" w:color="auto" w:fill="F4B8FF"/>
            </w:pPr>
            <w:r>
              <w:rPr>
                <w:rFonts w:hint="eastAsia"/>
              </w:rPr>
              <w:t>外部审核的结果。</w:t>
            </w:r>
          </w:p>
          <w:p>
            <w:pPr>
              <w:shd w:val="clear" w:color="auto" w:fill="F4B8FF"/>
            </w:pPr>
            <w:r>
              <w:rPr>
                <w:rFonts w:hint="eastAsia"/>
              </w:rPr>
              <w:t>进行了分析和评估：</w:t>
            </w:r>
          </w:p>
          <w:p>
            <w:pPr>
              <w:shd w:val="clear" w:color="auto" w:fill="F4B8FF"/>
            </w:pPr>
            <w:r>
              <w:rPr>
                <w:rFonts w:hint="eastAsia"/>
              </w:rPr>
              <w:t>a）确认系统的总体绩效满足组织制定的计划安排和FSMS要求；</w:t>
            </w:r>
          </w:p>
          <w:p>
            <w:pPr>
              <w:shd w:val="clear" w:color="auto" w:fill="F4B8FF"/>
            </w:pPr>
            <w:r>
              <w:rPr>
                <w:rFonts w:hint="eastAsia"/>
              </w:rPr>
              <w:t>b）确定更新或改进FSMS的必要性；</w:t>
            </w:r>
          </w:p>
          <w:p>
            <w:pPr>
              <w:shd w:val="clear" w:color="auto" w:fill="F4B8FF"/>
            </w:pPr>
            <w:r>
              <w:rPr>
                <w:rFonts w:hint="eastAsia"/>
              </w:rPr>
              <w:t>c）识别潜在不安全产品或工艺故障发生率较高的趋势；</w:t>
            </w:r>
          </w:p>
          <w:p>
            <w:pPr>
              <w:shd w:val="clear" w:color="auto" w:fill="F4B8FF"/>
            </w:pPr>
            <w:r>
              <w:rPr>
                <w:rFonts w:hint="eastAsia"/>
              </w:rPr>
              <w:t>d）建立与拟审核领域的现状和重要性有关的内部审核方案策划信息；</w:t>
            </w:r>
          </w:p>
          <w:p>
            <w:pPr>
              <w:shd w:val="clear" w:color="auto" w:fill="F4B8FF"/>
            </w:pPr>
            <w:r>
              <w:rPr>
                <w:rFonts w:hint="eastAsia"/>
              </w:rPr>
              <w:t>e）提供纠正和纠正措施有效的证据。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1-2</w:t>
            </w:r>
            <w:r>
              <w:rPr>
                <w:rFonts w:hint="eastAsia"/>
              </w:rPr>
              <w:t>日实施了食品安全管理体系内部审核，对食品安全管理体系的符合性和有效性进行了审核。内审发现的项不符合在本次审核前已完成整改。在公司内完成的这些审核是可信的。</w:t>
            </w:r>
          </w:p>
          <w:p>
            <w:pPr>
              <w:shd w:val="clear" w:color="auto" w:fill="F4B8FF"/>
            </w:pPr>
          </w:p>
          <w:p>
            <w:pPr>
              <w:shd w:val="clear" w:color="auto" w:fill="F4B8FF"/>
              <w:rPr>
                <w:rFonts w:hint="eastAsia" w:eastAsia="宋体"/>
                <w:lang w:eastAsia="zh-CN"/>
              </w:rPr>
            </w:pPr>
            <w:r>
              <w:rPr>
                <w:rFonts w:hint="eastAsia"/>
              </w:rPr>
              <w:t>若是组织多场所/临时场所：（按照组织的实际情况选择）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fill="F4B8FF"/>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F4B8FF"/>
            </w:pPr>
          </w:p>
          <w:p>
            <w:pPr>
              <w:shd w:val="clear" w:color="auto" w:fill="F4B8FF"/>
              <w:rPr>
                <w:rFonts w:hint="eastAsia" w:eastAsia="宋体"/>
                <w:lang w:eastAsia="zh-CN"/>
              </w:rPr>
            </w:pPr>
            <w:r>
              <w:rPr>
                <w:rFonts w:hint="eastAsia"/>
              </w:rPr>
              <w:t>若是多班次操作：（按照组织的实际情况选择）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fill="F4B8FF"/>
            </w:pPr>
          </w:p>
          <w:p>
            <w:pPr>
              <w:shd w:val="clear" w:color="auto" w:fill="F4B8FF"/>
            </w:pPr>
            <w:r>
              <w:rPr>
                <w:rFonts w:hint="eastAsia" w:ascii="Wingdings" w:hAnsi="Wingdings"/>
                <w:lang w:eastAsia="zh-CN"/>
              </w:rPr>
              <w:t>□</w:t>
            </w:r>
            <w:r>
              <w:rPr>
                <w:rFonts w:hint="eastAsia"/>
              </w:rPr>
              <w:t>对所有班次的现场操作已审核。</w:t>
            </w:r>
          </w:p>
          <w:p>
            <w:pPr>
              <w:shd w:val="clear" w:color="auto" w:fill="F4B8FF"/>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20</w:t>
            </w:r>
            <w:r>
              <w:rPr>
                <w:rFonts w:hint="eastAsia"/>
              </w:rPr>
              <w:t>日对组织的食品安全管理体系进行了评审，以确保其持续的适宜性、充分性和有效性；管理评审输入、输出均按要求提供。并对提出的改进措施进行了落实。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restart"/>
            <w:shd w:val="clear" w:color="auto" w:fill="F4B8FF"/>
          </w:tcPr>
          <w:p>
            <w:pPr>
              <w:shd w:val="clear" w:color="auto" w:fill="F4B8FF"/>
            </w:pPr>
            <w:r>
              <w:rPr>
                <w:rFonts w:hint="eastAsia"/>
              </w:rPr>
              <w:t>改进</w:t>
            </w:r>
          </w:p>
        </w:tc>
        <w:tc>
          <w:tcPr>
            <w:tcW w:w="9282" w:type="dxa"/>
            <w:shd w:val="clear" w:color="auto" w:fill="F4B8FF"/>
          </w:tcPr>
          <w:p>
            <w:pPr>
              <w:shd w:val="clear" w:color="auto" w:fill="F4B8FF"/>
            </w:pPr>
            <w:r>
              <w:rPr>
                <w:rFonts w:hint="eastAsia"/>
              </w:rPr>
              <w:t>组织针对食品安全管理体系运行中的不符合采取了有效纠正和纠正措施。针对下列方面采取了纠正措施：</w:t>
            </w:r>
          </w:p>
          <w:p>
            <w:pPr>
              <w:shd w:val="clear" w:color="auto" w:fill="F4B8FF"/>
            </w:pPr>
            <w:r>
              <w:rPr>
                <w:rFonts w:hint="eastAsia" w:ascii="Wingdings" w:hAnsi="Wingdings"/>
                <w:lang w:eastAsia="zh-CN"/>
              </w:rPr>
              <w:sym w:font="Wingdings 2" w:char="0052"/>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sym w:font="Wingdings 2" w:char="0052"/>
            </w:r>
            <w:r>
              <w:rPr>
                <w:rFonts w:hint="eastAsia"/>
              </w:rPr>
              <w:t>顾客投诉</w:t>
            </w:r>
            <w:r>
              <w:rPr>
                <w:rFonts w:hint="eastAsia" w:ascii="Wingdings" w:hAnsi="Wingdings"/>
                <w:lang w:eastAsia="zh-CN"/>
              </w:rPr>
              <w:sym w:font="Wingdings 2" w:char="0052"/>
            </w:r>
            <w:r>
              <w:rPr>
                <w:rFonts w:hint="eastAsia"/>
              </w:rPr>
              <w:t>食品安全事故</w:t>
            </w:r>
            <w:r>
              <w:rPr>
                <w:rFonts w:hint="eastAsia" w:ascii="Wingdings" w:hAnsi="Wingdings"/>
                <w:lang w:eastAsia="zh-CN"/>
              </w:rPr>
              <w:t>□</w:t>
            </w:r>
            <w:r>
              <w:rPr>
                <w:rFonts w:hint="eastAsia"/>
              </w:rPr>
              <w:t>市场抽查不合格</w:t>
            </w:r>
          </w:p>
          <w:p>
            <w:pPr>
              <w:shd w:val="clear" w:color="auto" w:fill="F4B8FF"/>
            </w:pPr>
            <w:r>
              <w:rPr>
                <w:rFonts w:hint="eastAsia" w:ascii="Wingdings" w:hAnsi="Wingdings"/>
                <w:lang w:eastAsia="zh-CN"/>
              </w:rPr>
              <w:sym w:font="Wingdings 2" w:char="0052"/>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组织持续改进FSMS的适宜性、充分性和有效性。</w:t>
            </w:r>
          </w:p>
          <w:p>
            <w:pPr>
              <w:shd w:val="clear" w:color="auto" w:fill="F4B8FF"/>
            </w:pPr>
            <w:r>
              <w:rPr>
                <w:rFonts w:hint="eastAsia"/>
              </w:rPr>
              <w:t>最高管理者应确保组织通过以下活动，持续改进食品安全管理体系的有效性：</w:t>
            </w:r>
          </w:p>
          <w:p>
            <w:pPr>
              <w:shd w:val="clear" w:color="auto" w:fill="F4B8FF"/>
            </w:pPr>
            <w:r>
              <w:rPr>
                <w:rFonts w:hint="eastAsia" w:ascii="Wingdings" w:hAnsi="Wingdings"/>
                <w:lang w:eastAsia="zh-CN"/>
              </w:rPr>
              <w:sym w:font="Wingdings 2" w:char="0052"/>
            </w:r>
            <w:r>
              <w:rPr>
                <w:rFonts w:hint="eastAsia"/>
              </w:rPr>
              <w:t>沟通</w:t>
            </w:r>
            <w:r>
              <w:rPr>
                <w:rFonts w:hint="eastAsia" w:ascii="Wingdings" w:hAnsi="Wingdings"/>
                <w:lang w:eastAsia="zh-CN"/>
              </w:rPr>
              <w:t>□</w:t>
            </w:r>
            <w:r>
              <w:rPr>
                <w:rFonts w:hint="eastAsia"/>
              </w:rPr>
              <w:t>管理评审</w:t>
            </w:r>
            <w:r>
              <w:rPr>
                <w:rFonts w:hint="eastAsia" w:ascii="Wingdings" w:hAnsi="Wingdings"/>
                <w:lang w:eastAsia="zh-CN"/>
              </w:rPr>
              <w:sym w:font="Wingdings 2" w:char="0052"/>
            </w:r>
            <w:r>
              <w:rPr>
                <w:rFonts w:hint="eastAsia"/>
              </w:rPr>
              <w:t>内部审核</w:t>
            </w:r>
            <w:r>
              <w:rPr>
                <w:rFonts w:hint="eastAsia" w:ascii="Wingdings" w:hAnsi="Wingdings"/>
                <w:lang w:eastAsia="zh-CN"/>
              </w:rPr>
              <w:t>□</w:t>
            </w:r>
            <w:r>
              <w:rPr>
                <w:rFonts w:hint="eastAsia"/>
              </w:rPr>
              <w:t>验证活动结果分析</w:t>
            </w:r>
            <w:r>
              <w:rPr>
                <w:rFonts w:hint="eastAsia" w:ascii="Wingdings" w:hAnsi="Wingdings"/>
                <w:lang w:eastAsia="zh-CN"/>
              </w:rPr>
              <w:sym w:font="Wingdings 2" w:char="0052"/>
            </w:r>
            <w:r>
              <w:rPr>
                <w:rFonts w:hint="eastAsia"/>
              </w:rPr>
              <w:t>控制措施验证和控制措施组合</w:t>
            </w:r>
            <w:r>
              <w:rPr>
                <w:rFonts w:hint="eastAsia" w:ascii="Wingdings" w:hAnsi="Wingdings"/>
                <w:lang w:eastAsia="zh-CN"/>
              </w:rPr>
              <w:t>□</w:t>
            </w:r>
            <w:r>
              <w:rPr>
                <w:rFonts w:hint="eastAsia"/>
              </w:rPr>
              <w:t>纠正措施</w:t>
            </w:r>
            <w:r>
              <w:rPr>
                <w:rFonts w:hint="eastAsia" w:ascii="Wingdings" w:hAnsi="Wingdings"/>
                <w:lang w:eastAsia="zh-CN"/>
              </w:rPr>
              <w:t>□</w:t>
            </w:r>
            <w:r>
              <w:rPr>
                <w:rFonts w:hint="eastAsia"/>
              </w:rPr>
              <w:t>FSMS更新</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shd w:val="clear" w:color="auto" w:fill="F4B8FF"/>
          </w:tcPr>
          <w:p>
            <w:pPr>
              <w:shd w:val="clear" w:color="auto" w:fill="F4B8FF"/>
            </w:pPr>
          </w:p>
        </w:tc>
        <w:tc>
          <w:tcPr>
            <w:tcW w:w="9282" w:type="dxa"/>
            <w:shd w:val="clear" w:color="auto" w:fill="F4B8FF"/>
          </w:tcPr>
          <w:p>
            <w:pPr>
              <w:shd w:val="clear" w:color="auto" w:fill="F4B8FF"/>
            </w:pPr>
            <w:r>
              <w:rPr>
                <w:rFonts w:hint="eastAsia"/>
              </w:rPr>
              <w:t>最高管理者建立了确保FSMS持续更新的机制。为此，食品安全小组应按计划间隔对食品安全管理体系进行了评估。</w:t>
            </w:r>
          </w:p>
          <w:p>
            <w:pPr>
              <w:shd w:val="clear" w:color="auto" w:fill="F4B8FF"/>
            </w:pPr>
            <w:r>
              <w:rPr>
                <w:rFonts w:hint="eastAsia"/>
              </w:rPr>
              <w:t>系统更新活动作为文件化信息保留，并作为输入报告给管理评审。</w:t>
            </w:r>
          </w:p>
        </w:tc>
      </w:tr>
    </w:tbl>
    <w:p>
      <w:pPr>
        <w:shd w:val="clear" w:color="auto" w:fill="F4B8FF"/>
      </w:pPr>
    </w:p>
    <w:tbl>
      <w:tblPr>
        <w:tblStyle w:val="7"/>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608"/>
        <w:gridCol w:w="630"/>
        <w:gridCol w:w="615"/>
        <w:gridCol w:w="645"/>
        <w:gridCol w:w="637"/>
        <w:gridCol w:w="623"/>
        <w:gridCol w:w="637"/>
        <w:gridCol w:w="688"/>
        <w:gridCol w:w="600"/>
        <w:gridCol w:w="587"/>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标准条款</w:t>
            </w:r>
          </w:p>
        </w:tc>
        <w:tc>
          <w:tcPr>
            <w:tcW w:w="608" w:type="dxa"/>
            <w:vAlign w:val="center"/>
          </w:tcPr>
          <w:p>
            <w:pPr>
              <w:shd w:val="clear" w:color="auto" w:fill="F4B8FF"/>
              <w:rPr>
                <w:lang w:eastAsia="ja-JP"/>
              </w:rPr>
            </w:pPr>
            <w:r>
              <w:rPr>
                <w:rFonts w:hint="eastAsia"/>
              </w:rPr>
              <w:t>4.1</w:t>
            </w:r>
          </w:p>
        </w:tc>
        <w:tc>
          <w:tcPr>
            <w:tcW w:w="630" w:type="dxa"/>
            <w:vAlign w:val="center"/>
          </w:tcPr>
          <w:p>
            <w:pPr>
              <w:shd w:val="clear" w:color="auto" w:fill="F4B8FF"/>
              <w:rPr>
                <w:lang w:eastAsia="ja-JP"/>
              </w:rPr>
            </w:pPr>
            <w:r>
              <w:rPr>
                <w:rFonts w:hint="eastAsia"/>
              </w:rPr>
              <w:t>4.2</w:t>
            </w:r>
          </w:p>
        </w:tc>
        <w:tc>
          <w:tcPr>
            <w:tcW w:w="615" w:type="dxa"/>
            <w:vAlign w:val="center"/>
          </w:tcPr>
          <w:p>
            <w:pPr>
              <w:shd w:val="clear" w:color="auto" w:fill="F4B8FF"/>
              <w:rPr>
                <w:lang w:eastAsia="ja-JP"/>
              </w:rPr>
            </w:pPr>
            <w:r>
              <w:rPr>
                <w:rFonts w:hint="eastAsia"/>
              </w:rPr>
              <w:t>4.3</w:t>
            </w:r>
          </w:p>
        </w:tc>
        <w:tc>
          <w:tcPr>
            <w:tcW w:w="645" w:type="dxa"/>
            <w:vAlign w:val="center"/>
          </w:tcPr>
          <w:p>
            <w:pPr>
              <w:shd w:val="clear" w:color="auto" w:fill="F4B8FF"/>
              <w:rPr>
                <w:lang w:eastAsia="ja-JP"/>
              </w:rPr>
            </w:pPr>
            <w:r>
              <w:rPr>
                <w:rFonts w:hint="eastAsia"/>
              </w:rPr>
              <w:t>4.4</w:t>
            </w:r>
          </w:p>
        </w:tc>
        <w:tc>
          <w:tcPr>
            <w:tcW w:w="637" w:type="dxa"/>
            <w:vAlign w:val="center"/>
          </w:tcPr>
          <w:p>
            <w:pPr>
              <w:shd w:val="clear" w:color="auto" w:fill="F4B8FF"/>
              <w:rPr>
                <w:lang w:eastAsia="ja-JP"/>
              </w:rPr>
            </w:pPr>
            <w:r>
              <w:rPr>
                <w:rFonts w:hint="eastAsia"/>
              </w:rPr>
              <w:t>5.1</w:t>
            </w:r>
          </w:p>
        </w:tc>
        <w:tc>
          <w:tcPr>
            <w:tcW w:w="623" w:type="dxa"/>
            <w:vAlign w:val="center"/>
          </w:tcPr>
          <w:p>
            <w:pPr>
              <w:shd w:val="clear" w:color="auto" w:fill="F4B8FF"/>
              <w:rPr>
                <w:lang w:eastAsia="ja-JP"/>
              </w:rPr>
            </w:pPr>
            <w:r>
              <w:rPr>
                <w:rFonts w:hint="eastAsia"/>
              </w:rPr>
              <w:t>5.2</w:t>
            </w:r>
          </w:p>
        </w:tc>
        <w:tc>
          <w:tcPr>
            <w:tcW w:w="637" w:type="dxa"/>
            <w:vAlign w:val="center"/>
          </w:tcPr>
          <w:p>
            <w:pPr>
              <w:shd w:val="clear" w:color="auto" w:fill="F4B8FF"/>
              <w:rPr>
                <w:lang w:eastAsia="ja-JP"/>
              </w:rPr>
            </w:pPr>
            <w:r>
              <w:rPr>
                <w:rFonts w:hint="eastAsia"/>
              </w:rPr>
              <w:t>5.3</w:t>
            </w:r>
          </w:p>
        </w:tc>
        <w:tc>
          <w:tcPr>
            <w:tcW w:w="688" w:type="dxa"/>
            <w:vAlign w:val="center"/>
          </w:tcPr>
          <w:p>
            <w:pPr>
              <w:shd w:val="clear" w:color="auto" w:fill="F4B8FF"/>
              <w:rPr>
                <w:lang w:eastAsia="ja-JP"/>
              </w:rPr>
            </w:pPr>
            <w:r>
              <w:rPr>
                <w:rFonts w:hint="eastAsia"/>
              </w:rPr>
              <w:t>6.1</w:t>
            </w:r>
          </w:p>
        </w:tc>
        <w:tc>
          <w:tcPr>
            <w:tcW w:w="600" w:type="dxa"/>
            <w:vAlign w:val="center"/>
          </w:tcPr>
          <w:p>
            <w:pPr>
              <w:shd w:val="clear" w:color="auto" w:fill="F4B8FF"/>
            </w:pPr>
            <w:r>
              <w:rPr>
                <w:rFonts w:hint="eastAsia"/>
              </w:rPr>
              <w:t>6.2</w:t>
            </w:r>
          </w:p>
        </w:tc>
        <w:tc>
          <w:tcPr>
            <w:tcW w:w="587" w:type="dxa"/>
            <w:vAlign w:val="center"/>
          </w:tcPr>
          <w:p>
            <w:pPr>
              <w:shd w:val="clear" w:color="auto" w:fill="F4B8FF"/>
            </w:pPr>
            <w:r>
              <w:rPr>
                <w:rFonts w:hint="eastAsia"/>
              </w:rPr>
              <w:t>6.3</w:t>
            </w:r>
          </w:p>
        </w:tc>
        <w:tc>
          <w:tcPr>
            <w:tcW w:w="650" w:type="dxa"/>
            <w:vAlign w:val="center"/>
          </w:tcPr>
          <w:p>
            <w:pPr>
              <w:shd w:val="clear" w:color="auto" w:fill="F4B8FF"/>
              <w:rPr>
                <w:lang w:eastAsia="ja-JP"/>
              </w:rPr>
            </w:pPr>
          </w:p>
        </w:tc>
        <w:tc>
          <w:tcPr>
            <w:tcW w:w="649" w:type="dxa"/>
            <w:vAlign w:val="center"/>
          </w:tcPr>
          <w:p>
            <w:pPr>
              <w:shd w:val="clear" w:color="auto" w:fill="F4B8FF"/>
              <w:rPr>
                <w:lang w:eastAsia="ja-JP"/>
              </w:rPr>
            </w:pPr>
          </w:p>
        </w:tc>
        <w:tc>
          <w:tcPr>
            <w:tcW w:w="650" w:type="dxa"/>
            <w:shd w:val="clear" w:color="auto" w:fill="BFBFBF"/>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评价*)</w:t>
            </w:r>
          </w:p>
        </w:tc>
        <w:tc>
          <w:tcPr>
            <w:tcW w:w="608" w:type="dxa"/>
            <w:vAlign w:val="center"/>
          </w:tcPr>
          <w:p>
            <w:pPr>
              <w:shd w:val="clear" w:color="auto" w:fill="F4B8FF"/>
              <w:rPr>
                <w:rFonts w:hint="eastAsia" w:eastAsia="宋体"/>
                <w:lang w:val="en-US" w:eastAsia="zh-CN"/>
              </w:rPr>
            </w:pPr>
            <w:r>
              <w:rPr>
                <w:rFonts w:hint="eastAsia"/>
                <w:lang w:val="en-US" w:eastAsia="zh-CN"/>
              </w:rPr>
              <w:t>1</w:t>
            </w:r>
          </w:p>
        </w:tc>
        <w:tc>
          <w:tcPr>
            <w:tcW w:w="630" w:type="dxa"/>
            <w:vAlign w:val="center"/>
          </w:tcPr>
          <w:p>
            <w:pPr>
              <w:shd w:val="clear" w:color="auto" w:fill="F4B8FF"/>
              <w:rPr>
                <w:lang w:eastAsia="ja-JP"/>
              </w:rPr>
            </w:pPr>
            <w:r>
              <w:rPr>
                <w:rFonts w:hint="eastAsia"/>
                <w:lang w:val="en-US" w:eastAsia="zh-CN"/>
              </w:rPr>
              <w:t>1</w:t>
            </w:r>
          </w:p>
        </w:tc>
        <w:tc>
          <w:tcPr>
            <w:tcW w:w="615" w:type="dxa"/>
            <w:vAlign w:val="center"/>
          </w:tcPr>
          <w:p>
            <w:pPr>
              <w:shd w:val="clear" w:color="auto" w:fill="F4B8FF"/>
              <w:rPr>
                <w:lang w:eastAsia="ja-JP"/>
              </w:rPr>
            </w:pPr>
            <w:r>
              <w:rPr>
                <w:rFonts w:hint="eastAsia"/>
                <w:lang w:val="en-US" w:eastAsia="zh-CN"/>
              </w:rPr>
              <w:t>1</w:t>
            </w:r>
          </w:p>
        </w:tc>
        <w:tc>
          <w:tcPr>
            <w:tcW w:w="645" w:type="dxa"/>
            <w:vAlign w:val="center"/>
          </w:tcPr>
          <w:p>
            <w:pPr>
              <w:shd w:val="clear" w:color="auto" w:fill="F4B8FF"/>
              <w:rPr>
                <w:lang w:eastAsia="ja-JP"/>
              </w:rPr>
            </w:pPr>
            <w:r>
              <w:rPr>
                <w:rFonts w:hint="eastAsia"/>
                <w:lang w:val="en-US" w:eastAsia="zh-CN"/>
              </w:rPr>
              <w:t>1</w:t>
            </w:r>
          </w:p>
        </w:tc>
        <w:tc>
          <w:tcPr>
            <w:tcW w:w="637" w:type="dxa"/>
            <w:vAlign w:val="center"/>
          </w:tcPr>
          <w:p>
            <w:pPr>
              <w:shd w:val="clear" w:color="auto" w:fill="F4B8FF"/>
              <w:rPr>
                <w:lang w:eastAsia="ja-JP"/>
              </w:rPr>
            </w:pPr>
            <w:r>
              <w:rPr>
                <w:rFonts w:hint="eastAsia"/>
                <w:lang w:val="en-US" w:eastAsia="zh-CN"/>
              </w:rPr>
              <w:t>1</w:t>
            </w:r>
          </w:p>
        </w:tc>
        <w:tc>
          <w:tcPr>
            <w:tcW w:w="623" w:type="dxa"/>
            <w:vAlign w:val="center"/>
          </w:tcPr>
          <w:p>
            <w:pPr>
              <w:shd w:val="clear" w:color="auto" w:fill="F4B8FF"/>
              <w:rPr>
                <w:lang w:eastAsia="ja-JP"/>
              </w:rPr>
            </w:pPr>
            <w:r>
              <w:rPr>
                <w:rFonts w:hint="eastAsia"/>
                <w:lang w:val="en-US" w:eastAsia="zh-CN"/>
              </w:rPr>
              <w:t>1</w:t>
            </w:r>
          </w:p>
        </w:tc>
        <w:tc>
          <w:tcPr>
            <w:tcW w:w="637" w:type="dxa"/>
            <w:vAlign w:val="center"/>
          </w:tcPr>
          <w:p>
            <w:pPr>
              <w:shd w:val="clear" w:color="auto" w:fill="F4B8FF"/>
              <w:rPr>
                <w:lang w:eastAsia="ja-JP"/>
              </w:rPr>
            </w:pPr>
            <w:r>
              <w:rPr>
                <w:rFonts w:hint="eastAsia"/>
                <w:lang w:val="en-US" w:eastAsia="zh-CN"/>
              </w:rPr>
              <w:t>1</w:t>
            </w:r>
          </w:p>
        </w:tc>
        <w:tc>
          <w:tcPr>
            <w:tcW w:w="688" w:type="dxa"/>
            <w:vAlign w:val="center"/>
          </w:tcPr>
          <w:p>
            <w:pPr>
              <w:shd w:val="clear" w:color="auto" w:fill="F4B8FF"/>
              <w:rPr>
                <w:lang w:eastAsia="ja-JP"/>
              </w:rPr>
            </w:pPr>
            <w:r>
              <w:rPr>
                <w:rFonts w:hint="eastAsia"/>
                <w:lang w:val="en-US" w:eastAsia="zh-CN"/>
              </w:rPr>
              <w:t>1</w:t>
            </w:r>
          </w:p>
        </w:tc>
        <w:tc>
          <w:tcPr>
            <w:tcW w:w="600" w:type="dxa"/>
            <w:vAlign w:val="center"/>
          </w:tcPr>
          <w:p>
            <w:pPr>
              <w:shd w:val="clear" w:color="auto" w:fill="F4B8FF"/>
              <w:rPr>
                <w:lang w:eastAsia="ja-JP"/>
              </w:rPr>
            </w:pPr>
            <w:r>
              <w:rPr>
                <w:rFonts w:hint="eastAsia"/>
                <w:lang w:val="en-US" w:eastAsia="zh-CN"/>
              </w:rPr>
              <w:t>1</w:t>
            </w:r>
          </w:p>
        </w:tc>
        <w:tc>
          <w:tcPr>
            <w:tcW w:w="587" w:type="dxa"/>
            <w:vAlign w:val="center"/>
          </w:tcPr>
          <w:p>
            <w:pPr>
              <w:shd w:val="clear" w:color="auto" w:fill="F4B8FF"/>
              <w:rPr>
                <w:lang w:eastAsia="ja-JP"/>
              </w:rPr>
            </w:pPr>
            <w:r>
              <w:rPr>
                <w:rFonts w:hint="eastAsia"/>
                <w:lang w:val="en-US" w:eastAsia="zh-CN"/>
              </w:rPr>
              <w:t>1</w:t>
            </w:r>
          </w:p>
        </w:tc>
        <w:tc>
          <w:tcPr>
            <w:tcW w:w="650" w:type="dxa"/>
            <w:vAlign w:val="center"/>
          </w:tcPr>
          <w:p>
            <w:pPr>
              <w:shd w:val="clear" w:color="auto" w:fill="F4B8FF"/>
              <w:rPr>
                <w:lang w:eastAsia="ja-JP"/>
              </w:rPr>
            </w:pPr>
          </w:p>
        </w:tc>
        <w:tc>
          <w:tcPr>
            <w:tcW w:w="649" w:type="dxa"/>
            <w:vAlign w:val="center"/>
          </w:tcPr>
          <w:p>
            <w:pPr>
              <w:shd w:val="clear" w:color="auto" w:fill="F4B8FF"/>
              <w:rPr>
                <w:lang w:eastAsia="ja-JP"/>
              </w:rPr>
            </w:pPr>
          </w:p>
        </w:tc>
        <w:tc>
          <w:tcPr>
            <w:tcW w:w="650" w:type="dxa"/>
            <w:shd w:val="clear" w:color="auto" w:fill="BFBFBF"/>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pPr>
            <w:r>
              <w:rPr>
                <w:rFonts w:hint="eastAsia"/>
              </w:rPr>
              <w:t>不符合数量</w:t>
            </w:r>
          </w:p>
        </w:tc>
        <w:tc>
          <w:tcPr>
            <w:tcW w:w="608" w:type="dxa"/>
            <w:vAlign w:val="center"/>
          </w:tcPr>
          <w:p>
            <w:pPr>
              <w:shd w:val="clear" w:color="auto" w:fill="F4B8FF"/>
              <w:rPr>
                <w:lang w:eastAsia="ja-JP"/>
              </w:rPr>
            </w:pPr>
          </w:p>
        </w:tc>
        <w:tc>
          <w:tcPr>
            <w:tcW w:w="630" w:type="dxa"/>
            <w:vAlign w:val="center"/>
          </w:tcPr>
          <w:p>
            <w:pPr>
              <w:shd w:val="clear" w:color="auto" w:fill="F4B8FF"/>
              <w:rPr>
                <w:lang w:eastAsia="ja-JP"/>
              </w:rPr>
            </w:pPr>
          </w:p>
        </w:tc>
        <w:tc>
          <w:tcPr>
            <w:tcW w:w="615" w:type="dxa"/>
            <w:vAlign w:val="center"/>
          </w:tcPr>
          <w:p>
            <w:pPr>
              <w:shd w:val="clear" w:color="auto" w:fill="F4B8FF"/>
              <w:rPr>
                <w:lang w:eastAsia="ja-JP"/>
              </w:rPr>
            </w:pPr>
          </w:p>
        </w:tc>
        <w:tc>
          <w:tcPr>
            <w:tcW w:w="645" w:type="dxa"/>
            <w:vAlign w:val="center"/>
          </w:tcPr>
          <w:p>
            <w:pPr>
              <w:shd w:val="clear" w:color="auto" w:fill="F4B8FF"/>
              <w:rPr>
                <w:lang w:eastAsia="ja-JP"/>
              </w:rPr>
            </w:pPr>
          </w:p>
        </w:tc>
        <w:tc>
          <w:tcPr>
            <w:tcW w:w="637" w:type="dxa"/>
            <w:vAlign w:val="center"/>
          </w:tcPr>
          <w:p>
            <w:pPr>
              <w:shd w:val="clear" w:color="auto" w:fill="F4B8FF"/>
              <w:rPr>
                <w:lang w:eastAsia="ja-JP"/>
              </w:rPr>
            </w:pPr>
          </w:p>
        </w:tc>
        <w:tc>
          <w:tcPr>
            <w:tcW w:w="623" w:type="dxa"/>
            <w:vAlign w:val="center"/>
          </w:tcPr>
          <w:p>
            <w:pPr>
              <w:shd w:val="clear" w:color="auto" w:fill="F4B8FF"/>
              <w:rPr>
                <w:lang w:eastAsia="ja-JP"/>
              </w:rPr>
            </w:pPr>
          </w:p>
        </w:tc>
        <w:tc>
          <w:tcPr>
            <w:tcW w:w="637" w:type="dxa"/>
            <w:vAlign w:val="center"/>
          </w:tcPr>
          <w:p>
            <w:pPr>
              <w:shd w:val="clear" w:color="auto" w:fill="F4B8FF"/>
              <w:rPr>
                <w:lang w:eastAsia="ja-JP"/>
              </w:rPr>
            </w:pPr>
          </w:p>
        </w:tc>
        <w:tc>
          <w:tcPr>
            <w:tcW w:w="688" w:type="dxa"/>
            <w:vAlign w:val="center"/>
          </w:tcPr>
          <w:p>
            <w:pPr>
              <w:shd w:val="clear" w:color="auto" w:fill="F4B8FF"/>
              <w:rPr>
                <w:lang w:eastAsia="ja-JP"/>
              </w:rPr>
            </w:pPr>
          </w:p>
        </w:tc>
        <w:tc>
          <w:tcPr>
            <w:tcW w:w="600" w:type="dxa"/>
            <w:vAlign w:val="center"/>
          </w:tcPr>
          <w:p>
            <w:pPr>
              <w:shd w:val="clear" w:color="auto" w:fill="F4B8FF"/>
              <w:rPr>
                <w:lang w:eastAsia="ja-JP"/>
              </w:rPr>
            </w:pPr>
          </w:p>
        </w:tc>
        <w:tc>
          <w:tcPr>
            <w:tcW w:w="587" w:type="dxa"/>
            <w:vAlign w:val="center"/>
          </w:tcPr>
          <w:p>
            <w:pPr>
              <w:shd w:val="clear" w:color="auto" w:fill="F4B8FF"/>
              <w:rPr>
                <w:lang w:eastAsia="ja-JP"/>
              </w:rPr>
            </w:pPr>
          </w:p>
        </w:tc>
        <w:tc>
          <w:tcPr>
            <w:tcW w:w="650" w:type="dxa"/>
            <w:vAlign w:val="center"/>
          </w:tcPr>
          <w:p>
            <w:pPr>
              <w:shd w:val="clear" w:color="auto" w:fill="F4B8FF"/>
              <w:rPr>
                <w:lang w:eastAsia="ja-JP"/>
              </w:rPr>
            </w:pPr>
          </w:p>
        </w:tc>
        <w:tc>
          <w:tcPr>
            <w:tcW w:w="649" w:type="dxa"/>
            <w:vAlign w:val="center"/>
          </w:tcPr>
          <w:p>
            <w:pPr>
              <w:shd w:val="clear" w:color="auto" w:fill="F4B8FF"/>
              <w:rPr>
                <w:lang w:eastAsia="ja-JP"/>
              </w:rPr>
            </w:pPr>
          </w:p>
        </w:tc>
        <w:tc>
          <w:tcPr>
            <w:tcW w:w="650" w:type="dxa"/>
            <w:shd w:val="clear" w:color="auto" w:fill="BFBFBF"/>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标准条款</w:t>
            </w:r>
          </w:p>
        </w:tc>
        <w:tc>
          <w:tcPr>
            <w:tcW w:w="608" w:type="dxa"/>
            <w:vAlign w:val="center"/>
          </w:tcPr>
          <w:p>
            <w:pPr>
              <w:shd w:val="clear" w:color="auto" w:fill="F4B8FF"/>
              <w:rPr>
                <w:lang w:eastAsia="ja-JP"/>
              </w:rPr>
            </w:pPr>
            <w:r>
              <w:rPr>
                <w:rFonts w:hint="eastAsia"/>
              </w:rPr>
              <w:t>7.1</w:t>
            </w:r>
          </w:p>
        </w:tc>
        <w:tc>
          <w:tcPr>
            <w:tcW w:w="630" w:type="dxa"/>
            <w:vAlign w:val="center"/>
          </w:tcPr>
          <w:p>
            <w:pPr>
              <w:shd w:val="clear" w:color="auto" w:fill="F4B8FF"/>
              <w:rPr>
                <w:lang w:eastAsia="ja-JP"/>
              </w:rPr>
            </w:pPr>
            <w:r>
              <w:rPr>
                <w:rFonts w:hint="eastAsia"/>
              </w:rPr>
              <w:t>7.2</w:t>
            </w:r>
          </w:p>
        </w:tc>
        <w:tc>
          <w:tcPr>
            <w:tcW w:w="615" w:type="dxa"/>
            <w:vAlign w:val="center"/>
          </w:tcPr>
          <w:p>
            <w:pPr>
              <w:shd w:val="clear" w:color="auto" w:fill="F4B8FF"/>
              <w:rPr>
                <w:lang w:eastAsia="ja-JP"/>
              </w:rPr>
            </w:pPr>
            <w:r>
              <w:rPr>
                <w:rFonts w:hint="eastAsia"/>
              </w:rPr>
              <w:t>7.3</w:t>
            </w:r>
          </w:p>
        </w:tc>
        <w:tc>
          <w:tcPr>
            <w:tcW w:w="645" w:type="dxa"/>
            <w:vAlign w:val="center"/>
          </w:tcPr>
          <w:p>
            <w:pPr>
              <w:shd w:val="clear" w:color="auto" w:fill="F4B8FF"/>
              <w:rPr>
                <w:lang w:eastAsia="ja-JP"/>
              </w:rPr>
            </w:pPr>
            <w:r>
              <w:rPr>
                <w:rFonts w:hint="eastAsia"/>
              </w:rPr>
              <w:t>7.4</w:t>
            </w:r>
          </w:p>
        </w:tc>
        <w:tc>
          <w:tcPr>
            <w:tcW w:w="637" w:type="dxa"/>
            <w:vAlign w:val="center"/>
          </w:tcPr>
          <w:p>
            <w:pPr>
              <w:shd w:val="clear" w:color="auto" w:fill="F4B8FF"/>
              <w:rPr>
                <w:lang w:eastAsia="ja-JP"/>
              </w:rPr>
            </w:pPr>
            <w:r>
              <w:rPr>
                <w:rFonts w:hint="eastAsia"/>
              </w:rPr>
              <w:t>7.5</w:t>
            </w:r>
          </w:p>
        </w:tc>
        <w:tc>
          <w:tcPr>
            <w:tcW w:w="623" w:type="dxa"/>
            <w:vAlign w:val="center"/>
          </w:tcPr>
          <w:p>
            <w:pPr>
              <w:shd w:val="clear" w:color="auto" w:fill="F4B8FF"/>
              <w:rPr>
                <w:lang w:eastAsia="ja-JP"/>
              </w:rPr>
            </w:pPr>
            <w:r>
              <w:rPr>
                <w:rFonts w:hint="eastAsia"/>
              </w:rPr>
              <w:t>8.1</w:t>
            </w:r>
          </w:p>
        </w:tc>
        <w:tc>
          <w:tcPr>
            <w:tcW w:w="637" w:type="dxa"/>
            <w:vAlign w:val="center"/>
          </w:tcPr>
          <w:p>
            <w:pPr>
              <w:shd w:val="clear" w:color="auto" w:fill="F4B8FF"/>
              <w:rPr>
                <w:lang w:eastAsia="ja-JP"/>
              </w:rPr>
            </w:pPr>
            <w:r>
              <w:rPr>
                <w:rFonts w:hint="eastAsia"/>
              </w:rPr>
              <w:t>8.2</w:t>
            </w:r>
          </w:p>
        </w:tc>
        <w:tc>
          <w:tcPr>
            <w:tcW w:w="688" w:type="dxa"/>
            <w:vAlign w:val="center"/>
          </w:tcPr>
          <w:p>
            <w:pPr>
              <w:shd w:val="clear" w:color="auto" w:fill="F4B8FF"/>
              <w:rPr>
                <w:lang w:eastAsia="ja-JP"/>
              </w:rPr>
            </w:pPr>
            <w:r>
              <w:rPr>
                <w:rFonts w:hint="eastAsia"/>
              </w:rPr>
              <w:t>8.3</w:t>
            </w:r>
          </w:p>
        </w:tc>
        <w:tc>
          <w:tcPr>
            <w:tcW w:w="600" w:type="dxa"/>
            <w:vAlign w:val="center"/>
          </w:tcPr>
          <w:p>
            <w:pPr>
              <w:shd w:val="clear" w:color="auto" w:fill="F4B8FF"/>
            </w:pPr>
            <w:r>
              <w:rPr>
                <w:rFonts w:hint="eastAsia"/>
              </w:rPr>
              <w:t>8.4</w:t>
            </w:r>
          </w:p>
        </w:tc>
        <w:tc>
          <w:tcPr>
            <w:tcW w:w="587" w:type="dxa"/>
            <w:vAlign w:val="center"/>
          </w:tcPr>
          <w:p>
            <w:pPr>
              <w:shd w:val="clear" w:color="auto" w:fill="F4B8FF"/>
            </w:pPr>
            <w:r>
              <w:rPr>
                <w:rFonts w:hint="eastAsia"/>
              </w:rPr>
              <w:t>8.5</w:t>
            </w:r>
          </w:p>
        </w:tc>
        <w:tc>
          <w:tcPr>
            <w:tcW w:w="650" w:type="dxa"/>
            <w:vAlign w:val="center"/>
          </w:tcPr>
          <w:p>
            <w:pPr>
              <w:shd w:val="clear" w:color="auto" w:fill="F4B8FF"/>
              <w:rPr>
                <w:lang w:eastAsia="ja-JP"/>
              </w:rPr>
            </w:pPr>
            <w:r>
              <w:rPr>
                <w:rFonts w:hint="eastAsia"/>
              </w:rPr>
              <w:t>8.6</w:t>
            </w:r>
          </w:p>
        </w:tc>
        <w:tc>
          <w:tcPr>
            <w:tcW w:w="649" w:type="dxa"/>
            <w:vAlign w:val="center"/>
          </w:tcPr>
          <w:p>
            <w:pPr>
              <w:shd w:val="clear" w:color="auto" w:fill="F4B8FF"/>
              <w:rPr>
                <w:lang w:eastAsia="ja-JP"/>
              </w:rPr>
            </w:pPr>
            <w:r>
              <w:rPr>
                <w:rFonts w:hint="eastAsia"/>
              </w:rPr>
              <w:t>8.7</w:t>
            </w:r>
          </w:p>
        </w:tc>
        <w:tc>
          <w:tcPr>
            <w:tcW w:w="650" w:type="dxa"/>
            <w:vAlign w:val="center"/>
          </w:tcPr>
          <w:p>
            <w:pPr>
              <w:shd w:val="clear" w:color="auto" w:fill="F4B8FF"/>
              <w:rPr>
                <w:lang w:eastAsia="ja-JP"/>
              </w:rPr>
            </w:pPr>
            <w:r>
              <w:rPr>
                <w:rFonts w:hint="eastAsia"/>
              </w:rPr>
              <w:t>8.8</w:t>
            </w:r>
          </w:p>
        </w:tc>
        <w:tc>
          <w:tcPr>
            <w:tcW w:w="650" w:type="dxa"/>
            <w:vAlign w:val="center"/>
          </w:tcPr>
          <w:p>
            <w:pPr>
              <w:shd w:val="clear" w:color="auto" w:fill="F4B8FF"/>
              <w:rPr>
                <w:lang w:eastAsia="ja-JP"/>
              </w:rPr>
            </w:pPr>
            <w:r>
              <w:rPr>
                <w:rFonts w:hint="eastAsia"/>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评价*)</w:t>
            </w:r>
          </w:p>
        </w:tc>
        <w:tc>
          <w:tcPr>
            <w:tcW w:w="608" w:type="dxa"/>
            <w:vAlign w:val="center"/>
          </w:tcPr>
          <w:p>
            <w:pPr>
              <w:shd w:val="clear" w:color="auto" w:fill="F4B8FF"/>
              <w:rPr>
                <w:lang w:eastAsia="ja-JP"/>
              </w:rPr>
            </w:pPr>
            <w:r>
              <w:rPr>
                <w:rFonts w:hint="eastAsia"/>
                <w:lang w:val="en-US" w:eastAsia="zh-CN"/>
              </w:rPr>
              <w:t>3</w:t>
            </w:r>
          </w:p>
        </w:tc>
        <w:tc>
          <w:tcPr>
            <w:tcW w:w="630" w:type="dxa"/>
            <w:vAlign w:val="center"/>
          </w:tcPr>
          <w:p>
            <w:pPr>
              <w:shd w:val="clear" w:color="auto" w:fill="F4B8FF"/>
              <w:rPr>
                <w:lang w:eastAsia="ja-JP"/>
              </w:rPr>
            </w:pPr>
            <w:r>
              <w:rPr>
                <w:rFonts w:hint="eastAsia"/>
                <w:lang w:val="en-US" w:eastAsia="zh-CN"/>
              </w:rPr>
              <w:t>1</w:t>
            </w:r>
          </w:p>
        </w:tc>
        <w:tc>
          <w:tcPr>
            <w:tcW w:w="615" w:type="dxa"/>
            <w:vAlign w:val="center"/>
          </w:tcPr>
          <w:p>
            <w:pPr>
              <w:shd w:val="clear" w:color="auto" w:fill="F4B8FF"/>
              <w:rPr>
                <w:lang w:eastAsia="ja-JP"/>
              </w:rPr>
            </w:pPr>
            <w:r>
              <w:rPr>
                <w:rFonts w:hint="eastAsia"/>
                <w:lang w:val="en-US" w:eastAsia="zh-CN"/>
              </w:rPr>
              <w:t>1</w:t>
            </w:r>
          </w:p>
        </w:tc>
        <w:tc>
          <w:tcPr>
            <w:tcW w:w="645" w:type="dxa"/>
            <w:vAlign w:val="center"/>
          </w:tcPr>
          <w:p>
            <w:pPr>
              <w:shd w:val="clear" w:color="auto" w:fill="F4B8FF"/>
              <w:rPr>
                <w:lang w:eastAsia="ja-JP"/>
              </w:rPr>
            </w:pPr>
            <w:r>
              <w:rPr>
                <w:rFonts w:hint="eastAsia"/>
                <w:lang w:val="en-US" w:eastAsia="zh-CN"/>
              </w:rPr>
              <w:t>1</w:t>
            </w:r>
          </w:p>
        </w:tc>
        <w:tc>
          <w:tcPr>
            <w:tcW w:w="637" w:type="dxa"/>
            <w:vAlign w:val="center"/>
          </w:tcPr>
          <w:p>
            <w:pPr>
              <w:shd w:val="clear" w:color="auto" w:fill="F4B8FF"/>
              <w:rPr>
                <w:lang w:eastAsia="ja-JP"/>
              </w:rPr>
            </w:pPr>
            <w:r>
              <w:rPr>
                <w:rFonts w:hint="eastAsia"/>
                <w:lang w:val="en-US" w:eastAsia="zh-CN"/>
              </w:rPr>
              <w:t>1</w:t>
            </w:r>
          </w:p>
        </w:tc>
        <w:tc>
          <w:tcPr>
            <w:tcW w:w="623" w:type="dxa"/>
            <w:vAlign w:val="center"/>
          </w:tcPr>
          <w:p>
            <w:pPr>
              <w:shd w:val="clear" w:color="auto" w:fill="F4B8FF"/>
              <w:rPr>
                <w:lang w:eastAsia="ja-JP"/>
              </w:rPr>
            </w:pPr>
            <w:r>
              <w:rPr>
                <w:rFonts w:hint="eastAsia"/>
                <w:lang w:val="en-US" w:eastAsia="zh-CN"/>
              </w:rPr>
              <w:t>1</w:t>
            </w:r>
          </w:p>
        </w:tc>
        <w:tc>
          <w:tcPr>
            <w:tcW w:w="637" w:type="dxa"/>
            <w:vAlign w:val="center"/>
          </w:tcPr>
          <w:p>
            <w:pPr>
              <w:shd w:val="clear" w:color="auto" w:fill="F4B8FF"/>
              <w:rPr>
                <w:lang w:eastAsia="ja-JP"/>
              </w:rPr>
            </w:pPr>
            <w:r>
              <w:rPr>
                <w:rFonts w:hint="eastAsia"/>
                <w:lang w:val="en-US" w:eastAsia="zh-CN"/>
              </w:rPr>
              <w:t>3</w:t>
            </w:r>
          </w:p>
        </w:tc>
        <w:tc>
          <w:tcPr>
            <w:tcW w:w="688" w:type="dxa"/>
            <w:vAlign w:val="center"/>
          </w:tcPr>
          <w:p>
            <w:pPr>
              <w:shd w:val="clear" w:color="auto" w:fill="F4B8FF"/>
              <w:rPr>
                <w:lang w:eastAsia="ja-JP"/>
              </w:rPr>
            </w:pPr>
            <w:r>
              <w:rPr>
                <w:rFonts w:hint="eastAsia"/>
                <w:lang w:val="en-US" w:eastAsia="zh-CN"/>
              </w:rPr>
              <w:t>1</w:t>
            </w:r>
          </w:p>
        </w:tc>
        <w:tc>
          <w:tcPr>
            <w:tcW w:w="600" w:type="dxa"/>
            <w:vAlign w:val="center"/>
          </w:tcPr>
          <w:p>
            <w:pPr>
              <w:shd w:val="clear" w:color="auto" w:fill="F4B8FF"/>
              <w:rPr>
                <w:lang w:eastAsia="ja-JP"/>
              </w:rPr>
            </w:pPr>
            <w:r>
              <w:rPr>
                <w:rFonts w:hint="eastAsia"/>
                <w:lang w:val="en-US" w:eastAsia="zh-CN"/>
              </w:rPr>
              <w:t>1</w:t>
            </w:r>
          </w:p>
        </w:tc>
        <w:tc>
          <w:tcPr>
            <w:tcW w:w="587" w:type="dxa"/>
            <w:vAlign w:val="center"/>
          </w:tcPr>
          <w:p>
            <w:pPr>
              <w:shd w:val="clear" w:color="auto" w:fill="F4B8FF"/>
              <w:rPr>
                <w:lang w:eastAsia="ja-JP"/>
              </w:rPr>
            </w:pPr>
            <w:r>
              <w:rPr>
                <w:rFonts w:hint="eastAsia"/>
                <w:lang w:val="en-US" w:eastAsia="zh-CN"/>
              </w:rPr>
              <w:t>3</w:t>
            </w:r>
          </w:p>
        </w:tc>
        <w:tc>
          <w:tcPr>
            <w:tcW w:w="650" w:type="dxa"/>
            <w:vAlign w:val="center"/>
          </w:tcPr>
          <w:p>
            <w:pPr>
              <w:shd w:val="clear" w:color="auto" w:fill="F4B8FF"/>
              <w:rPr>
                <w:lang w:eastAsia="ja-JP"/>
              </w:rPr>
            </w:pPr>
            <w:r>
              <w:rPr>
                <w:rFonts w:hint="eastAsia"/>
                <w:lang w:val="en-US" w:eastAsia="zh-CN"/>
              </w:rPr>
              <w:t>1</w:t>
            </w:r>
          </w:p>
        </w:tc>
        <w:tc>
          <w:tcPr>
            <w:tcW w:w="649" w:type="dxa"/>
            <w:vAlign w:val="center"/>
          </w:tcPr>
          <w:p>
            <w:pPr>
              <w:shd w:val="clear" w:color="auto" w:fill="F4B8FF"/>
              <w:rPr>
                <w:lang w:eastAsia="ja-JP"/>
              </w:rPr>
            </w:pPr>
            <w:r>
              <w:rPr>
                <w:rFonts w:hint="eastAsia"/>
                <w:lang w:val="en-US" w:eastAsia="zh-CN"/>
              </w:rPr>
              <w:t>3</w:t>
            </w:r>
          </w:p>
        </w:tc>
        <w:tc>
          <w:tcPr>
            <w:tcW w:w="650" w:type="dxa"/>
            <w:vAlign w:val="center"/>
          </w:tcPr>
          <w:p>
            <w:pPr>
              <w:shd w:val="clear" w:color="auto" w:fill="F4B8FF"/>
              <w:rPr>
                <w:lang w:eastAsia="ja-JP"/>
              </w:rPr>
            </w:pPr>
            <w:r>
              <w:rPr>
                <w:rFonts w:hint="eastAsia"/>
                <w:lang w:val="en-US" w:eastAsia="zh-CN"/>
              </w:rPr>
              <w:t>3</w:t>
            </w:r>
          </w:p>
        </w:tc>
        <w:tc>
          <w:tcPr>
            <w:tcW w:w="650" w:type="dxa"/>
            <w:vAlign w:val="center"/>
          </w:tcPr>
          <w:p>
            <w:pPr>
              <w:shd w:val="clear" w:color="auto" w:fill="F4B8FF"/>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rPr>
              <w:t>不符合数量</w:t>
            </w:r>
          </w:p>
        </w:tc>
        <w:tc>
          <w:tcPr>
            <w:tcW w:w="608" w:type="dxa"/>
            <w:vAlign w:val="center"/>
          </w:tcPr>
          <w:p>
            <w:pPr>
              <w:shd w:val="clear" w:color="auto" w:fill="F4B8FF"/>
              <w:rPr>
                <w:rFonts w:hint="default" w:eastAsia="宋体"/>
                <w:lang w:val="en-US" w:eastAsia="zh-CN"/>
              </w:rPr>
            </w:pPr>
            <w:r>
              <w:rPr>
                <w:rFonts w:hint="eastAsia"/>
                <w:lang w:val="en-US" w:eastAsia="zh-CN"/>
              </w:rPr>
              <w:t>05</w:t>
            </w:r>
          </w:p>
        </w:tc>
        <w:tc>
          <w:tcPr>
            <w:tcW w:w="630" w:type="dxa"/>
            <w:vAlign w:val="center"/>
          </w:tcPr>
          <w:p>
            <w:pPr>
              <w:shd w:val="clear" w:color="auto" w:fill="F4B8FF"/>
              <w:rPr>
                <w:lang w:eastAsia="ja-JP"/>
              </w:rPr>
            </w:pPr>
          </w:p>
        </w:tc>
        <w:tc>
          <w:tcPr>
            <w:tcW w:w="615" w:type="dxa"/>
            <w:vAlign w:val="center"/>
          </w:tcPr>
          <w:p>
            <w:pPr>
              <w:shd w:val="clear" w:color="auto" w:fill="F4B8FF"/>
              <w:rPr>
                <w:lang w:eastAsia="ja-JP"/>
              </w:rPr>
            </w:pPr>
          </w:p>
        </w:tc>
        <w:tc>
          <w:tcPr>
            <w:tcW w:w="645" w:type="dxa"/>
            <w:vAlign w:val="center"/>
          </w:tcPr>
          <w:p>
            <w:pPr>
              <w:shd w:val="clear" w:color="auto" w:fill="F4B8FF"/>
              <w:rPr>
                <w:lang w:eastAsia="ja-JP"/>
              </w:rPr>
            </w:pPr>
          </w:p>
        </w:tc>
        <w:tc>
          <w:tcPr>
            <w:tcW w:w="637" w:type="dxa"/>
            <w:vAlign w:val="center"/>
          </w:tcPr>
          <w:p>
            <w:pPr>
              <w:shd w:val="clear" w:color="auto" w:fill="F4B8FF"/>
              <w:rPr>
                <w:lang w:eastAsia="ja-JP"/>
              </w:rPr>
            </w:pPr>
          </w:p>
        </w:tc>
        <w:tc>
          <w:tcPr>
            <w:tcW w:w="623" w:type="dxa"/>
            <w:vAlign w:val="center"/>
          </w:tcPr>
          <w:p>
            <w:pPr>
              <w:shd w:val="clear" w:color="auto" w:fill="F4B8FF"/>
              <w:rPr>
                <w:lang w:eastAsia="ja-JP"/>
              </w:rPr>
            </w:pPr>
          </w:p>
        </w:tc>
        <w:tc>
          <w:tcPr>
            <w:tcW w:w="637" w:type="dxa"/>
            <w:tcBorders>
              <w:bottom w:val="single" w:color="auto" w:sz="4" w:space="0"/>
            </w:tcBorders>
            <w:vAlign w:val="center"/>
          </w:tcPr>
          <w:p>
            <w:pPr>
              <w:shd w:val="clear" w:color="auto" w:fill="F4B8FF"/>
              <w:rPr>
                <w:rFonts w:hint="default" w:eastAsia="宋体"/>
                <w:lang w:val="en-US" w:eastAsia="zh-CN"/>
              </w:rPr>
            </w:pPr>
            <w:r>
              <w:rPr>
                <w:rFonts w:hint="eastAsia"/>
                <w:lang w:val="en-US" w:eastAsia="zh-CN"/>
              </w:rPr>
              <w:t>02</w:t>
            </w:r>
          </w:p>
        </w:tc>
        <w:tc>
          <w:tcPr>
            <w:tcW w:w="688" w:type="dxa"/>
            <w:tcBorders>
              <w:bottom w:val="single" w:color="auto" w:sz="4" w:space="0"/>
            </w:tcBorders>
            <w:vAlign w:val="center"/>
          </w:tcPr>
          <w:p>
            <w:pPr>
              <w:shd w:val="clear" w:color="auto" w:fill="F4B8FF"/>
              <w:rPr>
                <w:lang w:eastAsia="ja-JP"/>
              </w:rPr>
            </w:pPr>
          </w:p>
        </w:tc>
        <w:tc>
          <w:tcPr>
            <w:tcW w:w="600" w:type="dxa"/>
            <w:tcBorders>
              <w:bottom w:val="single" w:color="auto" w:sz="4" w:space="0"/>
            </w:tcBorders>
            <w:vAlign w:val="center"/>
          </w:tcPr>
          <w:p>
            <w:pPr>
              <w:shd w:val="clear" w:color="auto" w:fill="F4B8FF"/>
              <w:rPr>
                <w:lang w:eastAsia="ja-JP"/>
              </w:rPr>
            </w:pPr>
          </w:p>
        </w:tc>
        <w:tc>
          <w:tcPr>
            <w:tcW w:w="587" w:type="dxa"/>
            <w:tcBorders>
              <w:bottom w:val="single" w:color="auto" w:sz="4" w:space="0"/>
            </w:tcBorders>
            <w:vAlign w:val="center"/>
          </w:tcPr>
          <w:p>
            <w:pPr>
              <w:shd w:val="clear" w:color="auto" w:fill="F4B8FF"/>
              <w:rPr>
                <w:rFonts w:hint="default" w:eastAsia="宋体"/>
                <w:lang w:val="en-US" w:eastAsia="zh-CN"/>
              </w:rPr>
            </w:pPr>
            <w:r>
              <w:rPr>
                <w:rFonts w:hint="eastAsia"/>
                <w:lang w:val="en-US" w:eastAsia="zh-CN"/>
              </w:rPr>
              <w:t>01</w:t>
            </w:r>
          </w:p>
        </w:tc>
        <w:tc>
          <w:tcPr>
            <w:tcW w:w="650" w:type="dxa"/>
            <w:tcBorders>
              <w:bottom w:val="single" w:color="auto" w:sz="4" w:space="0"/>
            </w:tcBorders>
            <w:vAlign w:val="center"/>
          </w:tcPr>
          <w:p>
            <w:pPr>
              <w:shd w:val="clear" w:color="auto" w:fill="F4B8FF"/>
              <w:rPr>
                <w:lang w:eastAsia="ja-JP"/>
              </w:rPr>
            </w:pPr>
          </w:p>
        </w:tc>
        <w:tc>
          <w:tcPr>
            <w:tcW w:w="649" w:type="dxa"/>
            <w:tcBorders>
              <w:bottom w:val="single" w:color="auto" w:sz="4" w:space="0"/>
            </w:tcBorders>
            <w:vAlign w:val="center"/>
          </w:tcPr>
          <w:p>
            <w:pPr>
              <w:shd w:val="clear" w:color="auto" w:fill="F4B8FF"/>
              <w:rPr>
                <w:rFonts w:hint="default" w:eastAsia="宋体"/>
                <w:lang w:val="en-US" w:eastAsia="zh-CN"/>
              </w:rPr>
            </w:pPr>
            <w:r>
              <w:rPr>
                <w:rFonts w:hint="eastAsia"/>
                <w:lang w:val="en-US" w:eastAsia="zh-CN"/>
              </w:rPr>
              <w:t>04</w:t>
            </w:r>
          </w:p>
        </w:tc>
        <w:tc>
          <w:tcPr>
            <w:tcW w:w="650" w:type="dxa"/>
            <w:tcBorders>
              <w:bottom w:val="single" w:color="auto" w:sz="4" w:space="0"/>
            </w:tcBorders>
            <w:vAlign w:val="center"/>
          </w:tcPr>
          <w:p>
            <w:pPr>
              <w:shd w:val="clear" w:color="auto" w:fill="F4B8FF"/>
              <w:rPr>
                <w:rFonts w:hint="default" w:eastAsia="宋体"/>
                <w:lang w:val="en-US" w:eastAsia="zh-CN"/>
              </w:rPr>
            </w:pPr>
            <w:r>
              <w:rPr>
                <w:rFonts w:hint="eastAsia"/>
                <w:lang w:val="en-US" w:eastAsia="zh-CN"/>
              </w:rPr>
              <w:t>03</w:t>
            </w:r>
          </w:p>
        </w:tc>
        <w:tc>
          <w:tcPr>
            <w:tcW w:w="650" w:type="dxa"/>
            <w:tcBorders>
              <w:bottom w:val="single" w:color="auto" w:sz="4" w:space="0"/>
            </w:tcBorders>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标准条款</w:t>
            </w:r>
          </w:p>
        </w:tc>
        <w:tc>
          <w:tcPr>
            <w:tcW w:w="608" w:type="dxa"/>
            <w:vAlign w:val="center"/>
          </w:tcPr>
          <w:p>
            <w:pPr>
              <w:shd w:val="clear" w:color="auto" w:fill="F4B8FF"/>
              <w:rPr>
                <w:lang w:eastAsia="ja-JP"/>
              </w:rPr>
            </w:pPr>
            <w:r>
              <w:rPr>
                <w:rFonts w:hint="eastAsia"/>
              </w:rPr>
              <w:t>9.1</w:t>
            </w:r>
          </w:p>
        </w:tc>
        <w:tc>
          <w:tcPr>
            <w:tcW w:w="630" w:type="dxa"/>
            <w:vAlign w:val="center"/>
          </w:tcPr>
          <w:p>
            <w:pPr>
              <w:shd w:val="clear" w:color="auto" w:fill="F4B8FF"/>
              <w:rPr>
                <w:lang w:eastAsia="ja-JP"/>
              </w:rPr>
            </w:pPr>
            <w:r>
              <w:rPr>
                <w:rFonts w:hint="eastAsia"/>
              </w:rPr>
              <w:t>9.2</w:t>
            </w:r>
          </w:p>
        </w:tc>
        <w:tc>
          <w:tcPr>
            <w:tcW w:w="615" w:type="dxa"/>
            <w:vAlign w:val="center"/>
          </w:tcPr>
          <w:p>
            <w:pPr>
              <w:shd w:val="clear" w:color="auto" w:fill="F4B8FF"/>
              <w:rPr>
                <w:lang w:eastAsia="ja-JP"/>
              </w:rPr>
            </w:pPr>
            <w:r>
              <w:rPr>
                <w:rFonts w:hint="eastAsia"/>
              </w:rPr>
              <w:t>9.3</w:t>
            </w:r>
          </w:p>
        </w:tc>
        <w:tc>
          <w:tcPr>
            <w:tcW w:w="645" w:type="dxa"/>
            <w:vAlign w:val="center"/>
          </w:tcPr>
          <w:p>
            <w:pPr>
              <w:shd w:val="clear" w:color="auto" w:fill="F4B8FF"/>
              <w:rPr>
                <w:lang w:eastAsia="ja-JP"/>
              </w:rPr>
            </w:pPr>
            <w:r>
              <w:rPr>
                <w:rFonts w:hint="eastAsia"/>
              </w:rPr>
              <w:t>10.1</w:t>
            </w:r>
          </w:p>
        </w:tc>
        <w:tc>
          <w:tcPr>
            <w:tcW w:w="637" w:type="dxa"/>
            <w:vAlign w:val="center"/>
          </w:tcPr>
          <w:p>
            <w:pPr>
              <w:shd w:val="clear" w:color="auto" w:fill="F4B8FF"/>
              <w:rPr>
                <w:lang w:eastAsia="ja-JP"/>
              </w:rPr>
            </w:pPr>
            <w:r>
              <w:rPr>
                <w:rFonts w:hint="eastAsia"/>
              </w:rPr>
              <w:t>10.2</w:t>
            </w:r>
          </w:p>
        </w:tc>
        <w:tc>
          <w:tcPr>
            <w:tcW w:w="623" w:type="dxa"/>
            <w:vAlign w:val="center"/>
          </w:tcPr>
          <w:p>
            <w:pPr>
              <w:shd w:val="clear" w:color="auto" w:fill="F4B8FF"/>
              <w:rPr>
                <w:lang w:eastAsia="ja-JP"/>
              </w:rPr>
            </w:pPr>
            <w:r>
              <w:rPr>
                <w:rFonts w:hint="eastAsia"/>
              </w:rPr>
              <w:t>10.3</w:t>
            </w:r>
          </w:p>
        </w:tc>
        <w:tc>
          <w:tcPr>
            <w:tcW w:w="637" w:type="dxa"/>
            <w:shd w:val="pct25" w:color="auto" w:fill="auto"/>
            <w:vAlign w:val="center"/>
          </w:tcPr>
          <w:p>
            <w:pPr>
              <w:shd w:val="clear" w:color="auto" w:fill="F4B8FF"/>
              <w:rPr>
                <w:lang w:eastAsia="ja-JP"/>
              </w:rPr>
            </w:pPr>
          </w:p>
        </w:tc>
        <w:tc>
          <w:tcPr>
            <w:tcW w:w="688" w:type="dxa"/>
            <w:shd w:val="pct25" w:color="auto" w:fill="auto"/>
            <w:vAlign w:val="center"/>
          </w:tcPr>
          <w:p>
            <w:pPr>
              <w:shd w:val="clear" w:color="auto" w:fill="F4B8FF"/>
              <w:rPr>
                <w:lang w:eastAsia="ja-JP"/>
              </w:rPr>
            </w:pPr>
          </w:p>
        </w:tc>
        <w:tc>
          <w:tcPr>
            <w:tcW w:w="600" w:type="dxa"/>
            <w:shd w:val="pct25" w:color="auto" w:fill="auto"/>
            <w:vAlign w:val="center"/>
          </w:tcPr>
          <w:p>
            <w:pPr>
              <w:shd w:val="clear" w:color="auto" w:fill="F4B8FF"/>
              <w:rPr>
                <w:lang w:eastAsia="ja-JP"/>
              </w:rPr>
            </w:pPr>
          </w:p>
        </w:tc>
        <w:tc>
          <w:tcPr>
            <w:tcW w:w="587"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49"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lang w:val="en-GB"/>
              </w:rPr>
              <w:t>评价*)</w:t>
            </w:r>
          </w:p>
        </w:tc>
        <w:tc>
          <w:tcPr>
            <w:tcW w:w="608" w:type="dxa"/>
            <w:vAlign w:val="center"/>
          </w:tcPr>
          <w:p>
            <w:pPr>
              <w:shd w:val="clear" w:color="auto" w:fill="F4B8FF"/>
              <w:rPr>
                <w:lang w:eastAsia="ja-JP"/>
              </w:rPr>
            </w:pPr>
            <w:r>
              <w:rPr>
                <w:rFonts w:hint="eastAsia"/>
                <w:lang w:val="en-US" w:eastAsia="zh-CN"/>
              </w:rPr>
              <w:t>1</w:t>
            </w:r>
          </w:p>
        </w:tc>
        <w:tc>
          <w:tcPr>
            <w:tcW w:w="630" w:type="dxa"/>
            <w:vAlign w:val="center"/>
          </w:tcPr>
          <w:p>
            <w:pPr>
              <w:shd w:val="clear" w:color="auto" w:fill="F4B8FF"/>
              <w:rPr>
                <w:lang w:eastAsia="ja-JP"/>
              </w:rPr>
            </w:pPr>
            <w:r>
              <w:rPr>
                <w:rFonts w:hint="eastAsia"/>
                <w:lang w:val="en-US" w:eastAsia="zh-CN"/>
              </w:rPr>
              <w:t>1</w:t>
            </w:r>
          </w:p>
        </w:tc>
        <w:tc>
          <w:tcPr>
            <w:tcW w:w="615" w:type="dxa"/>
            <w:vAlign w:val="center"/>
          </w:tcPr>
          <w:p>
            <w:pPr>
              <w:shd w:val="clear" w:color="auto" w:fill="F4B8FF"/>
              <w:rPr>
                <w:lang w:eastAsia="ja-JP"/>
              </w:rPr>
            </w:pPr>
            <w:r>
              <w:rPr>
                <w:rFonts w:hint="eastAsia"/>
                <w:lang w:val="en-US" w:eastAsia="zh-CN"/>
              </w:rPr>
              <w:t>1</w:t>
            </w:r>
          </w:p>
        </w:tc>
        <w:tc>
          <w:tcPr>
            <w:tcW w:w="645" w:type="dxa"/>
            <w:vAlign w:val="center"/>
          </w:tcPr>
          <w:p>
            <w:pPr>
              <w:shd w:val="clear" w:color="auto" w:fill="F4B8FF"/>
              <w:rPr>
                <w:lang w:eastAsia="ja-JP"/>
              </w:rPr>
            </w:pPr>
            <w:r>
              <w:rPr>
                <w:rFonts w:hint="eastAsia"/>
                <w:lang w:val="en-US" w:eastAsia="zh-CN"/>
              </w:rPr>
              <w:t>1</w:t>
            </w:r>
          </w:p>
        </w:tc>
        <w:tc>
          <w:tcPr>
            <w:tcW w:w="637" w:type="dxa"/>
            <w:vAlign w:val="center"/>
          </w:tcPr>
          <w:p>
            <w:pPr>
              <w:shd w:val="clear" w:color="auto" w:fill="F4B8FF"/>
              <w:rPr>
                <w:lang w:eastAsia="ja-JP"/>
              </w:rPr>
            </w:pPr>
            <w:r>
              <w:rPr>
                <w:rFonts w:hint="eastAsia"/>
                <w:lang w:val="en-US" w:eastAsia="zh-CN"/>
              </w:rPr>
              <w:t>1</w:t>
            </w:r>
          </w:p>
        </w:tc>
        <w:tc>
          <w:tcPr>
            <w:tcW w:w="623" w:type="dxa"/>
            <w:vAlign w:val="center"/>
          </w:tcPr>
          <w:p>
            <w:pPr>
              <w:shd w:val="clear" w:color="auto" w:fill="F4B8FF"/>
              <w:rPr>
                <w:lang w:eastAsia="ja-JP"/>
              </w:rPr>
            </w:pPr>
            <w:r>
              <w:rPr>
                <w:rFonts w:hint="eastAsia"/>
                <w:lang w:val="en-US" w:eastAsia="zh-CN"/>
              </w:rPr>
              <w:t>1</w:t>
            </w:r>
          </w:p>
        </w:tc>
        <w:tc>
          <w:tcPr>
            <w:tcW w:w="637" w:type="dxa"/>
            <w:shd w:val="pct25" w:color="auto" w:fill="auto"/>
            <w:vAlign w:val="center"/>
          </w:tcPr>
          <w:p>
            <w:pPr>
              <w:shd w:val="clear" w:color="auto" w:fill="F4B8FF"/>
              <w:rPr>
                <w:lang w:eastAsia="ja-JP"/>
              </w:rPr>
            </w:pPr>
          </w:p>
        </w:tc>
        <w:tc>
          <w:tcPr>
            <w:tcW w:w="688" w:type="dxa"/>
            <w:shd w:val="pct25" w:color="auto" w:fill="auto"/>
            <w:vAlign w:val="center"/>
          </w:tcPr>
          <w:p>
            <w:pPr>
              <w:shd w:val="clear" w:color="auto" w:fill="F4B8FF"/>
              <w:rPr>
                <w:lang w:eastAsia="ja-JP"/>
              </w:rPr>
            </w:pPr>
          </w:p>
        </w:tc>
        <w:tc>
          <w:tcPr>
            <w:tcW w:w="600" w:type="dxa"/>
            <w:shd w:val="pct25" w:color="auto" w:fill="auto"/>
            <w:vAlign w:val="center"/>
          </w:tcPr>
          <w:p>
            <w:pPr>
              <w:shd w:val="clear" w:color="auto" w:fill="F4B8FF"/>
              <w:rPr>
                <w:lang w:eastAsia="ja-JP"/>
              </w:rPr>
            </w:pPr>
          </w:p>
        </w:tc>
        <w:tc>
          <w:tcPr>
            <w:tcW w:w="587"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49"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4B8FF"/>
              <w:rPr>
                <w:lang w:eastAsia="ja-JP"/>
              </w:rPr>
            </w:pPr>
            <w:r>
              <w:rPr>
                <w:rFonts w:hint="eastAsia"/>
              </w:rPr>
              <w:t>不符合数量</w:t>
            </w:r>
          </w:p>
        </w:tc>
        <w:tc>
          <w:tcPr>
            <w:tcW w:w="608" w:type="dxa"/>
            <w:vAlign w:val="center"/>
          </w:tcPr>
          <w:p>
            <w:pPr>
              <w:shd w:val="clear" w:color="auto" w:fill="F4B8FF"/>
              <w:rPr>
                <w:lang w:eastAsia="ja-JP"/>
              </w:rPr>
            </w:pPr>
          </w:p>
        </w:tc>
        <w:tc>
          <w:tcPr>
            <w:tcW w:w="630" w:type="dxa"/>
            <w:vAlign w:val="center"/>
          </w:tcPr>
          <w:p>
            <w:pPr>
              <w:shd w:val="clear" w:color="auto" w:fill="F4B8FF"/>
              <w:rPr>
                <w:lang w:eastAsia="ja-JP"/>
              </w:rPr>
            </w:pPr>
          </w:p>
        </w:tc>
        <w:tc>
          <w:tcPr>
            <w:tcW w:w="615" w:type="dxa"/>
            <w:vAlign w:val="center"/>
          </w:tcPr>
          <w:p>
            <w:pPr>
              <w:shd w:val="clear" w:color="auto" w:fill="F4B8FF"/>
              <w:rPr>
                <w:lang w:eastAsia="ja-JP"/>
              </w:rPr>
            </w:pPr>
          </w:p>
        </w:tc>
        <w:tc>
          <w:tcPr>
            <w:tcW w:w="645" w:type="dxa"/>
            <w:vAlign w:val="center"/>
          </w:tcPr>
          <w:p>
            <w:pPr>
              <w:shd w:val="clear" w:color="auto" w:fill="F4B8FF"/>
              <w:rPr>
                <w:lang w:eastAsia="ja-JP"/>
              </w:rPr>
            </w:pPr>
          </w:p>
        </w:tc>
        <w:tc>
          <w:tcPr>
            <w:tcW w:w="637" w:type="dxa"/>
            <w:vAlign w:val="center"/>
          </w:tcPr>
          <w:p>
            <w:pPr>
              <w:shd w:val="clear" w:color="auto" w:fill="F4B8FF"/>
              <w:rPr>
                <w:lang w:eastAsia="ja-JP"/>
              </w:rPr>
            </w:pPr>
          </w:p>
        </w:tc>
        <w:tc>
          <w:tcPr>
            <w:tcW w:w="623" w:type="dxa"/>
            <w:vAlign w:val="center"/>
          </w:tcPr>
          <w:p>
            <w:pPr>
              <w:shd w:val="clear" w:color="auto" w:fill="F4B8FF"/>
              <w:rPr>
                <w:lang w:eastAsia="ja-JP"/>
              </w:rPr>
            </w:pPr>
          </w:p>
        </w:tc>
        <w:tc>
          <w:tcPr>
            <w:tcW w:w="637" w:type="dxa"/>
            <w:shd w:val="pct25" w:color="auto" w:fill="auto"/>
            <w:vAlign w:val="center"/>
          </w:tcPr>
          <w:p>
            <w:pPr>
              <w:shd w:val="clear" w:color="auto" w:fill="F4B8FF"/>
              <w:rPr>
                <w:lang w:eastAsia="ja-JP"/>
              </w:rPr>
            </w:pPr>
          </w:p>
        </w:tc>
        <w:tc>
          <w:tcPr>
            <w:tcW w:w="688" w:type="dxa"/>
            <w:shd w:val="pct25" w:color="auto" w:fill="auto"/>
            <w:vAlign w:val="center"/>
          </w:tcPr>
          <w:p>
            <w:pPr>
              <w:shd w:val="clear" w:color="auto" w:fill="F4B8FF"/>
              <w:rPr>
                <w:lang w:eastAsia="ja-JP"/>
              </w:rPr>
            </w:pPr>
          </w:p>
        </w:tc>
        <w:tc>
          <w:tcPr>
            <w:tcW w:w="600" w:type="dxa"/>
            <w:shd w:val="pct25" w:color="auto" w:fill="auto"/>
            <w:vAlign w:val="center"/>
          </w:tcPr>
          <w:p>
            <w:pPr>
              <w:shd w:val="clear" w:color="auto" w:fill="F4B8FF"/>
              <w:rPr>
                <w:lang w:eastAsia="ja-JP"/>
              </w:rPr>
            </w:pPr>
          </w:p>
        </w:tc>
        <w:tc>
          <w:tcPr>
            <w:tcW w:w="587"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49"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c>
          <w:tcPr>
            <w:tcW w:w="650" w:type="dxa"/>
            <w:shd w:val="pct25" w:color="auto" w:fill="auto"/>
            <w:vAlign w:val="center"/>
          </w:tcPr>
          <w:p>
            <w:pPr>
              <w:shd w:val="clear" w:color="auto" w:fill="F4B8FF"/>
              <w:rPr>
                <w:lang w:eastAsia="ja-JP"/>
              </w:rPr>
            </w:pPr>
          </w:p>
        </w:tc>
      </w:tr>
    </w:tbl>
    <w:p>
      <w:pPr>
        <w:shd w:val="clear" w:color="auto" w:fill="F4B8FF"/>
      </w:pPr>
    </w:p>
    <w:p>
      <w:pPr>
        <w:shd w:val="clear" w:color="auto" w:fill="F4B8FF"/>
      </w:pPr>
    </w:p>
    <w:p>
      <w:pPr>
        <w:shd w:val="clear" w:color="auto" w:fill="F4B8FF"/>
      </w:pPr>
      <w:r>
        <w:t xml:space="preserve">*评价: </w:t>
      </w:r>
      <w:r>
        <w:tab/>
      </w:r>
      <w:r>
        <w:t>1 =符合</w:t>
      </w:r>
    </w:p>
    <w:p>
      <w:pPr>
        <w:shd w:val="clear" w:color="auto" w:fill="F4B8FF"/>
      </w:pPr>
      <w:r>
        <w:tab/>
      </w:r>
      <w:r>
        <w:tab/>
      </w:r>
      <w:r>
        <w:t>2 =这次审核没审</w:t>
      </w:r>
    </w:p>
    <w:p>
      <w:pPr>
        <w:shd w:val="clear" w:color="auto" w:fill="F4B8FF"/>
      </w:pPr>
      <w:r>
        <w:tab/>
      </w:r>
      <w:r>
        <w:tab/>
      </w:r>
      <w:r>
        <w:t xml:space="preserve">3 =失效/不符合(参见不符合报告)  </w:t>
      </w:r>
    </w:p>
    <w:p>
      <w:pPr>
        <w:shd w:val="clear" w:color="auto" w:fill="F4B8FF"/>
      </w:pPr>
      <w:r>
        <w:tab/>
      </w:r>
      <w:r>
        <w:tab/>
      </w:r>
      <w:r>
        <w:t>4 =不适用</w:t>
      </w:r>
    </w:p>
    <w:p>
      <w:pPr>
        <w:spacing w:before="40" w:after="40"/>
        <w:rPr>
          <w:rFonts w:eastAsia="微软雅黑"/>
        </w:rPr>
      </w:pPr>
    </w:p>
    <w:p>
      <w:pPr>
        <w:spacing w:before="40" w:after="40"/>
        <w:rPr>
          <w:rFonts w:eastAsia="微软雅黑"/>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仿宋简体">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945" w:firstLineChars="450"/>
      <w:jc w:val="left"/>
      <w:rPr>
        <w:rStyle w:val="17"/>
        <w:rFonts w:hint="default"/>
      </w:rPr>
    </w:pPr>
    <w:r>
      <w:rPr>
        <w:rStyle w:val="17"/>
        <w:rFonts w:hint="default"/>
      </w:rPr>
      <w:drawing>
        <wp:anchor distT="0" distB="0" distL="114300" distR="114300" simplePos="0" relativeHeight="251661312" behindDoc="0" locked="0" layoutInCell="1" allowOverlap="1">
          <wp:simplePos x="0" y="0"/>
          <wp:positionH relativeFrom="column">
            <wp:posOffset>-17145</wp:posOffset>
          </wp:positionH>
          <wp:positionV relativeFrom="paragraph">
            <wp:posOffset>-64770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95pt;margin-top:7.85pt;height:20.2pt;width:100.35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4"/>
      <w:pBdr>
        <w:bottom w:val="single" w:color="auto" w:sz="4" w:space="1"/>
      </w:pBdr>
      <w:spacing w:line="320" w:lineRule="exact"/>
      <w:ind w:firstLine="848" w:firstLineChars="449"/>
      <w:jc w:val="left"/>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73223"/>
    <w:multiLevelType w:val="singleLevel"/>
    <w:tmpl w:val="91573223"/>
    <w:lvl w:ilvl="0" w:tentative="0">
      <w:start w:val="1"/>
      <w:numFmt w:val="bullet"/>
      <w:lvlText w:val=""/>
      <w:lvlJc w:val="left"/>
      <w:pPr>
        <w:ind w:left="420" w:hanging="420"/>
      </w:pPr>
      <w:rPr>
        <w:rFonts w:hint="default" w:ascii="Wingdings" w:hAnsi="Wingdings"/>
      </w:rPr>
    </w:lvl>
  </w:abstractNum>
  <w:abstractNum w:abstractNumId="1">
    <w:nsid w:val="A61754D7"/>
    <w:multiLevelType w:val="singleLevel"/>
    <w:tmpl w:val="A61754D7"/>
    <w:lvl w:ilvl="0" w:tentative="0">
      <w:start w:val="1"/>
      <w:numFmt w:val="decimal"/>
      <w:suff w:val="space"/>
      <w:lvlText w:val="%1."/>
      <w:lvlJc w:val="left"/>
    </w:lvl>
  </w:abstractNum>
  <w:abstractNum w:abstractNumId="2">
    <w:nsid w:val="B065FD65"/>
    <w:multiLevelType w:val="singleLevel"/>
    <w:tmpl w:val="B065FD65"/>
    <w:lvl w:ilvl="0" w:tentative="0">
      <w:start w:val="1"/>
      <w:numFmt w:val="decimal"/>
      <w:suff w:val="space"/>
      <w:lvlText w:val="%1."/>
      <w:lvlJc w:val="left"/>
    </w:lvl>
  </w:abstractNum>
  <w:abstractNum w:abstractNumId="3">
    <w:nsid w:val="E8EFEAF6"/>
    <w:multiLevelType w:val="singleLevel"/>
    <w:tmpl w:val="E8EFEAF6"/>
    <w:lvl w:ilvl="0" w:tentative="0">
      <w:start w:val="7"/>
      <w:numFmt w:val="chineseCounting"/>
      <w:suff w:val="nothing"/>
      <w:lvlText w:val="%1、"/>
      <w:lvlJc w:val="left"/>
      <w:rPr>
        <w:rFonts w:hint="eastAsia"/>
      </w:rPr>
    </w:lvl>
  </w:abstractNum>
  <w:abstractNum w:abstractNumId="4">
    <w:nsid w:val="F2697DD2"/>
    <w:multiLevelType w:val="singleLevel"/>
    <w:tmpl w:val="F2697DD2"/>
    <w:lvl w:ilvl="0" w:tentative="0">
      <w:start w:val="1"/>
      <w:numFmt w:val="decimal"/>
      <w:suff w:val="space"/>
      <w:lvlText w:val="%1."/>
      <w:lvlJc w:val="left"/>
    </w:lvl>
  </w:abstractNum>
  <w:abstractNum w:abstractNumId="5">
    <w:nsid w:val="012774D7"/>
    <w:multiLevelType w:val="multilevel"/>
    <w:tmpl w:val="012774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5762B25"/>
    <w:multiLevelType w:val="multilevel"/>
    <w:tmpl w:val="05762B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58C91E13"/>
    <w:multiLevelType w:val="singleLevel"/>
    <w:tmpl w:val="58C91E13"/>
    <w:lvl w:ilvl="0" w:tentative="0">
      <w:start w:val="1"/>
      <w:numFmt w:val="bullet"/>
      <w:lvlText w:val=""/>
      <w:lvlJc w:val="left"/>
      <w:pPr>
        <w:ind w:left="420" w:hanging="420"/>
      </w:pPr>
      <w:rPr>
        <w:rFonts w:hint="default" w:ascii="Wingdings" w:hAnsi="Wingdings"/>
      </w:rPr>
    </w:lvl>
  </w:abstractNum>
  <w:abstractNum w:abstractNumId="8">
    <w:nsid w:val="5B5E7F08"/>
    <w:multiLevelType w:val="multilevel"/>
    <w:tmpl w:val="5B5E7F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1"/>
  </w:num>
  <w:num w:numId="3">
    <w:abstractNumId w:val="2"/>
  </w:num>
  <w:num w:numId="4">
    <w:abstractNumId w:val="4"/>
  </w:num>
  <w:num w:numId="5">
    <w:abstractNumId w:val="5"/>
  </w:num>
  <w:num w:numId="6">
    <w:abstractNumId w:val="0"/>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37C726A"/>
    <w:rsid w:val="098C2E3B"/>
    <w:rsid w:val="3B737E57"/>
    <w:rsid w:val="45E3432E"/>
    <w:rsid w:val="52B92C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unhideWhenUsed/>
    <w:qFormat/>
    <w:uiPriority w:val="99"/>
    <w:pPr>
      <w:tabs>
        <w:tab w:val="center" w:pos="4153"/>
        <w:tab w:val="right" w:pos="8306"/>
      </w:tabs>
      <w:snapToGrid w:val="0"/>
      <w:jc w:val="left"/>
    </w:pPr>
    <w:rPr>
      <w:sz w:val="18"/>
      <w:szCs w:val="18"/>
    </w:rPr>
  </w:style>
  <w:style w:type="paragraph" w:styleId="3">
    <w:name w:val="Balloon Text"/>
    <w:basedOn w:val="1"/>
    <w:link w:val="15"/>
    <w:semiHidden/>
    <w:unhideWhenUsed/>
    <w:qFormat/>
    <w:uiPriority w:val="99"/>
    <w:rPr>
      <w:sz w:val="18"/>
      <w:szCs w:val="18"/>
    </w:rPr>
  </w:style>
  <w:style w:type="paragraph" w:styleId="4">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customStyle="1" w:styleId="11">
    <w:name w:val="表格文字"/>
    <w:basedOn w:val="1"/>
    <w:qFormat/>
    <w:uiPriority w:val="0"/>
    <w:pPr>
      <w:spacing w:before="25" w:after="25"/>
    </w:pPr>
    <w:rPr>
      <w:bCs/>
      <w:spacing w:val="10"/>
    </w:rPr>
  </w:style>
  <w:style w:type="paragraph" w:styleId="12">
    <w:name w:val="List Paragraph"/>
    <w:basedOn w:val="1"/>
    <w:qFormat/>
    <w:uiPriority w:val="34"/>
    <w:pPr>
      <w:ind w:firstLine="420" w:firstLineChars="200"/>
    </w:pPr>
  </w:style>
  <w:style w:type="character" w:customStyle="1" w:styleId="13">
    <w:name w:val="页眉 Char1"/>
    <w:basedOn w:val="9"/>
    <w:link w:val="4"/>
    <w:qFormat/>
    <w:uiPriority w:val="99"/>
    <w:rPr>
      <w:rFonts w:ascii="Times New Roman" w:hAnsi="Times New Roman" w:eastAsia="宋体" w:cs="Times New Roman"/>
      <w:sz w:val="18"/>
      <w:szCs w:val="18"/>
    </w:rPr>
  </w:style>
  <w:style w:type="character" w:customStyle="1" w:styleId="14">
    <w:name w:val="页脚 Char"/>
    <w:basedOn w:val="9"/>
    <w:link w:val="2"/>
    <w:qFormat/>
    <w:uiPriority w:val="99"/>
    <w:rPr>
      <w:rFonts w:ascii="Times New Roman" w:hAnsi="Times New Roman" w:eastAsia="宋体" w:cs="Times New Roman"/>
      <w:sz w:val="18"/>
      <w:szCs w:val="18"/>
    </w:rPr>
  </w:style>
  <w:style w:type="character" w:customStyle="1" w:styleId="15">
    <w:name w:val="批注框文本 Char"/>
    <w:basedOn w:val="9"/>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48</Pages>
  <Words>6116</Words>
  <Characters>34864</Characters>
  <Lines>290</Lines>
  <Paragraphs>81</Paragraphs>
  <TotalTime>0</TotalTime>
  <ScaleCrop>false</ScaleCrop>
  <LinksUpToDate>false</LinksUpToDate>
  <CharactersWithSpaces>40899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肖新龙</cp:lastModifiedBy>
  <cp:lastPrinted>2019-05-13T03:19:00Z</cp:lastPrinted>
  <dcterms:modified xsi:type="dcterms:W3CDTF">2022-03-31T14:08:36Z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