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过程与活动、</w:t>
            </w:r>
          </w:p>
          <w:p>
            <w:pPr>
              <w:jc w:val="center"/>
              <w:rPr>
                <w:rFonts w:asciiTheme="minorEastAsia" w:hAnsiTheme="minorEastAsia" w:eastAsiaTheme="minorEastAsia" w:cstheme="minorEastAsia"/>
              </w:rPr>
            </w:pPr>
            <w:r>
              <w:rPr>
                <w:rFonts w:hint="eastAsia" w:asciiTheme="minorEastAsia" w:hAnsiTheme="minorEastAsia" w:eastAsiaTheme="minorEastAsia" w:cstheme="minorEastAsia"/>
                <w:sz w:val="24"/>
                <w:szCs w:val="24"/>
              </w:rPr>
              <w:t>抽样计划</w:t>
            </w:r>
          </w:p>
        </w:tc>
        <w:tc>
          <w:tcPr>
            <w:tcW w:w="960" w:type="dxa"/>
            <w:vMerge w:val="restart"/>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涉及</w:t>
            </w:r>
          </w:p>
          <w:p>
            <w:pPr>
              <w:rPr>
                <w:rFonts w:asciiTheme="minorEastAsia" w:hAnsiTheme="minorEastAsia" w:eastAsiaTheme="minorEastAsia" w:cstheme="minorEastAsia"/>
              </w:rPr>
            </w:pPr>
            <w:r>
              <w:rPr>
                <w:rFonts w:hint="eastAsia" w:asciiTheme="minorEastAsia" w:hAnsiTheme="minorEastAsia" w:eastAsiaTheme="minorEastAsia" w:cstheme="minorEastAsia"/>
                <w:sz w:val="24"/>
                <w:szCs w:val="24"/>
              </w:rPr>
              <w:t>条款</w:t>
            </w:r>
          </w:p>
        </w:tc>
        <w:tc>
          <w:tcPr>
            <w:tcW w:w="10004" w:type="dxa"/>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受审核部门：</w:t>
            </w:r>
            <w:r>
              <w:rPr>
                <w:rFonts w:hint="eastAsia" w:asciiTheme="minorEastAsia" w:hAnsiTheme="minorEastAsia" w:eastAsiaTheme="minorEastAsia" w:cstheme="minorEastAsia"/>
                <w:sz w:val="24"/>
                <w:szCs w:val="24"/>
                <w:lang w:eastAsia="zh-CN"/>
              </w:rPr>
              <w:t>研发部</w:t>
            </w:r>
            <w:r>
              <w:rPr>
                <w:rFonts w:hint="eastAsia" w:asciiTheme="minorEastAsia" w:hAnsiTheme="minorEastAsia" w:eastAsiaTheme="minorEastAsia" w:cstheme="minorEastAsia"/>
                <w:sz w:val="24"/>
                <w:szCs w:val="24"/>
              </w:rPr>
              <w:t xml:space="preserve">      主管领导：</w:t>
            </w:r>
            <w:r>
              <w:rPr>
                <w:rFonts w:hint="eastAsia" w:asciiTheme="minorEastAsia" w:hAnsiTheme="minorEastAsia" w:eastAsiaTheme="minorEastAsia" w:cstheme="minorEastAsia"/>
                <w:sz w:val="24"/>
                <w:szCs w:val="24"/>
                <w:lang w:eastAsia="zh-CN"/>
              </w:rPr>
              <w:t>王志宏</w:t>
            </w:r>
            <w:r>
              <w:rPr>
                <w:rFonts w:hint="eastAsia" w:asciiTheme="minorEastAsia" w:hAnsiTheme="minorEastAsia" w:eastAsiaTheme="minorEastAsia" w:cstheme="minorEastAsia"/>
                <w:sz w:val="24"/>
                <w:szCs w:val="24"/>
              </w:rPr>
              <w:t xml:space="preserve">      陪同人员：</w:t>
            </w:r>
            <w:r>
              <w:rPr>
                <w:rFonts w:hint="eastAsia" w:asciiTheme="minorEastAsia" w:hAnsiTheme="minorEastAsia" w:eastAsiaTheme="minorEastAsia" w:cstheme="minorEastAsia"/>
                <w:sz w:val="24"/>
                <w:szCs w:val="24"/>
                <w:lang w:eastAsia="zh-CN"/>
              </w:rPr>
              <w:t>张檬檬</w:t>
            </w:r>
            <w:r>
              <w:rPr>
                <w:rFonts w:hint="eastAsia" w:asciiTheme="minorEastAsia" w:hAnsiTheme="minorEastAsia" w:eastAsiaTheme="minorEastAsia" w:cstheme="minorEastAsia"/>
                <w:sz w:val="24"/>
                <w:szCs w:val="24"/>
              </w:rPr>
              <w:t xml:space="preserve">  </w:t>
            </w:r>
          </w:p>
        </w:tc>
        <w:tc>
          <w:tcPr>
            <w:tcW w:w="1585" w:type="dxa"/>
            <w:vMerge w:val="restart"/>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Theme="minorEastAsia" w:hAnsiTheme="minorEastAsia" w:eastAsiaTheme="minorEastAsia" w:cstheme="minorEastAsia"/>
              </w:rPr>
            </w:pPr>
          </w:p>
        </w:tc>
        <w:tc>
          <w:tcPr>
            <w:tcW w:w="960" w:type="dxa"/>
            <w:vMerge w:val="continue"/>
            <w:vAlign w:val="center"/>
          </w:tcPr>
          <w:p>
            <w:pPr>
              <w:rPr>
                <w:rFonts w:asciiTheme="minorEastAsia" w:hAnsiTheme="minorEastAsia" w:eastAsiaTheme="minorEastAsia" w:cstheme="minorEastAsia"/>
              </w:rPr>
            </w:pPr>
          </w:p>
        </w:tc>
        <w:tc>
          <w:tcPr>
            <w:tcW w:w="10004" w:type="dxa"/>
            <w:vAlign w:val="center"/>
          </w:tcPr>
          <w:p>
            <w:pPr>
              <w:spacing w:before="120"/>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 w:val="24"/>
                <w:szCs w:val="24"/>
              </w:rPr>
              <w:t>审核员：郭力      审核时间：202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 xml:space="preserve">6 </w:t>
            </w:r>
            <w:bookmarkStart w:id="1" w:name="_GoBack"/>
            <w:bookmarkEnd w:id="1"/>
          </w:p>
        </w:tc>
        <w:tc>
          <w:tcPr>
            <w:tcW w:w="1585" w:type="dxa"/>
            <w:vMerge w:val="continue"/>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Theme="minorEastAsia" w:hAnsiTheme="minorEastAsia" w:eastAsiaTheme="minorEastAsia" w:cstheme="minorEastAsia"/>
              </w:rPr>
            </w:pPr>
          </w:p>
        </w:tc>
        <w:tc>
          <w:tcPr>
            <w:tcW w:w="960" w:type="dxa"/>
            <w:vMerge w:val="continue"/>
            <w:vAlign w:val="center"/>
          </w:tcPr>
          <w:p>
            <w:pPr>
              <w:rPr>
                <w:rFonts w:asciiTheme="minorEastAsia" w:hAnsiTheme="minorEastAsia" w:eastAsiaTheme="minorEastAsia" w:cstheme="minorEastAsia"/>
              </w:rPr>
            </w:pPr>
          </w:p>
        </w:tc>
        <w:tc>
          <w:tcPr>
            <w:tcW w:w="10004" w:type="dxa"/>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审核条款：</w:t>
            </w:r>
            <w:r>
              <w:rPr>
                <w:rFonts w:hint="eastAsia" w:asciiTheme="minorEastAsia" w:hAnsiTheme="minorEastAsia" w:eastAsiaTheme="minorEastAsia" w:cstheme="minorEastAsia"/>
                <w:sz w:val="18"/>
                <w:szCs w:val="18"/>
                <w:highlight w:val="none"/>
                <w:lang w:val="en-US" w:eastAsia="zh-CN"/>
              </w:rPr>
              <w:t>Q5.3</w:t>
            </w:r>
            <w:r>
              <w:rPr>
                <w:rFonts w:hint="eastAsia" w:asciiTheme="minorEastAsia" w:hAnsiTheme="minorEastAsia" w:eastAsiaTheme="minorEastAsia" w:cstheme="minorEastAsia"/>
                <w:sz w:val="18"/>
                <w:szCs w:val="18"/>
                <w:highlight w:val="none"/>
              </w:rPr>
              <w:t>组织的岗位、职责的权限</w:t>
            </w:r>
            <w:r>
              <w:rPr>
                <w:rFonts w:hint="eastAsia" w:asciiTheme="minorEastAsia" w:hAnsiTheme="minorEastAsia" w:eastAsiaTheme="minorEastAsia" w:cstheme="minorEastAsia"/>
                <w:sz w:val="18"/>
                <w:szCs w:val="18"/>
                <w:highlight w:val="none"/>
                <w:lang w:val="en-US" w:eastAsia="zh-CN"/>
              </w:rPr>
              <w:t>、6.2</w:t>
            </w:r>
            <w:r>
              <w:rPr>
                <w:rFonts w:hint="eastAsia" w:asciiTheme="minorEastAsia" w:hAnsiTheme="minorEastAsia" w:eastAsiaTheme="minorEastAsia" w:cstheme="minorEastAsia"/>
                <w:sz w:val="18"/>
                <w:szCs w:val="18"/>
                <w:highlight w:val="none"/>
              </w:rPr>
              <w:t>质量、目标及其实现的策划</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7.1.3基础设施</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7.1.4过程运行环境</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8.3产品和服务的设计和开发</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8.5.1生产和服务提供的控制</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8.5.</w:t>
            </w:r>
            <w:r>
              <w:rPr>
                <w:rFonts w:hint="eastAsia" w:asciiTheme="minorEastAsia" w:hAnsiTheme="minorEastAsia" w:eastAsiaTheme="minorEastAsia" w:cstheme="minorEastAsia"/>
                <w:sz w:val="18"/>
                <w:szCs w:val="18"/>
                <w:highlight w:val="none"/>
                <w:lang w:val="en-US" w:eastAsia="zh-CN"/>
              </w:rPr>
              <w:t>2标识和可追溯性</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8.5.3</w:t>
            </w:r>
            <w:r>
              <w:rPr>
                <w:rFonts w:hint="eastAsia" w:asciiTheme="minorEastAsia" w:hAnsiTheme="minorEastAsia" w:eastAsiaTheme="minorEastAsia" w:cstheme="minorEastAsia"/>
                <w:sz w:val="18"/>
                <w:szCs w:val="18"/>
                <w:highlight w:val="none"/>
                <w:lang w:val="en-US" w:eastAsia="zh-CN"/>
              </w:rPr>
              <w:t>顾客或外部供方的财产</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8.5.4</w:t>
            </w:r>
            <w:r>
              <w:rPr>
                <w:rFonts w:hint="eastAsia" w:asciiTheme="minorEastAsia" w:hAnsiTheme="minorEastAsia" w:eastAsiaTheme="minorEastAsia" w:cstheme="minorEastAsia"/>
                <w:sz w:val="18"/>
                <w:szCs w:val="18"/>
                <w:highlight w:val="none"/>
                <w:lang w:val="en-US" w:eastAsia="zh-CN"/>
              </w:rPr>
              <w:t>防护、</w:t>
            </w:r>
            <w:r>
              <w:rPr>
                <w:rFonts w:hint="eastAsia" w:asciiTheme="minorEastAsia" w:hAnsiTheme="minorEastAsia" w:eastAsiaTheme="minorEastAsia" w:cstheme="minorEastAsia"/>
                <w:sz w:val="18"/>
                <w:szCs w:val="18"/>
                <w:highlight w:val="none"/>
              </w:rPr>
              <w:t>8.5.5交付后活动</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8.5.6 更改控制</w:t>
            </w:r>
            <w:r>
              <w:rPr>
                <w:rFonts w:hint="eastAsia" w:asciiTheme="minorEastAsia" w:hAnsiTheme="minorEastAsia" w:eastAsiaTheme="minorEastAsia" w:cstheme="minorEastAsia"/>
                <w:sz w:val="18"/>
                <w:szCs w:val="18"/>
                <w:highlight w:val="none"/>
                <w:lang w:eastAsia="zh-CN"/>
              </w:rPr>
              <w:t>、</w:t>
            </w:r>
            <w:r>
              <w:rPr>
                <w:rFonts w:hint="eastAsia" w:asciiTheme="minorEastAsia" w:hAnsiTheme="minorEastAsia" w:eastAsiaTheme="minorEastAsia" w:cstheme="minorEastAsia"/>
                <w:sz w:val="18"/>
                <w:szCs w:val="18"/>
                <w:highlight w:val="none"/>
              </w:rPr>
              <w:t>8.6产品和服务的放行</w:t>
            </w:r>
          </w:p>
        </w:tc>
        <w:tc>
          <w:tcPr>
            <w:tcW w:w="1585" w:type="dxa"/>
            <w:vMerge w:val="continue"/>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szCs w:val="21"/>
              </w:rPr>
              <w:t>组织的岗位、职责的权限</w:t>
            </w:r>
          </w:p>
        </w:tc>
        <w:tc>
          <w:tcPr>
            <w:tcW w:w="960" w:type="dxa"/>
          </w:tcPr>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Q5.3</w:t>
            </w:r>
          </w:p>
        </w:tc>
        <w:tc>
          <w:tcPr>
            <w:tcW w:w="10004" w:type="dxa"/>
          </w:tcPr>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根据部门领导介绍，</w:t>
            </w:r>
            <w:r>
              <w:rPr>
                <w:rFonts w:hint="eastAsia" w:asciiTheme="minorEastAsia" w:hAnsiTheme="minorEastAsia" w:eastAsiaTheme="minorEastAsia" w:cstheme="minorEastAsia"/>
                <w:sz w:val="24"/>
                <w:lang w:eastAsia="zh-CN"/>
              </w:rPr>
              <w:t>研发部</w:t>
            </w:r>
            <w:r>
              <w:rPr>
                <w:rFonts w:hint="eastAsia" w:asciiTheme="minorEastAsia" w:hAnsiTheme="minorEastAsia" w:eastAsiaTheme="minorEastAsia" w:cstheme="minorEastAsia"/>
                <w:sz w:val="24"/>
              </w:rPr>
              <w:t>在公司质量管理体系中的职责及权限在质量手册职能分配表中进行了明确规定。主要负责基础设施、运行环境控制； Q:</w:t>
            </w:r>
            <w:r>
              <w:rPr>
                <w:rFonts w:hint="eastAsia" w:asciiTheme="minorEastAsia" w:hAnsiTheme="minorEastAsia" w:eastAsiaTheme="minorEastAsia" w:cstheme="minorEastAsia"/>
                <w:sz w:val="24"/>
                <w:lang w:eastAsia="zh-CN"/>
              </w:rPr>
              <w:t>软件开发，大数据云计算服务</w:t>
            </w:r>
            <w:r>
              <w:rPr>
                <w:rFonts w:hint="eastAsia" w:asciiTheme="minorEastAsia" w:hAnsiTheme="minorEastAsia" w:eastAsiaTheme="minorEastAsia" w:cstheme="minorEastAsia"/>
                <w:sz w:val="24"/>
              </w:rPr>
              <w:t>生产和服务提供控制、产品放行</w:t>
            </w:r>
            <w:r>
              <w:rPr>
                <w:rFonts w:hint="eastAsia" w:asciiTheme="minorEastAsia" w:hAnsiTheme="minorEastAsia" w:eastAsiaTheme="minorEastAsia" w:cstheme="minorEastAsia"/>
                <w:sz w:val="24"/>
                <w:lang w:val="en-US" w:eastAsia="zh-CN"/>
              </w:rPr>
              <w:t>等</w:t>
            </w:r>
            <w:r>
              <w:rPr>
                <w:rFonts w:hint="eastAsia" w:asciiTheme="minorEastAsia" w:hAnsiTheme="minorEastAsia" w:eastAsiaTheme="minorEastAsia" w:cstheme="minorEastAsia"/>
                <w:sz w:val="24"/>
              </w:rPr>
              <w:t>。</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rPr>
                <w:rFonts w:asciiTheme="minorEastAsia" w:hAnsiTheme="minorEastAsia" w:eastAsiaTheme="minorEastAsia" w:cstheme="minorEastAsia"/>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24"/>
              </w:rPr>
              <w:t>质量目标及其实现和策划</w:t>
            </w: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Q6.2</w:t>
            </w:r>
          </w:p>
        </w:tc>
        <w:tc>
          <w:tcPr>
            <w:tcW w:w="10004" w:type="dxa"/>
          </w:tcPr>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查：综合部根据公司质量目标和部门职责，制定了公司各部门质量目标分解表，，经总经理批准。涉及</w:t>
            </w:r>
            <w:r>
              <w:rPr>
                <w:rFonts w:hint="eastAsia" w:asciiTheme="minorEastAsia" w:hAnsiTheme="minorEastAsia" w:eastAsiaTheme="minorEastAsia" w:cstheme="minorEastAsia"/>
                <w:sz w:val="24"/>
                <w:lang w:eastAsia="zh-CN"/>
              </w:rPr>
              <w:t>研发部</w:t>
            </w:r>
            <w:r>
              <w:rPr>
                <w:rFonts w:hint="eastAsia" w:asciiTheme="minorEastAsia" w:hAnsiTheme="minorEastAsia" w:eastAsiaTheme="minorEastAsia" w:cstheme="minorEastAsia"/>
                <w:sz w:val="24"/>
              </w:rPr>
              <w:t>的质量目标共3项，综合部制定了质量目标的考核方法和考核频次。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各部门质量目标由综合部负责考核，查看的</w:t>
            </w:r>
            <w:r>
              <w:rPr>
                <w:rFonts w:hint="eastAsia" w:asciiTheme="minorEastAsia" w:hAnsiTheme="minorEastAsia" w:eastAsiaTheme="minorEastAsia" w:cstheme="minorEastAsia"/>
                <w:sz w:val="24"/>
                <w:lang w:eastAsia="zh-CN"/>
              </w:rPr>
              <w:t>研发部</w:t>
            </w:r>
            <w:r>
              <w:rPr>
                <w:rFonts w:hint="eastAsia" w:asciiTheme="minorEastAsia" w:hAnsiTheme="minorEastAsia" w:eastAsiaTheme="minorEastAsia" w:cstheme="minorEastAsia"/>
                <w:sz w:val="24"/>
              </w:rPr>
              <w:t>202</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月质量目标完成情况统计：</w:t>
            </w:r>
          </w:p>
          <w:p>
            <w:pPr>
              <w:spacing w:line="360" w:lineRule="auto"/>
              <w:ind w:firstLine="840" w:firstLineChars="35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目标值                          实测值     </w:t>
            </w:r>
          </w:p>
          <w:p>
            <w:pPr>
              <w:spacing w:line="360" w:lineRule="auto"/>
              <w:ind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交付及时率≧95%</w:t>
            </w:r>
            <w:r>
              <w:rPr>
                <w:rFonts w:hint="eastAsia" w:asciiTheme="minorEastAsia" w:hAnsiTheme="minorEastAsia" w:eastAsiaTheme="minorEastAsia" w:cstheme="minorEastAsia"/>
                <w:sz w:val="24"/>
                <w:szCs w:val="22"/>
              </w:rPr>
              <w:tab/>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100%</w:t>
            </w:r>
          </w:p>
          <w:p>
            <w:pPr>
              <w:spacing w:line="360" w:lineRule="auto"/>
              <w:ind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产品合格率≧90%</w:t>
            </w:r>
            <w:r>
              <w:rPr>
                <w:rFonts w:hint="eastAsia" w:asciiTheme="minorEastAsia" w:hAnsiTheme="minorEastAsia" w:eastAsiaTheme="minorEastAsia" w:cstheme="minorEastAsia"/>
                <w:sz w:val="24"/>
                <w:szCs w:val="22"/>
              </w:rPr>
              <w:tab/>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 xml:space="preserve"> 100%</w:t>
            </w:r>
          </w:p>
          <w:p>
            <w:pPr>
              <w:spacing w:line="360" w:lineRule="auto"/>
              <w:ind w:firstLine="840" w:firstLineChars="350"/>
              <w:jc w:val="left"/>
              <w:rPr>
                <w:rFonts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设备保养完好率达98%；</w:t>
            </w:r>
            <w:r>
              <w:rPr>
                <w:rFonts w:hint="eastAsia" w:asciiTheme="minorEastAsia" w:hAnsiTheme="minorEastAsia" w:eastAsiaTheme="minorEastAsia" w:cstheme="minorEastAsia"/>
                <w:sz w:val="24"/>
                <w:szCs w:val="22"/>
              </w:rPr>
              <w:tab/>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100%</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统计人：</w:t>
            </w:r>
            <w:r>
              <w:rPr>
                <w:rFonts w:hint="eastAsia" w:asciiTheme="minorEastAsia" w:hAnsiTheme="minorEastAsia" w:eastAsiaTheme="minorEastAsia" w:cstheme="minorEastAsia"/>
                <w:sz w:val="24"/>
                <w:szCs w:val="24"/>
                <w:lang w:eastAsia="zh-CN"/>
              </w:rPr>
              <w:t>张善勇</w:t>
            </w:r>
            <w:r>
              <w:rPr>
                <w:rFonts w:hint="eastAsia" w:asciiTheme="minorEastAsia" w:hAnsiTheme="minorEastAsia" w:eastAsiaTheme="minorEastAsia" w:cstheme="minorEastAsia"/>
                <w:sz w:val="24"/>
                <w:szCs w:val="24"/>
              </w:rPr>
              <w:t>；部门质量体系运行以来的半年度质量目标已实现。</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szCs w:val="21"/>
              </w:rPr>
              <w:t>基础设施</w:t>
            </w:r>
          </w:p>
        </w:tc>
        <w:tc>
          <w:tcPr>
            <w:tcW w:w="960" w:type="dxa"/>
          </w:tcPr>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Q</w:t>
            </w:r>
            <w:r>
              <w:rPr>
                <w:rFonts w:hint="eastAsia" w:asciiTheme="minorEastAsia" w:hAnsiTheme="minorEastAsia" w:eastAsiaTheme="minorEastAsia" w:cstheme="minorEastAsia"/>
                <w:sz w:val="24"/>
              </w:rPr>
              <w:t>7.1.3</w:t>
            </w:r>
          </w:p>
        </w:tc>
        <w:tc>
          <w:tcPr>
            <w:tcW w:w="10004" w:type="dxa"/>
          </w:tcPr>
          <w:p>
            <w:pPr>
              <w:tabs>
                <w:tab w:val="left" w:pos="-52"/>
              </w:tabs>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查公司编制的“</w:t>
            </w:r>
            <w:r>
              <w:rPr>
                <w:rFonts w:hint="eastAsia" w:asciiTheme="minorEastAsia" w:hAnsiTheme="minorEastAsia" w:eastAsiaTheme="minorEastAsia" w:cstheme="minorEastAsia"/>
                <w:sz w:val="24"/>
                <w:lang w:val="en-US" w:eastAsia="zh-CN"/>
              </w:rPr>
              <w:t>质量手册</w:t>
            </w:r>
            <w:r>
              <w:rPr>
                <w:rFonts w:hint="eastAsia" w:asciiTheme="minorEastAsia" w:hAnsiTheme="minorEastAsia" w:eastAsiaTheme="minorEastAsia" w:cstheme="minorEastAsia"/>
                <w:sz w:val="24"/>
              </w:rPr>
              <w:t>”，规定了基础设施的管理要求。</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经远程视频查看，公司经营地址位于湖北省十堰市茅箭区北京中路1号36幢1-25号，</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租赁合同见附件。</w:t>
            </w:r>
            <w:r>
              <w:rPr>
                <w:rFonts w:hint="eastAsia" w:asciiTheme="minorEastAsia" w:hAnsiTheme="minorEastAsia" w:eastAsiaTheme="minorEastAsia" w:cstheme="minorEastAsia"/>
                <w:sz w:val="24"/>
              </w:rPr>
              <w:t>配置了办公电脑</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打印/复印机</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rPr>
              <w:t>办公桌椅、文件柜等。公司设备配置，主要为研发所用的笔记本电脑、</w:t>
            </w:r>
            <w:r>
              <w:rPr>
                <w:rFonts w:hint="eastAsia" w:asciiTheme="minorEastAsia" w:hAnsiTheme="minorEastAsia" w:eastAsiaTheme="minorEastAsia" w:cstheme="minorEastAsia"/>
                <w:sz w:val="24"/>
                <w:lang w:val="en-US" w:eastAsia="zh-CN"/>
              </w:rPr>
              <w:t>维护</w:t>
            </w:r>
            <w:r>
              <w:rPr>
                <w:rFonts w:hint="eastAsia" w:asciiTheme="minorEastAsia" w:hAnsiTheme="minorEastAsia" w:eastAsiaTheme="minorEastAsia" w:cstheme="minorEastAsia"/>
                <w:sz w:val="24"/>
              </w:rPr>
              <w:t>所用的服务器、PC机、交换机、路由器等，状态完好，满足Q:</w:t>
            </w:r>
            <w:r>
              <w:rPr>
                <w:rFonts w:hint="eastAsia" w:asciiTheme="minorEastAsia" w:hAnsiTheme="minorEastAsia" w:eastAsiaTheme="minorEastAsia" w:cstheme="minorEastAsia"/>
                <w:sz w:val="24"/>
                <w:lang w:eastAsia="zh-CN"/>
              </w:rPr>
              <w:t>软件开发，大数据云计算服务</w:t>
            </w:r>
            <w:r>
              <w:rPr>
                <w:rFonts w:hint="eastAsia" w:asciiTheme="minorEastAsia" w:hAnsiTheme="minorEastAsia" w:eastAsiaTheme="minorEastAsia" w:cstheme="minorEastAsia"/>
                <w:sz w:val="24"/>
              </w:rPr>
              <w:t>需求。</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lang w:eastAsia="zh-CN"/>
              </w:rPr>
              <w:t>研发部</w:t>
            </w:r>
            <w:r>
              <w:rPr>
                <w:rFonts w:hint="eastAsia" w:asciiTheme="minorEastAsia" w:hAnsiTheme="minorEastAsia" w:eastAsiaTheme="minorEastAsia" w:cstheme="minorEastAsia"/>
                <w:sz w:val="24"/>
              </w:rPr>
              <w:t>将设备的日常维护保养落实到具体的操作者</w:t>
            </w:r>
            <w:r>
              <w:rPr>
                <w:rFonts w:hint="eastAsia" w:asciiTheme="minorEastAsia" w:hAnsiTheme="minorEastAsia" w:eastAsiaTheme="minorEastAsia" w:cstheme="minorEastAsia"/>
                <w:sz w:val="24"/>
                <w:szCs w:val="22"/>
              </w:rPr>
              <w:t>，查看的</w:t>
            </w:r>
            <w:r>
              <w:rPr>
                <w:rFonts w:hint="eastAsia" w:asciiTheme="minorEastAsia" w:hAnsiTheme="minorEastAsia" w:eastAsiaTheme="minorEastAsia" w:cstheme="minorEastAsia"/>
                <w:sz w:val="24"/>
              </w:rPr>
              <w:t>服务器</w:t>
            </w:r>
            <w:r>
              <w:rPr>
                <w:rFonts w:hint="eastAsia" w:asciiTheme="minorEastAsia" w:hAnsiTheme="minorEastAsia" w:eastAsiaTheme="minorEastAsia" w:cstheme="minorEastAsia"/>
                <w:sz w:val="24"/>
                <w:szCs w:val="22"/>
              </w:rPr>
              <w:t>的“维护保养记录”（202</w:t>
            </w:r>
            <w:r>
              <w:rPr>
                <w:rFonts w:hint="eastAsia" w:asciiTheme="minorEastAsia" w:hAnsiTheme="minorEastAsia" w:eastAsiaTheme="minorEastAsia" w:cstheme="minorEastAsia"/>
                <w:sz w:val="24"/>
                <w:szCs w:val="22"/>
                <w:lang w:val="en-US" w:eastAsia="zh-CN"/>
              </w:rPr>
              <w:t>1</w:t>
            </w:r>
            <w:r>
              <w:rPr>
                <w:rFonts w:hint="eastAsia" w:asciiTheme="minorEastAsia" w:hAnsiTheme="minorEastAsia" w:eastAsiaTheme="minorEastAsia" w:cstheme="minorEastAsia"/>
                <w:sz w:val="24"/>
                <w:szCs w:val="22"/>
              </w:rPr>
              <w:t>.</w:t>
            </w:r>
            <w:r>
              <w:rPr>
                <w:rFonts w:hint="eastAsia" w:asciiTheme="minorEastAsia" w:hAnsiTheme="minorEastAsia" w:eastAsiaTheme="minorEastAsia" w:cstheme="minorEastAsia"/>
                <w:sz w:val="24"/>
                <w:szCs w:val="22"/>
                <w:lang w:val="en-US" w:eastAsia="zh-CN"/>
              </w:rPr>
              <w:t>9</w:t>
            </w:r>
            <w:r>
              <w:rPr>
                <w:rFonts w:hint="eastAsia" w:asciiTheme="minorEastAsia" w:hAnsiTheme="minorEastAsia" w:eastAsiaTheme="minorEastAsia" w:cstheme="minorEastAsia"/>
                <w:sz w:val="24"/>
                <w:szCs w:val="22"/>
              </w:rPr>
              <w:t>.</w:t>
            </w:r>
            <w:r>
              <w:rPr>
                <w:rFonts w:hint="eastAsia" w:asciiTheme="minorEastAsia" w:hAnsiTheme="minorEastAsia" w:eastAsiaTheme="minorEastAsia" w:cstheme="minorEastAsia"/>
                <w:sz w:val="24"/>
                <w:szCs w:val="22"/>
                <w:lang w:val="en-US" w:eastAsia="zh-CN"/>
              </w:rPr>
              <w:t>1</w:t>
            </w:r>
            <w:r>
              <w:rPr>
                <w:rFonts w:hint="eastAsia" w:asciiTheme="minorEastAsia" w:hAnsiTheme="minorEastAsia" w:eastAsiaTheme="minorEastAsia" w:cstheme="minorEastAsia"/>
                <w:sz w:val="24"/>
                <w:szCs w:val="22"/>
              </w:rPr>
              <w:t>3、2021.</w:t>
            </w:r>
            <w:r>
              <w:rPr>
                <w:rFonts w:hint="eastAsia" w:asciiTheme="minorEastAsia" w:hAnsiTheme="minorEastAsia" w:eastAsiaTheme="minorEastAsia" w:cstheme="minorEastAsia"/>
                <w:sz w:val="24"/>
                <w:szCs w:val="22"/>
                <w:lang w:val="en-US" w:eastAsia="zh-CN"/>
              </w:rPr>
              <w:t>12</w:t>
            </w:r>
            <w:r>
              <w:rPr>
                <w:rFonts w:hint="eastAsia" w:asciiTheme="minorEastAsia" w:hAnsiTheme="minorEastAsia" w:eastAsiaTheme="minorEastAsia" w:cstheme="minorEastAsia"/>
                <w:sz w:val="24"/>
                <w:szCs w:val="22"/>
              </w:rPr>
              <w:t>.2），以上记录均填写完整，清晰，审批签字齐全，设备日常保养符合策划要求。</w:t>
            </w:r>
          </w:p>
        </w:tc>
        <w:tc>
          <w:tcPr>
            <w:tcW w:w="1585" w:type="dxa"/>
          </w:tc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hint="eastAsia" w:asciiTheme="minorEastAsia" w:hAnsiTheme="minorEastAsia" w:eastAsiaTheme="minorEastAsia" w:cs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216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过程运行环境</w:t>
            </w: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 w:val="24"/>
              </w:rPr>
              <w:t>Q7.1.4</w:t>
            </w:r>
          </w:p>
        </w:tc>
        <w:tc>
          <w:tcPr>
            <w:tcW w:w="10004" w:type="dxa"/>
          </w:tcPr>
          <w:p>
            <w:pPr>
              <w:spacing w:line="360" w:lineRule="auto"/>
              <w:ind w:firstLine="480" w:firstLineChars="200"/>
              <w:rPr>
                <w:rFonts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eastAsia="zh-CN"/>
              </w:rPr>
              <w:t>软件开发，大数据云计算服务</w:t>
            </w:r>
            <w:r>
              <w:rPr>
                <w:rFonts w:hint="eastAsia" w:asciiTheme="minorEastAsia" w:hAnsiTheme="minorEastAsia" w:eastAsiaTheme="minorEastAsia" w:cstheme="minorEastAsia"/>
                <w:sz w:val="24"/>
                <w:szCs w:val="22"/>
              </w:rPr>
              <w:t>过程和办公过程对环境要求一般，无特殊要求，综合部环境卫生较好。</w:t>
            </w:r>
          </w:p>
          <w:p>
            <w:pPr>
              <w:spacing w:line="360" w:lineRule="auto"/>
              <w:ind w:firstLine="480" w:firstLineChars="200"/>
              <w:rPr>
                <w:rFonts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lang w:val="en-US" w:eastAsia="zh-CN"/>
              </w:rPr>
              <w:t>视频</w:t>
            </w:r>
            <w:r>
              <w:rPr>
                <w:rFonts w:hint="eastAsia" w:asciiTheme="minorEastAsia" w:hAnsiTheme="minorEastAsia" w:eastAsiaTheme="minorEastAsia" w:cstheme="minorEastAsia"/>
                <w:sz w:val="24"/>
                <w:szCs w:val="22"/>
              </w:rPr>
              <w:t>巡视：办公环境光照、温度适宜，通风良好，电路布线合理、电气插座完整，未见破损，办公场所物品摆放整齐、有序，未见随意乱放私人物品的情况，未见用电不当等安全隐患及不良影响现象。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2"/>
              </w:rPr>
              <w:t>确定并提供了产品要求所需的工作环境，工作环境适宜，现有工作环境能满足提供合格服务的需要。</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2160" w:type="dxa"/>
            <w:vAlign w:val="center"/>
          </w:tcPr>
          <w:p>
            <w:pPr>
              <w:spacing w:line="360" w:lineRule="auto"/>
              <w:rPr>
                <w:rFonts w:asciiTheme="minorEastAsia" w:hAnsiTheme="minorEastAsia" w:eastAsiaTheme="minorEastAsia" w:cstheme="minorEastAsia"/>
                <w:szCs w:val="21"/>
              </w:rPr>
            </w:pPr>
            <w:r>
              <w:rPr>
                <w:rFonts w:hint="eastAsia" w:ascii="宋体" w:hAnsi="宋体" w:cs="宋体"/>
                <w:spacing w:val="-10"/>
                <w:sz w:val="24"/>
                <w:szCs w:val="24"/>
              </w:rPr>
              <w:t>产品和服务的设计和开发</w:t>
            </w:r>
          </w:p>
        </w:tc>
        <w:tc>
          <w:tcPr>
            <w:tcW w:w="960" w:type="dxa"/>
          </w:tcPr>
          <w:p>
            <w:pPr>
              <w:spacing w:line="360" w:lineRule="auto"/>
              <w:rPr>
                <w:rFonts w:ascii="宋体" w:hAnsi="宋体" w:cs="宋体"/>
                <w:bCs/>
                <w:sz w:val="24"/>
                <w:szCs w:val="24"/>
              </w:rPr>
            </w:pPr>
            <w:r>
              <w:rPr>
                <w:rFonts w:hint="eastAsia" w:ascii="宋体" w:hAnsi="宋体" w:cs="宋体"/>
                <w:bCs/>
                <w:sz w:val="24"/>
                <w:szCs w:val="24"/>
              </w:rPr>
              <w:t>Q8.3.1总则</w:t>
            </w:r>
          </w:p>
          <w:p>
            <w:pPr>
              <w:spacing w:line="360" w:lineRule="auto"/>
              <w:rPr>
                <w:rFonts w:ascii="宋体" w:hAnsi="宋体" w:cs="宋体"/>
                <w:bCs/>
                <w:sz w:val="24"/>
                <w:szCs w:val="24"/>
              </w:rPr>
            </w:pPr>
            <w:r>
              <w:rPr>
                <w:rFonts w:hint="eastAsia" w:ascii="宋体" w:hAnsi="宋体" w:cs="宋体"/>
                <w:bCs/>
                <w:sz w:val="24"/>
                <w:szCs w:val="24"/>
              </w:rPr>
              <w:t>Q8.3.2设计和开发策划</w:t>
            </w:r>
          </w:p>
          <w:p>
            <w:pPr>
              <w:pStyle w:val="5"/>
              <w:tabs>
                <w:tab w:val="left" w:pos="0"/>
                <w:tab w:val="left" w:pos="180"/>
              </w:tabs>
              <w:rPr>
                <w:rFonts w:ascii="宋体" w:hAnsi="宋体" w:cs="宋体"/>
                <w:bCs/>
                <w:szCs w:val="24"/>
              </w:rPr>
            </w:pPr>
          </w:p>
          <w:p>
            <w:pPr>
              <w:pStyle w:val="5"/>
              <w:tabs>
                <w:tab w:val="left" w:pos="0"/>
                <w:tab w:val="left" w:pos="180"/>
              </w:tabs>
              <w:rPr>
                <w:rFonts w:ascii="宋体" w:hAnsi="宋体" w:cs="宋体"/>
                <w:bCs/>
                <w:szCs w:val="24"/>
              </w:rPr>
            </w:pPr>
          </w:p>
          <w:p>
            <w:pPr>
              <w:pStyle w:val="5"/>
              <w:tabs>
                <w:tab w:val="left" w:pos="0"/>
                <w:tab w:val="left" w:pos="180"/>
              </w:tabs>
              <w:rPr>
                <w:rFonts w:ascii="宋体" w:hAnsi="宋体" w:cs="宋体"/>
                <w:bCs/>
                <w:szCs w:val="24"/>
              </w:rPr>
            </w:pPr>
          </w:p>
          <w:p>
            <w:pPr>
              <w:spacing w:line="360" w:lineRule="auto"/>
              <w:rPr>
                <w:rFonts w:ascii="宋体" w:hAnsi="宋体" w:cs="宋体"/>
                <w:bCs/>
                <w:sz w:val="24"/>
                <w:szCs w:val="24"/>
              </w:rPr>
            </w:pPr>
            <w:r>
              <w:rPr>
                <w:rFonts w:hint="eastAsia" w:ascii="宋体" w:hAnsi="宋体" w:cs="宋体"/>
                <w:bCs/>
                <w:sz w:val="24"/>
                <w:szCs w:val="24"/>
              </w:rPr>
              <w:t>Q8.3.3设计和开发输入</w:t>
            </w:r>
          </w:p>
          <w:p>
            <w:pPr>
              <w:pStyle w:val="5"/>
              <w:tabs>
                <w:tab w:val="left" w:pos="0"/>
                <w:tab w:val="left" w:pos="180"/>
              </w:tabs>
              <w:rPr>
                <w:rFonts w:ascii="宋体" w:hAnsi="宋体" w:cs="宋体"/>
                <w:bCs/>
                <w:szCs w:val="24"/>
              </w:rPr>
            </w:pPr>
          </w:p>
          <w:p>
            <w:pPr>
              <w:pStyle w:val="5"/>
              <w:tabs>
                <w:tab w:val="left" w:pos="0"/>
                <w:tab w:val="left" w:pos="180"/>
              </w:tabs>
              <w:rPr>
                <w:rFonts w:ascii="宋体" w:hAnsi="宋体" w:cs="宋体"/>
                <w:bCs/>
                <w:szCs w:val="24"/>
              </w:rPr>
            </w:pPr>
          </w:p>
          <w:p>
            <w:pPr>
              <w:pStyle w:val="5"/>
              <w:tabs>
                <w:tab w:val="left" w:pos="0"/>
                <w:tab w:val="left" w:pos="180"/>
              </w:tabs>
              <w:rPr>
                <w:rFonts w:ascii="宋体" w:hAnsi="宋体" w:cs="宋体"/>
                <w:bCs/>
                <w:szCs w:val="24"/>
              </w:rPr>
            </w:pPr>
          </w:p>
          <w:p>
            <w:pPr>
              <w:spacing w:line="360" w:lineRule="auto"/>
              <w:rPr>
                <w:rFonts w:ascii="宋体" w:hAnsi="宋体" w:cs="宋体"/>
                <w:bCs/>
                <w:sz w:val="24"/>
                <w:szCs w:val="24"/>
              </w:rPr>
            </w:pPr>
            <w:r>
              <w:rPr>
                <w:rFonts w:hint="eastAsia" w:ascii="宋体" w:hAnsi="宋体" w:cs="宋体"/>
                <w:bCs/>
                <w:sz w:val="24"/>
                <w:szCs w:val="24"/>
              </w:rPr>
              <w:t>Q8.3.4设计和开发控制</w:t>
            </w:r>
          </w:p>
          <w:p>
            <w:pPr>
              <w:pStyle w:val="3"/>
              <w:rPr>
                <w:rFonts w:ascii="宋体" w:hAnsi="宋体" w:cs="宋体"/>
                <w:sz w:val="24"/>
                <w:szCs w:val="24"/>
              </w:rPr>
            </w:pPr>
          </w:p>
          <w:p>
            <w:pPr>
              <w:pStyle w:val="4"/>
              <w:ind w:firstLine="0"/>
              <w:rPr>
                <w:rFonts w:ascii="宋体" w:hAnsi="宋体" w:cs="宋体"/>
              </w:rPr>
            </w:pPr>
          </w:p>
          <w:p>
            <w:pPr>
              <w:pStyle w:val="4"/>
              <w:ind w:firstLine="0"/>
              <w:rPr>
                <w:rFonts w:ascii="宋体" w:hAnsi="宋体" w:cs="宋体"/>
              </w:rPr>
            </w:pPr>
          </w:p>
          <w:p>
            <w:pPr>
              <w:pStyle w:val="4"/>
              <w:ind w:firstLine="0"/>
              <w:rPr>
                <w:rFonts w:ascii="宋体" w:hAnsi="宋体" w:cs="宋体"/>
              </w:rPr>
            </w:pPr>
          </w:p>
          <w:p>
            <w:pPr>
              <w:pStyle w:val="4"/>
              <w:ind w:firstLine="0"/>
              <w:rPr>
                <w:rFonts w:ascii="宋体" w:hAnsi="宋体" w:cs="宋体"/>
              </w:rPr>
            </w:pPr>
          </w:p>
          <w:p>
            <w:pPr>
              <w:pStyle w:val="4"/>
              <w:ind w:firstLine="0"/>
              <w:rPr>
                <w:rFonts w:ascii="宋体" w:hAnsi="宋体" w:cs="宋体"/>
              </w:rPr>
            </w:pPr>
          </w:p>
          <w:p>
            <w:pPr>
              <w:pStyle w:val="4"/>
              <w:ind w:firstLine="0"/>
              <w:rPr>
                <w:rFonts w:ascii="宋体" w:hAnsi="宋体" w:cs="宋体"/>
              </w:rPr>
            </w:pPr>
          </w:p>
          <w:p>
            <w:pPr>
              <w:pStyle w:val="4"/>
              <w:ind w:firstLine="0"/>
              <w:rPr>
                <w:rFonts w:ascii="宋体" w:hAnsi="宋体" w:cs="宋体"/>
              </w:rPr>
            </w:pPr>
          </w:p>
          <w:p>
            <w:pPr>
              <w:spacing w:line="360" w:lineRule="auto"/>
              <w:rPr>
                <w:rFonts w:ascii="宋体" w:hAnsi="宋体" w:cs="宋体"/>
                <w:bCs/>
                <w:sz w:val="24"/>
                <w:szCs w:val="24"/>
              </w:rPr>
            </w:pPr>
            <w:r>
              <w:rPr>
                <w:rFonts w:hint="eastAsia" w:ascii="宋体" w:hAnsi="宋体" w:cs="宋体"/>
                <w:bCs/>
                <w:sz w:val="24"/>
                <w:szCs w:val="24"/>
              </w:rPr>
              <w:t>Q8.3.5设计和开发输出</w:t>
            </w:r>
          </w:p>
          <w:p>
            <w:pPr>
              <w:pStyle w:val="4"/>
              <w:rPr>
                <w:rFonts w:ascii="宋体" w:hAnsi="宋体" w:cs="宋体"/>
              </w:rPr>
            </w:pPr>
          </w:p>
          <w:p>
            <w:pPr>
              <w:pStyle w:val="4"/>
              <w:rPr>
                <w:rFonts w:ascii="宋体" w:hAnsi="宋体" w:cs="宋体"/>
              </w:rPr>
            </w:pPr>
          </w:p>
          <w:p>
            <w:pPr>
              <w:pStyle w:val="4"/>
              <w:rPr>
                <w:rFonts w:ascii="宋体" w:hAnsi="宋体" w:cs="宋体"/>
              </w:rPr>
            </w:pPr>
          </w:p>
          <w:p>
            <w:pPr>
              <w:pStyle w:val="4"/>
              <w:rPr>
                <w:rFonts w:ascii="宋体" w:hAnsi="宋体" w:cs="宋体"/>
              </w:rPr>
            </w:pPr>
          </w:p>
          <w:p>
            <w:pPr>
              <w:pStyle w:val="4"/>
              <w:rPr>
                <w:rFonts w:ascii="宋体" w:hAnsi="宋体" w:cs="宋体"/>
              </w:rPr>
            </w:pPr>
          </w:p>
          <w:p>
            <w:pPr>
              <w:pStyle w:val="4"/>
              <w:rPr>
                <w:rFonts w:ascii="宋体" w:hAnsi="宋体" w:cs="宋体"/>
              </w:rPr>
            </w:pPr>
          </w:p>
          <w:p>
            <w:pPr>
              <w:pStyle w:val="4"/>
              <w:rPr>
                <w:rFonts w:ascii="宋体" w:hAnsi="宋体" w:cs="宋体"/>
              </w:rPr>
            </w:pPr>
          </w:p>
          <w:p>
            <w:pPr>
              <w:pStyle w:val="4"/>
              <w:rPr>
                <w:rFonts w:ascii="宋体" w:hAnsi="宋体" w:cs="宋体"/>
              </w:rPr>
            </w:pPr>
          </w:p>
          <w:p>
            <w:pPr>
              <w:pStyle w:val="4"/>
              <w:ind w:firstLine="0"/>
              <w:rPr>
                <w:rFonts w:ascii="宋体" w:hAnsi="宋体" w:cs="宋体"/>
              </w:rPr>
            </w:pPr>
            <w:r>
              <w:rPr>
                <w:rFonts w:hint="eastAsia" w:ascii="宋体" w:hAnsi="宋体" w:cs="宋体"/>
                <w:bCs/>
                <w:sz w:val="24"/>
                <w:szCs w:val="24"/>
              </w:rPr>
              <w:t>Q8.3.6设计和开发更改</w:t>
            </w:r>
          </w:p>
          <w:p>
            <w:pPr>
              <w:spacing w:line="360" w:lineRule="auto"/>
              <w:rPr>
                <w:rFonts w:asciiTheme="minorEastAsia" w:hAnsiTheme="minorEastAsia" w:eastAsiaTheme="minorEastAsia" w:cstheme="minorEastAsia"/>
                <w:sz w:val="24"/>
              </w:rPr>
            </w:pPr>
          </w:p>
        </w:tc>
        <w:tc>
          <w:tcPr>
            <w:tcW w:w="10004" w:type="dxa"/>
          </w:tcPr>
          <w:p>
            <w:pPr>
              <w:spacing w:line="360" w:lineRule="auto"/>
              <w:ind w:firstLine="480" w:firstLineChars="200"/>
              <w:rPr>
                <w:sz w:val="24"/>
                <w:szCs w:val="24"/>
              </w:rPr>
            </w:pPr>
            <w:r>
              <w:rPr>
                <w:rFonts w:hint="eastAsia"/>
                <w:sz w:val="24"/>
                <w:szCs w:val="24"/>
              </w:rPr>
              <w:t>查编制有《</w:t>
            </w:r>
            <w:r>
              <w:rPr>
                <w:rFonts w:hint="eastAsia"/>
                <w:sz w:val="24"/>
                <w:szCs w:val="24"/>
                <w:lang w:eastAsia="zh-CN"/>
              </w:rPr>
              <w:t>设计开发控制程序</w:t>
            </w:r>
            <w:r>
              <w:rPr>
                <w:rFonts w:hint="eastAsia"/>
                <w:sz w:val="24"/>
                <w:szCs w:val="24"/>
              </w:rPr>
              <w:t>》，文件对设计开发的全过程进行了规范化管理，以确保所设计开发的产品能满足顾客需求或期望和有关法律法规要求。</w:t>
            </w:r>
          </w:p>
          <w:p>
            <w:pPr>
              <w:spacing w:line="360" w:lineRule="auto"/>
              <w:rPr>
                <w:sz w:val="24"/>
                <w:szCs w:val="24"/>
              </w:rPr>
            </w:pPr>
            <w:r>
              <w:rPr>
                <w:rFonts w:hint="eastAsia"/>
                <w:sz w:val="24"/>
                <w:szCs w:val="24"/>
              </w:rPr>
              <w:t>设计和开发策划：</w:t>
            </w:r>
          </w:p>
          <w:p>
            <w:pPr>
              <w:spacing w:line="360" w:lineRule="auto"/>
              <w:ind w:firstLine="480" w:firstLineChars="200"/>
              <w:rPr>
                <w:sz w:val="24"/>
                <w:szCs w:val="24"/>
              </w:rPr>
            </w:pPr>
            <w:r>
              <w:rPr>
                <w:rFonts w:hint="eastAsia"/>
                <w:sz w:val="24"/>
                <w:szCs w:val="24"/>
                <w:lang w:val="en-US" w:eastAsia="zh-CN"/>
              </w:rPr>
              <w:t>软件</w:t>
            </w:r>
            <w:r>
              <w:rPr>
                <w:rFonts w:hint="eastAsia"/>
                <w:sz w:val="24"/>
                <w:szCs w:val="24"/>
              </w:rPr>
              <w:t>设计开发依据：市场需求客户、客户意向、公司的设备及开展的项目等。</w:t>
            </w:r>
          </w:p>
          <w:p>
            <w:pPr>
              <w:spacing w:line="360" w:lineRule="auto"/>
              <w:rPr>
                <w:sz w:val="24"/>
                <w:szCs w:val="24"/>
              </w:rPr>
            </w:pPr>
            <w:r>
              <w:rPr>
                <w:rFonts w:hint="eastAsia"/>
                <w:sz w:val="24"/>
                <w:szCs w:val="24"/>
              </w:rPr>
              <w:t>设计和开发的输入：提供了《立项报告》、《项目开发计划》、《配置管理计划》。</w:t>
            </w:r>
          </w:p>
          <w:p>
            <w:pPr>
              <w:spacing w:line="360" w:lineRule="auto"/>
              <w:rPr>
                <w:rFonts w:hint="eastAsia" w:eastAsia="宋体"/>
                <w:sz w:val="24"/>
                <w:szCs w:val="24"/>
                <w:lang w:eastAsia="zh-CN"/>
              </w:rPr>
            </w:pPr>
            <w:r>
              <w:rPr>
                <w:rFonts w:hint="eastAsia"/>
                <w:sz w:val="24"/>
                <w:szCs w:val="24"/>
              </w:rPr>
              <w:t>1）</w:t>
            </w:r>
            <w:r>
              <w:rPr>
                <w:rFonts w:hint="eastAsia"/>
                <w:sz w:val="24"/>
                <w:szCs w:val="24"/>
                <w:lang w:val="en-US" w:eastAsia="zh-CN"/>
              </w:rPr>
              <w:t>软件</w:t>
            </w:r>
            <w:r>
              <w:rPr>
                <w:rFonts w:hint="eastAsia"/>
                <w:sz w:val="24"/>
                <w:szCs w:val="24"/>
              </w:rPr>
              <w:t>名称：劳动力大数据（一户一产业工人）信息数据库项目</w:t>
            </w:r>
            <w:r>
              <w:rPr>
                <w:rFonts w:hint="eastAsia"/>
                <w:sz w:val="24"/>
                <w:szCs w:val="24"/>
                <w:lang w:eastAsia="zh-CN"/>
              </w:rPr>
              <w:t>，</w:t>
            </w:r>
            <w:r>
              <w:rPr>
                <w:rFonts w:hint="eastAsia"/>
                <w:sz w:val="24"/>
                <w:szCs w:val="24"/>
                <w:lang w:val="en-US" w:eastAsia="zh-CN"/>
              </w:rPr>
              <w:t>客户：十堰市郧阳区公共就业和人才服务局</w:t>
            </w:r>
            <w:r>
              <w:rPr>
                <w:rFonts w:hint="eastAsia"/>
                <w:sz w:val="24"/>
                <w:szCs w:val="24"/>
                <w:lang w:eastAsia="zh-CN"/>
              </w:rPr>
              <w:t>。</w:t>
            </w:r>
          </w:p>
          <w:p>
            <w:pPr>
              <w:spacing w:line="360" w:lineRule="auto"/>
              <w:ind w:firstLine="480" w:firstLineChars="200"/>
              <w:rPr>
                <w:sz w:val="24"/>
                <w:szCs w:val="24"/>
              </w:rPr>
            </w:pPr>
            <w:r>
              <w:rPr>
                <w:rFonts w:hint="eastAsia"/>
                <w:sz w:val="24"/>
                <w:szCs w:val="24"/>
              </w:rPr>
              <w:t>设计内容：劳动力大数据平台打造集数据采集、数据处理、监测管理、预测预警、应急指挥、可视化平台于一体的劳动力大数据平台，以信息化提升数据化管理与服务能力，及时准确掌握社会劳动力发展情况，做到“用数据说话、用数据管理、用数据决策、用数据创新”，建立健全十堰市劳动力（一户一产业工人）资源信息平台，全面、准确掌握劳动力（一户一产业工人）资源状况，建立覆盖（一户一产业工人）资源数据库，对这些数量巨大、来源分散、格式多样的数据进行采集、存储和关联分析。</w:t>
            </w:r>
          </w:p>
          <w:p>
            <w:pPr>
              <w:spacing w:line="360" w:lineRule="auto"/>
              <w:rPr>
                <w:sz w:val="24"/>
                <w:szCs w:val="24"/>
              </w:rPr>
            </w:pPr>
            <w:r>
              <w:rPr>
                <w:rFonts w:hint="eastAsia"/>
                <w:sz w:val="24"/>
                <w:szCs w:val="24"/>
              </w:rPr>
              <w:t>查到对设计开发输入进行了评审，经评审，设计输入评审通过，</w:t>
            </w:r>
          </w:p>
          <w:p>
            <w:pPr>
              <w:spacing w:line="360" w:lineRule="auto"/>
              <w:rPr>
                <w:rFonts w:hint="eastAsia"/>
                <w:sz w:val="24"/>
                <w:szCs w:val="24"/>
              </w:rPr>
            </w:pPr>
            <w:r>
              <w:rPr>
                <w:rFonts w:hint="eastAsia"/>
                <w:sz w:val="24"/>
                <w:szCs w:val="24"/>
              </w:rPr>
              <w:t>岗位分工</w:t>
            </w:r>
          </w:p>
          <w:tbl>
            <w:tblPr>
              <w:tblStyle w:val="10"/>
              <w:tblW w:w="9250"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000"/>
              <w:gridCol w:w="1983"/>
              <w:gridCol w:w="800"/>
              <w:gridCol w:w="1317"/>
              <w:gridCol w:w="2867"/>
              <w:gridCol w:w="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eastAsia"/>
                      <w:sz w:val="21"/>
                      <w:szCs w:val="21"/>
                    </w:rPr>
                  </w:pPr>
                  <w:r>
                    <w:rPr>
                      <w:rFonts w:hint="eastAsia"/>
                      <w:sz w:val="21"/>
                      <w:szCs w:val="21"/>
                    </w:rPr>
                    <w:t>序</w:t>
                  </w:r>
                </w:p>
              </w:tc>
              <w:tc>
                <w:tcPr>
                  <w:tcW w:w="1000" w:type="dxa"/>
                  <w:noWrap w:val="0"/>
                  <w:vAlign w:val="center"/>
                </w:tcPr>
                <w:p>
                  <w:pPr>
                    <w:bidi w:val="0"/>
                    <w:spacing w:line="240" w:lineRule="auto"/>
                    <w:rPr>
                      <w:rFonts w:hint="eastAsia"/>
                      <w:sz w:val="21"/>
                      <w:szCs w:val="21"/>
                    </w:rPr>
                  </w:pPr>
                  <w:r>
                    <w:rPr>
                      <w:rFonts w:hint="eastAsia"/>
                      <w:sz w:val="21"/>
                      <w:szCs w:val="21"/>
                    </w:rPr>
                    <w:t>姓名</w:t>
                  </w:r>
                </w:p>
              </w:tc>
              <w:tc>
                <w:tcPr>
                  <w:tcW w:w="1983" w:type="dxa"/>
                  <w:noWrap w:val="0"/>
                  <w:vAlign w:val="center"/>
                </w:tcPr>
                <w:p>
                  <w:pPr>
                    <w:bidi w:val="0"/>
                    <w:spacing w:line="240" w:lineRule="auto"/>
                    <w:rPr>
                      <w:rFonts w:hint="eastAsia"/>
                      <w:sz w:val="21"/>
                      <w:szCs w:val="21"/>
                    </w:rPr>
                  </w:pPr>
                  <w:r>
                    <w:rPr>
                      <w:rFonts w:hint="eastAsia"/>
                      <w:sz w:val="21"/>
                      <w:szCs w:val="21"/>
                    </w:rPr>
                    <w:t>职称/职务</w:t>
                  </w:r>
                </w:p>
              </w:tc>
              <w:tc>
                <w:tcPr>
                  <w:tcW w:w="800" w:type="dxa"/>
                  <w:noWrap w:val="0"/>
                  <w:vAlign w:val="center"/>
                </w:tcPr>
                <w:p>
                  <w:pPr>
                    <w:bidi w:val="0"/>
                    <w:spacing w:line="240" w:lineRule="auto"/>
                    <w:rPr>
                      <w:rFonts w:hint="eastAsia"/>
                      <w:sz w:val="21"/>
                      <w:szCs w:val="21"/>
                    </w:rPr>
                  </w:pPr>
                  <w:r>
                    <w:rPr>
                      <w:rFonts w:hint="eastAsia"/>
                      <w:sz w:val="21"/>
                      <w:szCs w:val="21"/>
                    </w:rPr>
                    <w:t>学历</w:t>
                  </w:r>
                </w:p>
              </w:tc>
              <w:tc>
                <w:tcPr>
                  <w:tcW w:w="1317" w:type="dxa"/>
                  <w:noWrap w:val="0"/>
                  <w:vAlign w:val="center"/>
                </w:tcPr>
                <w:p>
                  <w:pPr>
                    <w:bidi w:val="0"/>
                    <w:spacing w:line="240" w:lineRule="auto"/>
                    <w:rPr>
                      <w:rFonts w:hint="eastAsia"/>
                      <w:sz w:val="21"/>
                      <w:szCs w:val="21"/>
                    </w:rPr>
                  </w:pPr>
                  <w:r>
                    <w:rPr>
                      <w:rFonts w:hint="eastAsia"/>
                      <w:sz w:val="21"/>
                      <w:szCs w:val="21"/>
                    </w:rPr>
                    <w:t>专业资格</w:t>
                  </w:r>
                </w:p>
              </w:tc>
              <w:tc>
                <w:tcPr>
                  <w:tcW w:w="2867" w:type="dxa"/>
                  <w:noWrap w:val="0"/>
                  <w:vAlign w:val="center"/>
                </w:tcPr>
                <w:p>
                  <w:pPr>
                    <w:bidi w:val="0"/>
                    <w:spacing w:line="240" w:lineRule="auto"/>
                    <w:rPr>
                      <w:rFonts w:hint="eastAsia"/>
                      <w:sz w:val="21"/>
                      <w:szCs w:val="21"/>
                    </w:rPr>
                  </w:pPr>
                  <w:r>
                    <w:rPr>
                      <w:rFonts w:hint="eastAsia"/>
                      <w:sz w:val="21"/>
                      <w:szCs w:val="21"/>
                    </w:rPr>
                    <w:t>在本项目中担任的工作</w:t>
                  </w:r>
                </w:p>
              </w:tc>
              <w:tc>
                <w:tcPr>
                  <w:tcW w:w="833" w:type="dxa"/>
                  <w:noWrap w:val="0"/>
                  <w:vAlign w:val="center"/>
                </w:tcPr>
                <w:p>
                  <w:pPr>
                    <w:bidi w:val="0"/>
                    <w:spacing w:line="240" w:lineRule="auto"/>
                    <w:rPr>
                      <w:rFonts w:hint="eastAsia"/>
                      <w:sz w:val="21"/>
                      <w:szCs w:val="21"/>
                    </w:rPr>
                  </w:pPr>
                  <w:r>
                    <w:rPr>
                      <w:rFonts w:hint="eastAsia"/>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1</w:t>
                  </w:r>
                </w:p>
              </w:tc>
              <w:tc>
                <w:tcPr>
                  <w:tcW w:w="10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张善勇</w:t>
                  </w:r>
                </w:p>
              </w:tc>
              <w:tc>
                <w:tcPr>
                  <w:tcW w:w="1983"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技术总监</w:t>
                  </w:r>
                </w:p>
              </w:tc>
              <w:tc>
                <w:tcPr>
                  <w:tcW w:w="8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本科</w:t>
                  </w:r>
                </w:p>
              </w:tc>
              <w:tc>
                <w:tcPr>
                  <w:tcW w:w="1317" w:type="dxa"/>
                  <w:noWrap w:val="0"/>
                  <w:vAlign w:val="center"/>
                </w:tcPr>
                <w:p>
                  <w:pPr>
                    <w:bidi w:val="0"/>
                    <w:spacing w:line="240" w:lineRule="auto"/>
                    <w:rPr>
                      <w:rFonts w:hint="default"/>
                      <w:sz w:val="21"/>
                      <w:szCs w:val="21"/>
                      <w:lang w:val="en-US" w:eastAsia="zh-CN"/>
                    </w:rPr>
                  </w:pPr>
                  <w:r>
                    <w:rPr>
                      <w:rFonts w:hint="eastAsia"/>
                      <w:sz w:val="21"/>
                      <w:szCs w:val="21"/>
                      <w:lang w:val="en-US" w:eastAsia="zh-CN"/>
                    </w:rPr>
                    <w:t>软件工程师</w:t>
                  </w:r>
                </w:p>
              </w:tc>
              <w:tc>
                <w:tcPr>
                  <w:tcW w:w="2867" w:type="dxa"/>
                  <w:noWrap w:val="0"/>
                  <w:vAlign w:val="center"/>
                </w:tcPr>
                <w:p>
                  <w:pPr>
                    <w:bidi w:val="0"/>
                    <w:spacing w:line="240" w:lineRule="auto"/>
                    <w:rPr>
                      <w:rFonts w:hint="eastAsia"/>
                      <w:sz w:val="21"/>
                      <w:szCs w:val="21"/>
                    </w:rPr>
                  </w:pPr>
                  <w:r>
                    <w:rPr>
                      <w:rFonts w:hint="eastAsia"/>
                      <w:sz w:val="21"/>
                      <w:szCs w:val="21"/>
                      <w:lang w:val="en-US" w:eastAsia="zh-CN"/>
                    </w:rPr>
                    <w:t>协调技术开发人员，跟踪产品开发进度，完成产品的开发、测试、版本管理，评审发布，上线等相关工作</w:t>
                  </w:r>
                </w:p>
              </w:tc>
              <w:tc>
                <w:tcPr>
                  <w:tcW w:w="833" w:type="dxa"/>
                  <w:noWrap w:val="0"/>
                  <w:vAlign w:val="top"/>
                </w:tcPr>
                <w:p>
                  <w:pPr>
                    <w:bidi w:val="0"/>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2</w:t>
                  </w:r>
                </w:p>
              </w:tc>
              <w:tc>
                <w:tcPr>
                  <w:tcW w:w="10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曾明星</w:t>
                  </w:r>
                </w:p>
              </w:tc>
              <w:tc>
                <w:tcPr>
                  <w:tcW w:w="1983"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软件开发工程师</w:t>
                  </w:r>
                </w:p>
              </w:tc>
              <w:tc>
                <w:tcPr>
                  <w:tcW w:w="8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专科</w:t>
                  </w:r>
                </w:p>
              </w:tc>
              <w:tc>
                <w:tcPr>
                  <w:tcW w:w="1317" w:type="dxa"/>
                  <w:noWrap w:val="0"/>
                  <w:vAlign w:val="center"/>
                </w:tcPr>
                <w:p>
                  <w:pPr>
                    <w:bidi w:val="0"/>
                    <w:spacing w:line="240" w:lineRule="auto"/>
                    <w:rPr>
                      <w:rFonts w:hint="eastAsia"/>
                      <w:sz w:val="21"/>
                      <w:szCs w:val="21"/>
                    </w:rPr>
                  </w:pPr>
                </w:p>
              </w:tc>
              <w:tc>
                <w:tcPr>
                  <w:tcW w:w="2867" w:type="dxa"/>
                  <w:noWrap w:val="0"/>
                  <w:vAlign w:val="center"/>
                </w:tcPr>
                <w:p>
                  <w:pPr>
                    <w:bidi w:val="0"/>
                    <w:spacing w:line="240" w:lineRule="auto"/>
                    <w:rPr>
                      <w:rFonts w:hint="eastAsia"/>
                      <w:sz w:val="21"/>
                      <w:szCs w:val="21"/>
                    </w:rPr>
                  </w:pPr>
                  <w:r>
                    <w:rPr>
                      <w:rFonts w:hint="eastAsia"/>
                      <w:sz w:val="21"/>
                      <w:szCs w:val="21"/>
                      <w:lang w:val="en-US" w:eastAsia="zh-CN"/>
                    </w:rPr>
                    <w:t>程序和数据库开发，安全保证，备份策略实施；硬件选型和安装技术指导</w:t>
                  </w:r>
                </w:p>
              </w:tc>
              <w:tc>
                <w:tcPr>
                  <w:tcW w:w="833" w:type="dxa"/>
                  <w:noWrap w:val="0"/>
                  <w:vAlign w:val="top"/>
                </w:tcPr>
                <w:p>
                  <w:pPr>
                    <w:bidi w:val="0"/>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3</w:t>
                  </w:r>
                </w:p>
              </w:tc>
              <w:tc>
                <w:tcPr>
                  <w:tcW w:w="10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何忠建</w:t>
                  </w:r>
                </w:p>
              </w:tc>
              <w:tc>
                <w:tcPr>
                  <w:tcW w:w="1983"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数据库构架师</w:t>
                  </w:r>
                </w:p>
                <w:p>
                  <w:pPr>
                    <w:bidi w:val="0"/>
                    <w:spacing w:line="240" w:lineRule="auto"/>
                    <w:rPr>
                      <w:rFonts w:hint="eastAsia"/>
                      <w:sz w:val="21"/>
                      <w:szCs w:val="21"/>
                      <w:lang w:val="en-US" w:eastAsia="zh-CN"/>
                    </w:rPr>
                  </w:pPr>
                  <w:r>
                    <w:rPr>
                      <w:rFonts w:hint="eastAsia"/>
                      <w:sz w:val="21"/>
                      <w:szCs w:val="21"/>
                      <w:lang w:val="en-US" w:eastAsia="zh-CN"/>
                    </w:rPr>
                    <w:t>前端工程师</w:t>
                  </w:r>
                </w:p>
              </w:tc>
              <w:tc>
                <w:tcPr>
                  <w:tcW w:w="8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本科</w:t>
                  </w:r>
                </w:p>
              </w:tc>
              <w:tc>
                <w:tcPr>
                  <w:tcW w:w="1317" w:type="dxa"/>
                  <w:noWrap w:val="0"/>
                  <w:vAlign w:val="center"/>
                </w:tcPr>
                <w:p>
                  <w:pPr>
                    <w:bidi w:val="0"/>
                    <w:spacing w:line="240" w:lineRule="auto"/>
                    <w:rPr>
                      <w:rFonts w:hint="eastAsia"/>
                      <w:sz w:val="21"/>
                      <w:szCs w:val="21"/>
                    </w:rPr>
                  </w:pPr>
                </w:p>
              </w:tc>
              <w:tc>
                <w:tcPr>
                  <w:tcW w:w="2867"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制定完整的技术方案；负责数据库部分的内部技术分享，数据库管理及应用开发；</w:t>
                  </w:r>
                </w:p>
              </w:tc>
              <w:tc>
                <w:tcPr>
                  <w:tcW w:w="833" w:type="dxa"/>
                  <w:noWrap w:val="0"/>
                  <w:vAlign w:val="top"/>
                </w:tcPr>
                <w:p>
                  <w:pPr>
                    <w:bidi w:val="0"/>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default"/>
                      <w:sz w:val="21"/>
                      <w:szCs w:val="21"/>
                      <w:lang w:val="en-US" w:eastAsia="zh-CN"/>
                    </w:rPr>
                  </w:pPr>
                  <w:r>
                    <w:rPr>
                      <w:rFonts w:hint="eastAsia"/>
                      <w:sz w:val="21"/>
                      <w:szCs w:val="21"/>
                      <w:lang w:val="en-US" w:eastAsia="zh-CN"/>
                    </w:rPr>
                    <w:t>4</w:t>
                  </w:r>
                </w:p>
              </w:tc>
              <w:tc>
                <w:tcPr>
                  <w:tcW w:w="1000" w:type="dxa"/>
                  <w:noWrap w:val="0"/>
                  <w:vAlign w:val="center"/>
                </w:tcPr>
                <w:p>
                  <w:pPr>
                    <w:bidi w:val="0"/>
                    <w:spacing w:line="240" w:lineRule="auto"/>
                    <w:rPr>
                      <w:rFonts w:hint="default"/>
                      <w:sz w:val="21"/>
                      <w:szCs w:val="21"/>
                      <w:lang w:val="en-US" w:eastAsia="zh-CN"/>
                    </w:rPr>
                  </w:pPr>
                  <w:r>
                    <w:rPr>
                      <w:rFonts w:hint="eastAsia"/>
                      <w:sz w:val="21"/>
                      <w:szCs w:val="21"/>
                      <w:lang w:val="en-US" w:eastAsia="zh-CN"/>
                    </w:rPr>
                    <w:t>李超</w:t>
                  </w:r>
                </w:p>
              </w:tc>
              <w:tc>
                <w:tcPr>
                  <w:tcW w:w="1983" w:type="dxa"/>
                  <w:noWrap w:val="0"/>
                  <w:vAlign w:val="center"/>
                </w:tcPr>
                <w:p>
                  <w:pPr>
                    <w:bidi w:val="0"/>
                    <w:spacing w:line="240" w:lineRule="auto"/>
                    <w:rPr>
                      <w:rFonts w:hint="default"/>
                      <w:sz w:val="21"/>
                      <w:szCs w:val="21"/>
                      <w:lang w:val="en-US" w:eastAsia="zh-CN"/>
                    </w:rPr>
                  </w:pPr>
                  <w:r>
                    <w:rPr>
                      <w:rFonts w:hint="eastAsia"/>
                      <w:sz w:val="21"/>
                      <w:szCs w:val="21"/>
                      <w:lang w:val="en-US" w:eastAsia="zh-CN"/>
                    </w:rPr>
                    <w:t>软件开发工程师</w:t>
                  </w:r>
                </w:p>
              </w:tc>
              <w:tc>
                <w:tcPr>
                  <w:tcW w:w="800" w:type="dxa"/>
                  <w:noWrap w:val="0"/>
                  <w:vAlign w:val="center"/>
                </w:tcPr>
                <w:p>
                  <w:pPr>
                    <w:bidi w:val="0"/>
                    <w:spacing w:line="240" w:lineRule="auto"/>
                    <w:rPr>
                      <w:rFonts w:hint="default"/>
                      <w:sz w:val="21"/>
                      <w:szCs w:val="21"/>
                      <w:lang w:val="en-US" w:eastAsia="zh-CN"/>
                    </w:rPr>
                  </w:pPr>
                  <w:r>
                    <w:rPr>
                      <w:rFonts w:hint="eastAsia"/>
                      <w:sz w:val="21"/>
                      <w:szCs w:val="21"/>
                      <w:lang w:val="en-US" w:eastAsia="zh-CN"/>
                    </w:rPr>
                    <w:t>专科</w:t>
                  </w:r>
                </w:p>
              </w:tc>
              <w:tc>
                <w:tcPr>
                  <w:tcW w:w="1317" w:type="dxa"/>
                  <w:noWrap w:val="0"/>
                  <w:vAlign w:val="center"/>
                </w:tcPr>
                <w:p>
                  <w:pPr>
                    <w:bidi w:val="0"/>
                    <w:spacing w:line="240" w:lineRule="auto"/>
                    <w:rPr>
                      <w:rFonts w:hint="default"/>
                      <w:sz w:val="21"/>
                      <w:szCs w:val="21"/>
                      <w:lang w:val="en-US" w:eastAsia="zh-CN"/>
                    </w:rPr>
                  </w:pPr>
                  <w:r>
                    <w:rPr>
                      <w:rFonts w:hint="eastAsia"/>
                      <w:sz w:val="21"/>
                      <w:szCs w:val="21"/>
                      <w:lang w:val="en-US" w:eastAsia="zh-CN"/>
                    </w:rPr>
                    <w:t>软件开发（中级）</w:t>
                  </w:r>
                </w:p>
              </w:tc>
              <w:tc>
                <w:tcPr>
                  <w:tcW w:w="2867"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程序和数据库开发</w:t>
                  </w:r>
                </w:p>
              </w:tc>
              <w:tc>
                <w:tcPr>
                  <w:tcW w:w="833" w:type="dxa"/>
                  <w:noWrap w:val="0"/>
                  <w:vAlign w:val="top"/>
                </w:tcPr>
                <w:p>
                  <w:pPr>
                    <w:bidi w:val="0"/>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5</w:t>
                  </w:r>
                </w:p>
              </w:tc>
              <w:tc>
                <w:tcPr>
                  <w:tcW w:w="10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王志宏</w:t>
                  </w:r>
                </w:p>
              </w:tc>
              <w:tc>
                <w:tcPr>
                  <w:tcW w:w="1983"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设计师</w:t>
                  </w:r>
                </w:p>
              </w:tc>
              <w:tc>
                <w:tcPr>
                  <w:tcW w:w="8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专科</w:t>
                  </w:r>
                </w:p>
              </w:tc>
              <w:tc>
                <w:tcPr>
                  <w:tcW w:w="1317" w:type="dxa"/>
                  <w:noWrap w:val="0"/>
                  <w:vAlign w:val="center"/>
                </w:tcPr>
                <w:p>
                  <w:pPr>
                    <w:bidi w:val="0"/>
                    <w:spacing w:line="240" w:lineRule="auto"/>
                    <w:rPr>
                      <w:rFonts w:hint="eastAsia"/>
                      <w:sz w:val="21"/>
                      <w:szCs w:val="21"/>
                    </w:rPr>
                  </w:pPr>
                </w:p>
              </w:tc>
              <w:tc>
                <w:tcPr>
                  <w:tcW w:w="2867"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UI设计；软件前端设计制作</w:t>
                  </w:r>
                </w:p>
              </w:tc>
              <w:tc>
                <w:tcPr>
                  <w:tcW w:w="833" w:type="dxa"/>
                  <w:noWrap w:val="0"/>
                  <w:vAlign w:val="top"/>
                </w:tcPr>
                <w:p>
                  <w:pPr>
                    <w:bidi w:val="0"/>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6</w:t>
                  </w:r>
                </w:p>
              </w:tc>
              <w:tc>
                <w:tcPr>
                  <w:tcW w:w="10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陈蓉蓉</w:t>
                  </w:r>
                </w:p>
              </w:tc>
              <w:tc>
                <w:tcPr>
                  <w:tcW w:w="1983"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测试工程师</w:t>
                  </w:r>
                </w:p>
              </w:tc>
              <w:tc>
                <w:tcPr>
                  <w:tcW w:w="8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专科</w:t>
                  </w:r>
                </w:p>
              </w:tc>
              <w:tc>
                <w:tcPr>
                  <w:tcW w:w="1317" w:type="dxa"/>
                  <w:noWrap w:val="0"/>
                  <w:vAlign w:val="center"/>
                </w:tcPr>
                <w:p>
                  <w:pPr>
                    <w:bidi w:val="0"/>
                    <w:spacing w:line="240" w:lineRule="auto"/>
                    <w:rPr>
                      <w:rFonts w:hint="eastAsia"/>
                      <w:sz w:val="21"/>
                      <w:szCs w:val="21"/>
                    </w:rPr>
                  </w:pPr>
                </w:p>
              </w:tc>
              <w:tc>
                <w:tcPr>
                  <w:tcW w:w="2867" w:type="dxa"/>
                  <w:noWrap w:val="0"/>
                  <w:vAlign w:val="center"/>
                </w:tcPr>
                <w:p>
                  <w:pPr>
                    <w:bidi w:val="0"/>
                    <w:spacing w:line="240" w:lineRule="auto"/>
                    <w:rPr>
                      <w:rFonts w:hint="eastAsia"/>
                      <w:sz w:val="21"/>
                      <w:szCs w:val="21"/>
                    </w:rPr>
                  </w:pPr>
                  <w:r>
                    <w:rPr>
                      <w:rFonts w:hint="eastAsia"/>
                      <w:sz w:val="21"/>
                      <w:szCs w:val="21"/>
                      <w:lang w:val="en-US" w:eastAsia="zh-CN"/>
                    </w:rPr>
                    <w:t>采购计划编排，物料的订购及交货期控制，办理支付货款事宜</w:t>
                  </w:r>
                </w:p>
              </w:tc>
              <w:tc>
                <w:tcPr>
                  <w:tcW w:w="833" w:type="dxa"/>
                  <w:noWrap w:val="0"/>
                  <w:vAlign w:val="top"/>
                </w:tcPr>
                <w:p>
                  <w:pPr>
                    <w:bidi w:val="0"/>
                    <w:spacing w:line="240" w:lineRule="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5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7</w:t>
                  </w:r>
                </w:p>
              </w:tc>
              <w:tc>
                <w:tcPr>
                  <w:tcW w:w="10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张宁</w:t>
                  </w:r>
                </w:p>
              </w:tc>
              <w:tc>
                <w:tcPr>
                  <w:tcW w:w="1983"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项目经理</w:t>
                  </w:r>
                </w:p>
                <w:p>
                  <w:pPr>
                    <w:bidi w:val="0"/>
                    <w:spacing w:line="240" w:lineRule="auto"/>
                    <w:rPr>
                      <w:rFonts w:hint="eastAsia"/>
                      <w:sz w:val="21"/>
                      <w:szCs w:val="21"/>
                      <w:lang w:val="en-US" w:eastAsia="zh-CN"/>
                    </w:rPr>
                  </w:pPr>
                  <w:r>
                    <w:rPr>
                      <w:rFonts w:hint="eastAsia"/>
                      <w:sz w:val="21"/>
                      <w:szCs w:val="21"/>
                      <w:lang w:val="en-US" w:eastAsia="zh-CN"/>
                    </w:rPr>
                    <w:t>商务联络</w:t>
                  </w:r>
                </w:p>
              </w:tc>
              <w:tc>
                <w:tcPr>
                  <w:tcW w:w="800" w:type="dxa"/>
                  <w:noWrap w:val="0"/>
                  <w:vAlign w:val="center"/>
                </w:tcPr>
                <w:p>
                  <w:pPr>
                    <w:bidi w:val="0"/>
                    <w:spacing w:line="240" w:lineRule="auto"/>
                    <w:rPr>
                      <w:rFonts w:hint="eastAsia"/>
                      <w:sz w:val="21"/>
                      <w:szCs w:val="21"/>
                      <w:lang w:val="en-US" w:eastAsia="zh-CN"/>
                    </w:rPr>
                  </w:pPr>
                  <w:r>
                    <w:rPr>
                      <w:rFonts w:hint="eastAsia"/>
                      <w:sz w:val="21"/>
                      <w:szCs w:val="21"/>
                      <w:lang w:val="en-US" w:eastAsia="zh-CN"/>
                    </w:rPr>
                    <w:t>专科</w:t>
                  </w:r>
                </w:p>
              </w:tc>
              <w:tc>
                <w:tcPr>
                  <w:tcW w:w="1317" w:type="dxa"/>
                  <w:noWrap w:val="0"/>
                  <w:vAlign w:val="center"/>
                </w:tcPr>
                <w:p>
                  <w:pPr>
                    <w:bidi w:val="0"/>
                    <w:spacing w:line="240" w:lineRule="auto"/>
                    <w:rPr>
                      <w:rFonts w:hint="eastAsia"/>
                      <w:sz w:val="21"/>
                      <w:szCs w:val="21"/>
                    </w:rPr>
                  </w:pPr>
                </w:p>
              </w:tc>
              <w:tc>
                <w:tcPr>
                  <w:tcW w:w="2867" w:type="dxa"/>
                  <w:noWrap w:val="0"/>
                  <w:vAlign w:val="center"/>
                </w:tcPr>
                <w:p>
                  <w:pPr>
                    <w:bidi w:val="0"/>
                    <w:spacing w:line="240" w:lineRule="auto"/>
                    <w:rPr>
                      <w:rFonts w:hint="eastAsia"/>
                      <w:sz w:val="21"/>
                      <w:szCs w:val="21"/>
                    </w:rPr>
                  </w:pPr>
                  <w:r>
                    <w:rPr>
                      <w:rFonts w:hint="eastAsia"/>
                      <w:sz w:val="21"/>
                      <w:szCs w:val="21"/>
                      <w:lang w:val="en-US" w:eastAsia="zh-CN"/>
                    </w:rPr>
                    <w:t>项目的总体把握、进度安排和监控，工作总体协调，参与软件规划工作；日常沟通，需求沟通交流，沟通问题处理</w:t>
                  </w:r>
                </w:p>
              </w:tc>
              <w:tc>
                <w:tcPr>
                  <w:tcW w:w="833" w:type="dxa"/>
                  <w:noWrap w:val="0"/>
                  <w:vAlign w:val="top"/>
                </w:tcPr>
                <w:p>
                  <w:pPr>
                    <w:bidi w:val="0"/>
                    <w:spacing w:line="240" w:lineRule="auto"/>
                    <w:rPr>
                      <w:rFonts w:hint="eastAsia"/>
                      <w:sz w:val="21"/>
                      <w:szCs w:val="21"/>
                    </w:rPr>
                  </w:pPr>
                </w:p>
              </w:tc>
            </w:tr>
          </w:tbl>
          <w:p>
            <w:pPr>
              <w:pStyle w:val="5"/>
              <w:rPr>
                <w:rFonts w:hint="eastAsia"/>
              </w:rPr>
            </w:pPr>
          </w:p>
          <w:p>
            <w:pPr>
              <w:pStyle w:val="5"/>
              <w:rPr>
                <w:rFonts w:hint="eastAsia"/>
              </w:rPr>
            </w:pPr>
            <w:bookmarkStart w:id="0" w:name="_Toc1941851062_WPSOffice_Level1"/>
            <w:r>
              <w:rPr>
                <w:rFonts w:hint="eastAsia" w:ascii="Times New Roman" w:hAnsi="Times New Roman" w:eastAsia="宋体" w:cs="Times New Roman"/>
                <w:kern w:val="2"/>
                <w:sz w:val="24"/>
                <w:szCs w:val="24"/>
                <w:lang w:val="en-US" w:eastAsia="zh-CN" w:bidi="ar-SA"/>
              </w:rPr>
              <w:t>文数优客项目实施进度计划</w:t>
            </w:r>
            <w:bookmarkEnd w:id="0"/>
          </w:p>
          <w:p>
            <w:pPr>
              <w:spacing w:line="360" w:lineRule="auto"/>
              <w:rPr>
                <w:sz w:val="24"/>
                <w:szCs w:val="24"/>
              </w:rPr>
            </w:pPr>
            <w:r>
              <w:drawing>
                <wp:inline distT="0" distB="0" distL="114300" distR="114300">
                  <wp:extent cx="3379470" cy="3162935"/>
                  <wp:effectExtent l="0" t="0" r="1143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379470" cy="3162935"/>
                          </a:xfrm>
                          <a:prstGeom prst="rect">
                            <a:avLst/>
                          </a:prstGeom>
                          <a:noFill/>
                          <a:ln>
                            <a:noFill/>
                          </a:ln>
                        </pic:spPr>
                      </pic:pic>
                    </a:graphicData>
                  </a:graphic>
                </wp:inline>
              </w:drawing>
            </w:r>
          </w:p>
          <w:p>
            <w:pPr>
              <w:spacing w:line="360" w:lineRule="auto"/>
              <w:rPr>
                <w:sz w:val="24"/>
                <w:szCs w:val="24"/>
              </w:rPr>
            </w:pPr>
            <w:r>
              <w:rPr>
                <w:rFonts w:hint="eastAsia"/>
                <w:sz w:val="24"/>
                <w:szCs w:val="24"/>
              </w:rPr>
              <w:t>评审人员：</w:t>
            </w:r>
            <w:r>
              <w:rPr>
                <w:rFonts w:hint="eastAsia" w:eastAsia="宋体"/>
                <w:sz w:val="24"/>
                <w:szCs w:val="24"/>
                <w:lang w:eastAsia="zh-CN"/>
              </w:rPr>
              <w:t>组长：王志宏、测试：</w:t>
            </w:r>
            <w:r>
              <w:rPr>
                <w:rFonts w:hint="eastAsia" w:eastAsia="宋体"/>
                <w:sz w:val="24"/>
                <w:szCs w:val="24"/>
                <w:lang w:val="en-US" w:eastAsia="zh-CN"/>
              </w:rPr>
              <w:t>陈蓉蓉</w:t>
            </w:r>
            <w:r>
              <w:rPr>
                <w:rFonts w:hint="eastAsia" w:eastAsia="宋体"/>
                <w:sz w:val="24"/>
                <w:szCs w:val="24"/>
                <w:lang w:eastAsia="zh-CN"/>
              </w:rPr>
              <w:t>、研发：</w:t>
            </w:r>
            <w:r>
              <w:rPr>
                <w:rFonts w:hint="eastAsia" w:eastAsia="宋体"/>
                <w:sz w:val="24"/>
                <w:szCs w:val="24"/>
                <w:lang w:val="zh-CN" w:eastAsia="zh-CN"/>
              </w:rPr>
              <w:t>曾明星、何忠建、李超</w:t>
            </w:r>
            <w:r>
              <w:rPr>
                <w:rFonts w:hint="eastAsia" w:eastAsia="宋体"/>
                <w:sz w:val="24"/>
                <w:szCs w:val="24"/>
                <w:lang w:eastAsia="zh-CN"/>
              </w:rPr>
              <w:t>，</w:t>
            </w:r>
            <w:r>
              <w:rPr>
                <w:rFonts w:hint="eastAsia"/>
                <w:sz w:val="24"/>
                <w:szCs w:val="24"/>
                <w:lang w:eastAsia="zh-CN"/>
              </w:rPr>
              <w:t>2021</w:t>
            </w:r>
            <w:r>
              <w:rPr>
                <w:rFonts w:hint="eastAsia"/>
                <w:sz w:val="24"/>
                <w:szCs w:val="24"/>
              </w:rPr>
              <w:t>.</w:t>
            </w:r>
            <w:r>
              <w:rPr>
                <w:rFonts w:hint="eastAsia"/>
                <w:sz w:val="24"/>
                <w:szCs w:val="24"/>
                <w:lang w:val="en-US" w:eastAsia="zh-CN"/>
              </w:rPr>
              <w:t>11</w:t>
            </w:r>
            <w:r>
              <w:rPr>
                <w:rFonts w:hint="eastAsia"/>
                <w:sz w:val="24"/>
                <w:szCs w:val="24"/>
              </w:rPr>
              <w:t>.</w:t>
            </w:r>
            <w:r>
              <w:rPr>
                <w:rFonts w:hint="eastAsia"/>
                <w:sz w:val="24"/>
                <w:szCs w:val="24"/>
                <w:lang w:val="en-US" w:eastAsia="zh-CN"/>
              </w:rPr>
              <w:t>5</w:t>
            </w:r>
            <w:r>
              <w:rPr>
                <w:rFonts w:hint="eastAsia"/>
                <w:sz w:val="24"/>
                <w:szCs w:val="24"/>
              </w:rPr>
              <w:t>日。</w:t>
            </w:r>
          </w:p>
          <w:p>
            <w:pPr>
              <w:pStyle w:val="4"/>
              <w:rPr>
                <w:sz w:val="24"/>
                <w:szCs w:val="24"/>
              </w:rPr>
            </w:pPr>
          </w:p>
          <w:p>
            <w:pPr>
              <w:numPr>
                <w:ilvl w:val="0"/>
                <w:numId w:val="1"/>
              </w:numPr>
              <w:spacing w:line="360" w:lineRule="auto"/>
              <w:rPr>
                <w:sz w:val="24"/>
                <w:szCs w:val="24"/>
              </w:rPr>
            </w:pPr>
            <w:r>
              <w:rPr>
                <w:rFonts w:hint="eastAsia"/>
                <w:sz w:val="24"/>
                <w:szCs w:val="24"/>
              </w:rPr>
              <w:t>组织提供了《需求</w:t>
            </w:r>
            <w:r>
              <w:rPr>
                <w:rFonts w:hint="eastAsia"/>
                <w:sz w:val="24"/>
                <w:szCs w:val="24"/>
                <w:lang w:val="en-US" w:eastAsia="zh-CN"/>
              </w:rPr>
              <w:t>规划</w:t>
            </w:r>
            <w:r>
              <w:rPr>
                <w:rFonts w:hint="eastAsia"/>
                <w:sz w:val="24"/>
                <w:szCs w:val="24"/>
              </w:rPr>
              <w:t>说明书》、《需求评审报告》、《详细设计说明书》、《测试计划》、《测试用例》、《测试报告》等设计开发资料</w:t>
            </w:r>
            <w:r>
              <w:rPr>
                <w:rFonts w:hint="eastAsia"/>
                <w:sz w:val="24"/>
                <w:szCs w:val="24"/>
                <w:lang w:eastAsia="zh-CN"/>
              </w:rPr>
              <w:t>，</w:t>
            </w:r>
            <w:r>
              <w:rPr>
                <w:rFonts w:hint="eastAsia"/>
                <w:sz w:val="24"/>
                <w:szCs w:val="24"/>
                <w:lang w:val="en-US" w:eastAsia="zh-CN"/>
              </w:rPr>
              <w:t>均审核、批准</w:t>
            </w:r>
            <w:r>
              <w:rPr>
                <w:rFonts w:hint="eastAsia"/>
                <w:sz w:val="24"/>
                <w:szCs w:val="24"/>
              </w:rPr>
              <w:t>。</w:t>
            </w:r>
          </w:p>
          <w:p>
            <w:pPr>
              <w:pStyle w:val="3"/>
              <w:rPr>
                <w:rFonts w:hint="eastAsia" w:ascii="宋体" w:hAnsi="宋体" w:eastAsia="宋体" w:cs="仿宋"/>
                <w:b w:val="0"/>
                <w:bCs w:val="0"/>
                <w:sz w:val="24"/>
                <w:szCs w:val="24"/>
                <w:lang w:val="en-US" w:eastAsia="zh-CN"/>
              </w:rPr>
            </w:pPr>
            <w:r>
              <w:rPr>
                <w:rFonts w:hint="eastAsia" w:ascii="宋体" w:hAnsi="宋体" w:cs="仿宋"/>
                <w:b w:val="0"/>
                <w:bCs w:val="0"/>
                <w:sz w:val="24"/>
                <w:szCs w:val="24"/>
                <w:lang w:val="en-US" w:eastAsia="zh-CN"/>
              </w:rPr>
              <w:t>查看</w:t>
            </w:r>
            <w:r>
              <w:rPr>
                <w:rFonts w:hint="eastAsia" w:ascii="宋体" w:hAnsi="宋体" w:eastAsia="宋体" w:cs="仿宋"/>
                <w:b w:val="0"/>
                <w:bCs w:val="0"/>
                <w:sz w:val="24"/>
                <w:szCs w:val="24"/>
                <w:lang w:val="en-US" w:eastAsia="zh-CN"/>
              </w:rPr>
              <w:t>了《测试报告》</w:t>
            </w:r>
            <w:r>
              <w:rPr>
                <w:rFonts w:hint="eastAsia" w:ascii="宋体" w:hAnsi="宋体" w:eastAsia="宋体" w:cs="仿宋"/>
                <w:b w:val="0"/>
                <w:bCs w:val="0"/>
                <w:sz w:val="24"/>
                <w:szCs w:val="24"/>
                <w:lang w:val="zh-TW" w:eastAsia="zh-CN"/>
              </w:rPr>
              <w:t>：</w:t>
            </w:r>
          </w:p>
          <w:p>
            <w:pPr>
              <w:pStyle w:val="3"/>
              <w:rPr>
                <w:rFonts w:hint="eastAsia" w:ascii="宋体" w:hAnsi="宋体" w:eastAsia="宋体" w:cs="仿宋"/>
                <w:b w:val="0"/>
                <w:bCs w:val="0"/>
                <w:sz w:val="24"/>
                <w:szCs w:val="24"/>
                <w:lang w:val="en-US" w:eastAsia="zh-CN"/>
              </w:rPr>
            </w:pPr>
            <w:r>
              <w:rPr>
                <w:rFonts w:hint="eastAsia" w:ascii="宋体" w:hAnsi="宋体" w:eastAsia="宋体" w:cs="仿宋"/>
                <w:b w:val="0"/>
                <w:bCs w:val="0"/>
                <w:sz w:val="24"/>
                <w:szCs w:val="24"/>
                <w:lang w:val="en-US" w:eastAsia="zh-CN"/>
              </w:rPr>
              <w:t>测试方法：黑盒测试、WEB测试通用方法、手工测试</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4133"/>
              <w:gridCol w:w="1300"/>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6" w:type="dxa"/>
                </w:tcPr>
                <w:p>
                  <w:pPr>
                    <w:widowControl/>
                    <w:jc w:val="left"/>
                    <w:rPr>
                      <w:rFonts w:ascii="宋体" w:cs="宋体"/>
                      <w:kern w:val="0"/>
                      <w:sz w:val="24"/>
                    </w:rPr>
                  </w:pPr>
                  <w:r>
                    <w:rPr>
                      <w:rFonts w:hint="eastAsia" w:ascii="宋体" w:hAnsi="宋体" w:cs="宋体"/>
                      <w:kern w:val="0"/>
                      <w:sz w:val="24"/>
                    </w:rPr>
                    <w:t>测试类型</w:t>
                  </w:r>
                </w:p>
              </w:tc>
              <w:tc>
                <w:tcPr>
                  <w:tcW w:w="4133" w:type="dxa"/>
                </w:tcPr>
                <w:p>
                  <w:pPr>
                    <w:widowControl/>
                    <w:jc w:val="left"/>
                    <w:rPr>
                      <w:rFonts w:ascii="宋体" w:cs="宋体"/>
                      <w:kern w:val="0"/>
                      <w:sz w:val="24"/>
                    </w:rPr>
                  </w:pPr>
                  <w:r>
                    <w:rPr>
                      <w:rFonts w:hint="eastAsia" w:ascii="宋体" w:hAnsi="宋体" w:cs="宋体"/>
                      <w:kern w:val="0"/>
                      <w:sz w:val="24"/>
                    </w:rPr>
                    <w:t>测试内容</w:t>
                  </w:r>
                </w:p>
              </w:tc>
              <w:tc>
                <w:tcPr>
                  <w:tcW w:w="1300" w:type="dxa"/>
                </w:tcPr>
                <w:p>
                  <w:pPr>
                    <w:widowControl/>
                    <w:jc w:val="left"/>
                    <w:rPr>
                      <w:rFonts w:ascii="宋体" w:cs="宋体"/>
                      <w:kern w:val="0"/>
                      <w:sz w:val="24"/>
                    </w:rPr>
                  </w:pPr>
                  <w:r>
                    <w:rPr>
                      <w:rFonts w:hint="eastAsia" w:ascii="宋体" w:hAnsi="宋体" w:cs="宋体"/>
                      <w:kern w:val="0"/>
                      <w:sz w:val="24"/>
                    </w:rPr>
                    <w:t>测试目的</w:t>
                  </w:r>
                </w:p>
              </w:tc>
              <w:tc>
                <w:tcPr>
                  <w:tcW w:w="1653" w:type="dxa"/>
                </w:tcPr>
                <w:p>
                  <w:pPr>
                    <w:widowControl/>
                    <w:jc w:val="left"/>
                    <w:rPr>
                      <w:rFonts w:ascii="宋体" w:cs="宋体"/>
                      <w:kern w:val="0"/>
                      <w:sz w:val="24"/>
                    </w:rPr>
                  </w:pPr>
                  <w:r>
                    <w:rPr>
                      <w:rFonts w:hint="eastAsia" w:ascii="宋体" w:hAnsi="宋体" w:cs="宋体"/>
                      <w:kern w:val="0"/>
                      <w:sz w:val="24"/>
                    </w:rPr>
                    <w:t>所用的测试工具和方法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6" w:type="dxa"/>
                </w:tcPr>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r>
                    <w:rPr>
                      <w:rFonts w:hint="eastAsia" w:ascii="宋体" w:hAnsi="宋体" w:cs="宋体"/>
                      <w:kern w:val="0"/>
                      <w:sz w:val="24"/>
                    </w:rPr>
                    <w:t>功能测试</w:t>
                  </w:r>
                </w:p>
              </w:tc>
              <w:tc>
                <w:tcPr>
                  <w:tcW w:w="4133" w:type="dxa"/>
                </w:tcPr>
                <w:p>
                  <w:pPr>
                    <w:widowControl/>
                    <w:jc w:val="left"/>
                    <w:rPr>
                      <w:rFonts w:ascii="宋体" w:cs="宋体"/>
                      <w:kern w:val="0"/>
                      <w:sz w:val="24"/>
                    </w:rPr>
                  </w:pPr>
                  <w:r>
                    <w:rPr>
                      <w:rFonts w:hint="eastAsia" w:ascii="宋体" w:hAnsi="宋体" w:cs="宋体"/>
                      <w:kern w:val="0"/>
                      <w:sz w:val="24"/>
                    </w:rPr>
                    <w:t>用户功能</w:t>
                  </w:r>
                </w:p>
                <w:p>
                  <w:pPr>
                    <w:widowControl/>
                    <w:jc w:val="left"/>
                    <w:rPr>
                      <w:rFonts w:ascii="宋体" w:cs="宋体"/>
                      <w:kern w:val="0"/>
                      <w:sz w:val="24"/>
                    </w:rPr>
                  </w:pPr>
                  <w:r>
                    <w:rPr>
                      <w:rFonts w:hint="eastAsia" w:ascii="宋体" w:hAnsi="宋体" w:cs="宋体"/>
                      <w:kern w:val="0"/>
                      <w:sz w:val="24"/>
                    </w:rPr>
                    <w:t>注册新用户、登录系统、浏览公告、发表留言、添加修改和删除购物车的信息、提交订单</w:t>
                  </w:r>
                  <w:r>
                    <w:rPr>
                      <w:rFonts w:ascii="宋体" w:cs="宋体"/>
                      <w:kern w:val="0"/>
                      <w:sz w:val="24"/>
                    </w:rPr>
                    <w:br w:type="textWrapping"/>
                  </w:r>
                  <w:r>
                    <w:rPr>
                      <w:rFonts w:hint="eastAsia" w:ascii="宋体" w:hAnsi="宋体" w:cs="宋体"/>
                      <w:kern w:val="0"/>
                      <w:sz w:val="24"/>
                    </w:rPr>
                    <w:t>浏览者功能</w:t>
                  </w:r>
                </w:p>
                <w:p>
                  <w:pPr>
                    <w:widowControl/>
                    <w:jc w:val="left"/>
                    <w:rPr>
                      <w:rFonts w:ascii="宋体" w:cs="宋体"/>
                      <w:kern w:val="0"/>
                      <w:sz w:val="24"/>
                    </w:rPr>
                  </w:pPr>
                  <w:r>
                    <w:rPr>
                      <w:rFonts w:hint="eastAsia" w:ascii="宋体" w:hAnsi="宋体" w:cs="宋体"/>
                      <w:kern w:val="0"/>
                      <w:sz w:val="24"/>
                    </w:rPr>
                    <w:t>查看网站主页、商品信息查询、浏览公告信息</w:t>
                  </w:r>
                </w:p>
                <w:p>
                  <w:pPr>
                    <w:widowControl/>
                    <w:jc w:val="left"/>
                    <w:rPr>
                      <w:rFonts w:ascii="宋体" w:cs="宋体"/>
                      <w:kern w:val="0"/>
                      <w:sz w:val="24"/>
                    </w:rPr>
                  </w:pPr>
                  <w:r>
                    <w:rPr>
                      <w:rFonts w:hint="eastAsia" w:ascii="宋体" w:hAnsi="宋体" w:cs="宋体"/>
                      <w:kern w:val="0"/>
                      <w:sz w:val="24"/>
                    </w:rPr>
                    <w:t>购物系统管理后台</w:t>
                  </w:r>
                </w:p>
                <w:p>
                  <w:pPr>
                    <w:widowControl/>
                    <w:jc w:val="left"/>
                    <w:rPr>
                      <w:rFonts w:ascii="宋体" w:cs="宋体"/>
                      <w:kern w:val="0"/>
                      <w:sz w:val="24"/>
                    </w:rPr>
                  </w:pPr>
                  <w:r>
                    <w:rPr>
                      <w:rFonts w:hint="eastAsia" w:ascii="宋体" w:hAnsi="宋体" w:cs="宋体"/>
                      <w:kern w:val="0"/>
                      <w:sz w:val="24"/>
                    </w:rPr>
                    <w:t>管理员注册系统、管理员登录系统</w:t>
                  </w:r>
                  <w:r>
                    <w:rPr>
                      <w:rFonts w:ascii="宋体" w:cs="宋体"/>
                      <w:kern w:val="0"/>
                      <w:sz w:val="24"/>
                    </w:rPr>
                    <w:t> </w:t>
                  </w:r>
                  <w:r>
                    <w:rPr>
                      <w:rFonts w:hint="eastAsia" w:ascii="宋体" w:hAnsi="宋体" w:cs="宋体"/>
                      <w:kern w:val="0"/>
                      <w:sz w:val="24"/>
                    </w:rPr>
                    <w:t>、用户管理系统、订单管理系统、商品管理系统、公告管理系统</w:t>
                  </w:r>
                  <w:r>
                    <w:rPr>
                      <w:rFonts w:ascii="宋体" w:cs="宋体"/>
                      <w:kern w:val="0"/>
                      <w:sz w:val="24"/>
                    </w:rPr>
                    <w:br w:type="textWrapping"/>
                  </w:r>
                </w:p>
              </w:tc>
              <w:tc>
                <w:tcPr>
                  <w:tcW w:w="1300" w:type="dxa"/>
                </w:tcPr>
                <w:p>
                  <w:pPr>
                    <w:widowControl/>
                    <w:jc w:val="left"/>
                    <w:rPr>
                      <w:rFonts w:ascii="宋体" w:cs="宋体"/>
                      <w:kern w:val="0"/>
                      <w:sz w:val="24"/>
                    </w:rPr>
                  </w:pPr>
                  <w:r>
                    <w:rPr>
                      <w:rFonts w:hint="eastAsia" w:ascii="宋体" w:hAnsi="宋体" w:cs="宋体"/>
                      <w:kern w:val="0"/>
                      <w:sz w:val="24"/>
                    </w:rPr>
                    <w:t>核实所有功能均已正常实现</w:t>
                  </w:r>
                </w:p>
                <w:p>
                  <w:pPr>
                    <w:widowControl/>
                    <w:numPr>
                      <w:ilvl w:val="0"/>
                      <w:numId w:val="2"/>
                    </w:numPr>
                    <w:jc w:val="left"/>
                    <w:rPr>
                      <w:rFonts w:ascii="宋体" w:cs="宋体"/>
                      <w:kern w:val="0"/>
                      <w:sz w:val="24"/>
                    </w:rPr>
                  </w:pPr>
                  <w:r>
                    <w:rPr>
                      <w:rFonts w:hint="eastAsia" w:ascii="宋体" w:hAnsi="宋体" w:cs="宋体"/>
                      <w:kern w:val="0"/>
                      <w:sz w:val="24"/>
                    </w:rPr>
                    <w:t>流程检验：各个业务流程符合常规逻辑，用户使用时不会产生疑问。</w:t>
                  </w:r>
                </w:p>
                <w:p>
                  <w:pPr>
                    <w:widowControl/>
                    <w:numPr>
                      <w:ilvl w:val="0"/>
                      <w:numId w:val="2"/>
                    </w:numPr>
                    <w:jc w:val="left"/>
                    <w:rPr>
                      <w:rFonts w:ascii="宋体" w:cs="宋体"/>
                      <w:kern w:val="0"/>
                      <w:sz w:val="24"/>
                    </w:rPr>
                  </w:pPr>
                  <w:r>
                    <w:rPr>
                      <w:rFonts w:hint="eastAsia" w:ascii="宋体" w:hAnsi="宋体" w:cs="宋体"/>
                      <w:kern w:val="0"/>
                      <w:sz w:val="24"/>
                    </w:rPr>
                    <w:t>数据精确：各数据类型的输入输出时统计精确。</w:t>
                  </w:r>
                </w:p>
              </w:tc>
              <w:tc>
                <w:tcPr>
                  <w:tcW w:w="1653" w:type="dxa"/>
                </w:tcPr>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r>
                    <w:rPr>
                      <w:rFonts w:hint="eastAsia" w:ascii="宋体" w:hAnsi="宋体" w:cs="宋体"/>
                      <w:kern w:val="0"/>
                      <w:sz w:val="24"/>
                    </w:rPr>
                    <w:t>采用黑盒测试，使用边界值测试、等价类划分、数据驱动等测试方法，进行手工测试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6" w:type="dxa"/>
                </w:tcPr>
                <w:p>
                  <w:pPr>
                    <w:widowControl/>
                    <w:jc w:val="left"/>
                    <w:rPr>
                      <w:rFonts w:ascii="宋体" w:cs="宋体"/>
                      <w:kern w:val="0"/>
                      <w:sz w:val="24"/>
                    </w:rPr>
                  </w:pPr>
                </w:p>
                <w:p>
                  <w:pPr>
                    <w:widowControl/>
                    <w:jc w:val="left"/>
                    <w:rPr>
                      <w:rFonts w:ascii="宋体" w:cs="宋体"/>
                      <w:kern w:val="0"/>
                      <w:sz w:val="24"/>
                    </w:rPr>
                  </w:pPr>
                  <w:r>
                    <w:rPr>
                      <w:rFonts w:hint="eastAsia" w:ascii="宋体" w:hAnsi="宋体" w:cs="宋体"/>
                      <w:kern w:val="0"/>
                      <w:sz w:val="24"/>
                    </w:rPr>
                    <w:t>性能测试</w:t>
                  </w:r>
                </w:p>
              </w:tc>
              <w:tc>
                <w:tcPr>
                  <w:tcW w:w="4133" w:type="dxa"/>
                </w:tcPr>
                <w:p>
                  <w:pPr>
                    <w:widowControl/>
                    <w:jc w:val="left"/>
                    <w:rPr>
                      <w:rFonts w:ascii="宋体" w:cs="宋体"/>
                      <w:kern w:val="0"/>
                      <w:sz w:val="24"/>
                    </w:rPr>
                  </w:pPr>
                  <w:r>
                    <w:rPr>
                      <w:rFonts w:hint="eastAsia" w:ascii="宋体" w:hAnsi="宋体" w:cs="宋体"/>
                      <w:kern w:val="0"/>
                      <w:sz w:val="24"/>
                    </w:rPr>
                    <w:t>最大并发数；</w:t>
                  </w:r>
                </w:p>
                <w:p>
                  <w:pPr>
                    <w:widowControl/>
                    <w:jc w:val="left"/>
                    <w:rPr>
                      <w:rFonts w:ascii="宋体" w:cs="宋体"/>
                      <w:kern w:val="0"/>
                      <w:sz w:val="24"/>
                    </w:rPr>
                  </w:pPr>
                  <w:r>
                    <w:rPr>
                      <w:rFonts w:hint="eastAsia" w:ascii="宋体" w:hAnsi="宋体" w:cs="宋体"/>
                      <w:kern w:val="0"/>
                      <w:sz w:val="24"/>
                    </w:rPr>
                    <w:t>查询商品信息、公告时，注册新用户时、以及登录时系统的响应时间。</w:t>
                  </w:r>
                </w:p>
              </w:tc>
              <w:tc>
                <w:tcPr>
                  <w:tcW w:w="1300" w:type="dxa"/>
                </w:tcPr>
                <w:p>
                  <w:pPr>
                    <w:widowControl/>
                    <w:jc w:val="left"/>
                    <w:rPr>
                      <w:rFonts w:ascii="宋体" w:cs="宋体"/>
                      <w:kern w:val="0"/>
                      <w:sz w:val="24"/>
                    </w:rPr>
                  </w:pPr>
                </w:p>
              </w:tc>
              <w:tc>
                <w:tcPr>
                  <w:tcW w:w="1653" w:type="dxa"/>
                </w:tcPr>
                <w:p>
                  <w:pPr>
                    <w:widowControl/>
                    <w:jc w:val="left"/>
                    <w:rPr>
                      <w:rFonts w:ascii="宋体" w:cs="宋体"/>
                      <w:kern w:val="0"/>
                      <w:sz w:val="24"/>
                    </w:rPr>
                  </w:pPr>
                  <w:r>
                    <w:rPr>
                      <w:rFonts w:ascii="宋体" w:hAnsi="宋体" w:cs="宋体"/>
                      <w:kern w:val="0"/>
                      <w:sz w:val="24"/>
                    </w:rPr>
                    <w:t>WEB</w:t>
                  </w:r>
                  <w:r>
                    <w:rPr>
                      <w:rFonts w:hint="eastAsia" w:ascii="宋体" w:hAnsi="宋体" w:cs="宋体"/>
                      <w:kern w:val="0"/>
                      <w:sz w:val="24"/>
                    </w:rPr>
                    <w:t>测试通用方法、手工测试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6" w:type="dxa"/>
                </w:tcPr>
                <w:p>
                  <w:pPr>
                    <w:widowControl/>
                    <w:jc w:val="left"/>
                    <w:rPr>
                      <w:rFonts w:ascii="宋体" w:cs="宋体"/>
                      <w:kern w:val="0"/>
                      <w:sz w:val="24"/>
                    </w:rPr>
                  </w:pPr>
                </w:p>
                <w:p>
                  <w:pPr>
                    <w:widowControl/>
                    <w:jc w:val="left"/>
                    <w:rPr>
                      <w:rFonts w:ascii="宋体" w:cs="宋体"/>
                      <w:kern w:val="0"/>
                      <w:sz w:val="24"/>
                    </w:rPr>
                  </w:pPr>
                </w:p>
                <w:p>
                  <w:pPr>
                    <w:widowControl/>
                    <w:jc w:val="left"/>
                    <w:rPr>
                      <w:rFonts w:ascii="宋体" w:cs="宋体"/>
                      <w:kern w:val="0"/>
                      <w:sz w:val="24"/>
                    </w:rPr>
                  </w:pPr>
                  <w:r>
                    <w:rPr>
                      <w:rFonts w:hint="eastAsia" w:ascii="宋体" w:hAnsi="宋体" w:cs="宋体"/>
                      <w:kern w:val="0"/>
                      <w:sz w:val="24"/>
                    </w:rPr>
                    <w:t>确认性测试</w:t>
                  </w:r>
                </w:p>
              </w:tc>
              <w:tc>
                <w:tcPr>
                  <w:tcW w:w="4133" w:type="dxa"/>
                </w:tcPr>
                <w:p>
                  <w:pPr>
                    <w:widowControl/>
                    <w:jc w:val="left"/>
                    <w:rPr>
                      <w:rFonts w:ascii="宋体" w:cs="宋体"/>
                      <w:kern w:val="0"/>
                      <w:sz w:val="24"/>
                    </w:rPr>
                  </w:pPr>
                </w:p>
                <w:p>
                  <w:pPr>
                    <w:widowControl/>
                    <w:jc w:val="left"/>
                    <w:rPr>
                      <w:rFonts w:ascii="宋体" w:cs="宋体"/>
                      <w:kern w:val="0"/>
                      <w:sz w:val="24"/>
                    </w:rPr>
                  </w:pPr>
                  <w:r>
                    <w:rPr>
                      <w:rFonts w:hint="eastAsia" w:ascii="宋体" w:hAnsi="宋体" w:cs="宋体"/>
                      <w:kern w:val="0"/>
                      <w:sz w:val="24"/>
                    </w:rPr>
                    <w:t>验证被测软件是否满足需求规格说明书列出的需求。任务是验证软件的功能和性能及其他特性是否与用户的要求一致。</w:t>
                  </w:r>
                </w:p>
                <w:p>
                  <w:pPr>
                    <w:widowControl/>
                    <w:jc w:val="left"/>
                    <w:rPr>
                      <w:rFonts w:ascii="宋体" w:cs="宋体"/>
                      <w:kern w:val="0"/>
                      <w:sz w:val="24"/>
                    </w:rPr>
                  </w:pPr>
                </w:p>
              </w:tc>
              <w:tc>
                <w:tcPr>
                  <w:tcW w:w="1300" w:type="dxa"/>
                </w:tcPr>
                <w:p>
                  <w:pPr>
                    <w:widowControl/>
                    <w:jc w:val="left"/>
                    <w:rPr>
                      <w:rFonts w:ascii="宋体" w:cs="宋体"/>
                      <w:kern w:val="0"/>
                      <w:sz w:val="24"/>
                    </w:rPr>
                  </w:pPr>
                  <w:r>
                    <w:rPr>
                      <w:rFonts w:hint="eastAsia" w:ascii="宋体" w:hAnsi="宋体" w:cs="宋体"/>
                      <w:kern w:val="0"/>
                      <w:sz w:val="24"/>
                    </w:rPr>
                    <w:t>向未来的用户表明系统能够像预定要求那样工作</w:t>
                  </w:r>
                </w:p>
              </w:tc>
              <w:tc>
                <w:tcPr>
                  <w:tcW w:w="1653" w:type="dxa"/>
                </w:tcPr>
                <w:p>
                  <w:pPr>
                    <w:widowControl/>
                    <w:jc w:val="left"/>
                    <w:rPr>
                      <w:rFonts w:ascii="宋体" w:cs="宋体"/>
                      <w:kern w:val="0"/>
                      <w:sz w:val="24"/>
                    </w:rPr>
                  </w:pPr>
                </w:p>
                <w:p>
                  <w:pPr>
                    <w:widowControl/>
                    <w:jc w:val="left"/>
                    <w:rPr>
                      <w:rFonts w:ascii="宋体" w:cs="宋体"/>
                      <w:kern w:val="0"/>
                      <w:sz w:val="24"/>
                    </w:rPr>
                  </w:pPr>
                  <w:r>
                    <w:rPr>
                      <w:rFonts w:hint="eastAsia" w:ascii="宋体" w:hAnsi="宋体" w:cs="宋体"/>
                      <w:kern w:val="0"/>
                      <w:sz w:val="24"/>
                    </w:rPr>
                    <w:t>黑盒测试、手工测试</w:t>
                  </w:r>
                </w:p>
                <w:p>
                  <w:pPr>
                    <w:widowControl/>
                    <w:jc w:val="left"/>
                    <w:rPr>
                      <w:rFonts w:ascii="宋体" w:cs="宋体"/>
                      <w:kern w:val="0"/>
                      <w:sz w:val="24"/>
                    </w:rPr>
                  </w:pPr>
                </w:p>
              </w:tc>
            </w:tr>
          </w:tbl>
          <w:p>
            <w:pPr>
              <w:pStyle w:val="4"/>
            </w:pPr>
          </w:p>
          <w:p>
            <w:pPr>
              <w:widowControl/>
              <w:spacing w:line="400" w:lineRule="exact"/>
              <w:ind w:firstLine="480" w:firstLineChars="200"/>
              <w:jc w:val="left"/>
              <w:rPr>
                <w:rFonts w:hint="eastAsia" w:eastAsia="宋体"/>
                <w:sz w:val="24"/>
                <w:lang w:val="en-US" w:eastAsia="zh-CN"/>
              </w:rPr>
            </w:pPr>
            <w:r>
              <w:rPr>
                <w:rFonts w:hint="eastAsia" w:eastAsia="宋体"/>
                <w:sz w:val="24"/>
                <w:lang w:val="en-US" w:eastAsia="zh-CN"/>
              </w:rPr>
              <w:t>测试分析结果：</w:t>
            </w:r>
          </w:p>
          <w:p>
            <w:pPr>
              <w:widowControl/>
              <w:spacing w:line="400" w:lineRule="exact"/>
              <w:ind w:firstLine="480" w:firstLineChars="200"/>
              <w:jc w:val="left"/>
              <w:rPr>
                <w:sz w:val="24"/>
              </w:rPr>
            </w:pPr>
            <w:r>
              <w:rPr>
                <w:rFonts w:hint="eastAsia"/>
                <w:sz w:val="24"/>
              </w:rPr>
              <w:t>测试覆盖分析</w:t>
            </w:r>
          </w:p>
          <w:p>
            <w:pPr>
              <w:widowControl/>
              <w:spacing w:line="400" w:lineRule="exact"/>
              <w:ind w:firstLine="480" w:firstLineChars="200"/>
              <w:jc w:val="left"/>
              <w:rPr>
                <w:sz w:val="24"/>
              </w:rPr>
            </w:pPr>
            <w:r>
              <w:rPr>
                <w:rFonts w:hint="eastAsia"/>
                <w:sz w:val="24"/>
              </w:rPr>
              <w:t>测试覆盖率＝</w:t>
            </w:r>
            <w:r>
              <w:rPr>
                <w:sz w:val="24"/>
              </w:rPr>
              <w:t>21/30</w:t>
            </w:r>
            <w:r>
              <w:rPr>
                <w:rFonts w:hint="eastAsia"/>
                <w:sz w:val="24"/>
              </w:rPr>
              <w:t>×</w:t>
            </w:r>
            <w:r>
              <w:rPr>
                <w:sz w:val="24"/>
              </w:rPr>
              <w:t>100</w:t>
            </w:r>
            <w:r>
              <w:rPr>
                <w:rFonts w:hint="eastAsia"/>
                <w:sz w:val="24"/>
              </w:rPr>
              <w:t>％</w:t>
            </w:r>
            <w:r>
              <w:rPr>
                <w:sz w:val="24"/>
              </w:rPr>
              <w:t>=71.0%</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477"/>
              <w:gridCol w:w="1170"/>
              <w:gridCol w:w="2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widowControl/>
                    <w:jc w:val="left"/>
                    <w:rPr>
                      <w:sz w:val="24"/>
                    </w:rPr>
                  </w:pPr>
                  <w:r>
                    <w:rPr>
                      <w:rFonts w:hint="eastAsia"/>
                      <w:sz w:val="24"/>
                    </w:rPr>
                    <w:t>需求</w:t>
                  </w:r>
                  <w:r>
                    <w:rPr>
                      <w:sz w:val="24"/>
                    </w:rPr>
                    <w:t>/</w:t>
                  </w:r>
                  <w:r>
                    <w:rPr>
                      <w:rFonts w:hint="eastAsia"/>
                      <w:sz w:val="24"/>
                    </w:rPr>
                    <w:t>功能</w:t>
                  </w:r>
                </w:p>
              </w:tc>
              <w:tc>
                <w:tcPr>
                  <w:tcW w:w="1704" w:type="dxa"/>
                  <w:vMerge w:val="restart"/>
                </w:tcPr>
                <w:p>
                  <w:pPr>
                    <w:widowControl/>
                    <w:jc w:val="left"/>
                    <w:rPr>
                      <w:sz w:val="24"/>
                    </w:rPr>
                  </w:pPr>
                  <w:r>
                    <w:rPr>
                      <w:rFonts w:hint="eastAsia"/>
                      <w:sz w:val="24"/>
                    </w:rPr>
                    <w:t>用例个数</w:t>
                  </w:r>
                </w:p>
                <w:p>
                  <w:pPr>
                    <w:widowControl/>
                    <w:jc w:val="left"/>
                    <w:rPr>
                      <w:sz w:val="24"/>
                    </w:rPr>
                  </w:pPr>
                  <w:r>
                    <w:rPr>
                      <w:sz w:val="24"/>
                    </w:rPr>
                    <w:t>27</w:t>
                  </w:r>
                </w:p>
              </w:tc>
              <w:tc>
                <w:tcPr>
                  <w:tcW w:w="1477" w:type="dxa"/>
                  <w:vMerge w:val="restart"/>
                </w:tcPr>
                <w:p>
                  <w:pPr>
                    <w:widowControl/>
                    <w:jc w:val="left"/>
                    <w:rPr>
                      <w:sz w:val="24"/>
                    </w:rPr>
                  </w:pPr>
                  <w:r>
                    <w:rPr>
                      <w:rFonts w:hint="eastAsia"/>
                      <w:sz w:val="24"/>
                    </w:rPr>
                    <w:t>执行总数</w:t>
                  </w:r>
                </w:p>
                <w:p>
                  <w:pPr>
                    <w:widowControl/>
                    <w:jc w:val="left"/>
                    <w:rPr>
                      <w:sz w:val="24"/>
                    </w:rPr>
                  </w:pPr>
                  <w:r>
                    <w:rPr>
                      <w:sz w:val="24"/>
                    </w:rPr>
                    <w:t>27</w:t>
                  </w:r>
                </w:p>
              </w:tc>
              <w:tc>
                <w:tcPr>
                  <w:tcW w:w="1170" w:type="dxa"/>
                  <w:vMerge w:val="restart"/>
                </w:tcPr>
                <w:p>
                  <w:pPr>
                    <w:widowControl/>
                    <w:jc w:val="left"/>
                    <w:rPr>
                      <w:sz w:val="24"/>
                    </w:rPr>
                  </w:pPr>
                  <w:r>
                    <w:rPr>
                      <w:rFonts w:hint="eastAsia"/>
                      <w:sz w:val="24"/>
                    </w:rPr>
                    <w:t>未执行</w:t>
                  </w:r>
                </w:p>
                <w:p>
                  <w:pPr>
                    <w:widowControl/>
                    <w:jc w:val="left"/>
                    <w:rPr>
                      <w:sz w:val="24"/>
                    </w:rPr>
                  </w:pPr>
                  <w:r>
                    <w:rPr>
                      <w:sz w:val="24"/>
                    </w:rPr>
                    <w:t>0</w:t>
                  </w:r>
                </w:p>
              </w:tc>
              <w:tc>
                <w:tcPr>
                  <w:tcW w:w="2467" w:type="dxa"/>
                  <w:vMerge w:val="restart"/>
                </w:tcPr>
                <w:p>
                  <w:pPr>
                    <w:widowControl/>
                    <w:jc w:val="left"/>
                    <w:rPr>
                      <w:sz w:val="24"/>
                    </w:rPr>
                  </w:pPr>
                  <w:r>
                    <w:rPr>
                      <w:rFonts w:hint="eastAsia"/>
                      <w:sz w:val="24"/>
                    </w:rPr>
                    <w:t>未</w:t>
                  </w:r>
                  <w:r>
                    <w:rPr>
                      <w:sz w:val="24"/>
                    </w:rPr>
                    <w:t>/</w:t>
                  </w:r>
                  <w:r>
                    <w:rPr>
                      <w:rFonts w:hint="eastAsia"/>
                      <w:sz w:val="24"/>
                    </w:rPr>
                    <w:t>漏测分析和原因</w:t>
                  </w:r>
                </w:p>
                <w:p>
                  <w:pPr>
                    <w:widowControl/>
                    <w:jc w:val="left"/>
                    <w:rPr>
                      <w:sz w:val="24"/>
                    </w:rPr>
                  </w:pPr>
                  <w:r>
                    <w:rPr>
                      <w:rFonts w:hint="eastAsia"/>
                      <w:sz w:val="24"/>
                    </w:rPr>
                    <w:t>产生失败数为</w:t>
                  </w:r>
                  <w:r>
                    <w:rPr>
                      <w:sz w:val="24"/>
                    </w:rPr>
                    <w:t>9</w:t>
                  </w:r>
                  <w:r>
                    <w:rPr>
                      <w:rFonts w:hint="eastAsia"/>
                      <w:sz w:val="24"/>
                    </w:rPr>
                    <w:t>，最后均以合理的处理方式解决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jc w:val="left"/>
                    <w:rPr>
                      <w:sz w:val="24"/>
                    </w:rPr>
                  </w:pPr>
                  <w:r>
                    <w:rPr>
                      <w:rFonts w:hint="eastAsia"/>
                      <w:sz w:val="24"/>
                    </w:rPr>
                    <w:t>系统功能</w:t>
                  </w:r>
                </w:p>
              </w:tc>
              <w:tc>
                <w:tcPr>
                  <w:tcW w:w="1704" w:type="dxa"/>
                  <w:vMerge w:val="continue"/>
                </w:tcPr>
                <w:p>
                  <w:pPr>
                    <w:widowControl/>
                    <w:jc w:val="left"/>
                    <w:rPr>
                      <w:sz w:val="24"/>
                    </w:rPr>
                  </w:pPr>
                </w:p>
              </w:tc>
              <w:tc>
                <w:tcPr>
                  <w:tcW w:w="1477" w:type="dxa"/>
                  <w:vMerge w:val="continue"/>
                </w:tcPr>
                <w:p>
                  <w:pPr>
                    <w:widowControl/>
                    <w:jc w:val="left"/>
                    <w:rPr>
                      <w:sz w:val="24"/>
                    </w:rPr>
                  </w:pPr>
                </w:p>
              </w:tc>
              <w:tc>
                <w:tcPr>
                  <w:tcW w:w="1170" w:type="dxa"/>
                  <w:vMerge w:val="continue"/>
                </w:tcPr>
                <w:p>
                  <w:pPr>
                    <w:widowControl/>
                    <w:jc w:val="left"/>
                    <w:rPr>
                      <w:sz w:val="24"/>
                    </w:rPr>
                  </w:pPr>
                </w:p>
              </w:tc>
              <w:tc>
                <w:tcPr>
                  <w:tcW w:w="2467" w:type="dxa"/>
                  <w:vMerge w:val="continue"/>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widowControl/>
                    <w:jc w:val="left"/>
                    <w:rPr>
                      <w:sz w:val="24"/>
                    </w:rPr>
                  </w:pPr>
                  <w:r>
                    <w:rPr>
                      <w:rFonts w:hint="eastAsia"/>
                      <w:sz w:val="24"/>
                    </w:rPr>
                    <w:t>系统安全分析</w:t>
                  </w:r>
                </w:p>
              </w:tc>
              <w:tc>
                <w:tcPr>
                  <w:tcW w:w="1704" w:type="dxa"/>
                </w:tcPr>
                <w:p>
                  <w:pPr>
                    <w:widowControl/>
                    <w:jc w:val="left"/>
                    <w:rPr>
                      <w:sz w:val="24"/>
                    </w:rPr>
                  </w:pPr>
                  <w:r>
                    <w:rPr>
                      <w:sz w:val="24"/>
                    </w:rPr>
                    <w:t>1</w:t>
                  </w:r>
                </w:p>
              </w:tc>
              <w:tc>
                <w:tcPr>
                  <w:tcW w:w="1477" w:type="dxa"/>
                </w:tcPr>
                <w:p>
                  <w:pPr>
                    <w:widowControl/>
                    <w:jc w:val="left"/>
                    <w:rPr>
                      <w:sz w:val="24"/>
                    </w:rPr>
                  </w:pPr>
                  <w:r>
                    <w:rPr>
                      <w:sz w:val="24"/>
                    </w:rPr>
                    <w:t>1</w:t>
                  </w:r>
                </w:p>
              </w:tc>
              <w:tc>
                <w:tcPr>
                  <w:tcW w:w="1170" w:type="dxa"/>
                </w:tcPr>
                <w:p>
                  <w:pPr>
                    <w:widowControl/>
                    <w:jc w:val="left"/>
                    <w:rPr>
                      <w:sz w:val="24"/>
                    </w:rPr>
                  </w:pPr>
                  <w:r>
                    <w:rPr>
                      <w:sz w:val="24"/>
                    </w:rPr>
                    <w:t>0</w:t>
                  </w:r>
                </w:p>
              </w:tc>
              <w:tc>
                <w:tcPr>
                  <w:tcW w:w="2467" w:type="dxa"/>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jc w:val="left"/>
                    <w:rPr>
                      <w:sz w:val="24"/>
                    </w:rPr>
                  </w:pPr>
                  <w:r>
                    <w:rPr>
                      <w:rFonts w:hint="eastAsia"/>
                      <w:sz w:val="24"/>
                    </w:rPr>
                    <w:t>系统性能</w:t>
                  </w:r>
                </w:p>
              </w:tc>
              <w:tc>
                <w:tcPr>
                  <w:tcW w:w="1704" w:type="dxa"/>
                </w:tcPr>
                <w:p>
                  <w:pPr>
                    <w:widowControl/>
                    <w:jc w:val="left"/>
                    <w:rPr>
                      <w:sz w:val="24"/>
                    </w:rPr>
                  </w:pPr>
                  <w:r>
                    <w:rPr>
                      <w:sz w:val="24"/>
                    </w:rPr>
                    <w:t>0</w:t>
                  </w:r>
                </w:p>
              </w:tc>
              <w:tc>
                <w:tcPr>
                  <w:tcW w:w="1477" w:type="dxa"/>
                </w:tcPr>
                <w:p>
                  <w:pPr>
                    <w:widowControl/>
                    <w:jc w:val="left"/>
                    <w:rPr>
                      <w:sz w:val="24"/>
                    </w:rPr>
                  </w:pPr>
                  <w:r>
                    <w:rPr>
                      <w:sz w:val="24"/>
                    </w:rPr>
                    <w:t>0</w:t>
                  </w:r>
                </w:p>
              </w:tc>
              <w:tc>
                <w:tcPr>
                  <w:tcW w:w="1170" w:type="dxa"/>
                </w:tcPr>
                <w:p>
                  <w:pPr>
                    <w:widowControl/>
                    <w:jc w:val="left"/>
                    <w:rPr>
                      <w:sz w:val="24"/>
                    </w:rPr>
                  </w:pPr>
                  <w:r>
                    <w:rPr>
                      <w:sz w:val="24"/>
                    </w:rPr>
                    <w:t>0</w:t>
                  </w:r>
                </w:p>
              </w:tc>
              <w:tc>
                <w:tcPr>
                  <w:tcW w:w="2467" w:type="dxa"/>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pPr>
                    <w:widowControl/>
                    <w:jc w:val="left"/>
                    <w:rPr>
                      <w:sz w:val="24"/>
                    </w:rPr>
                  </w:pPr>
                  <w:r>
                    <w:rPr>
                      <w:rFonts w:hint="eastAsia"/>
                      <w:sz w:val="24"/>
                    </w:rPr>
                    <w:t>用户界面</w:t>
                  </w:r>
                </w:p>
              </w:tc>
              <w:tc>
                <w:tcPr>
                  <w:tcW w:w="1704" w:type="dxa"/>
                </w:tcPr>
                <w:p>
                  <w:pPr>
                    <w:widowControl/>
                    <w:jc w:val="left"/>
                    <w:rPr>
                      <w:sz w:val="24"/>
                    </w:rPr>
                  </w:pPr>
                  <w:r>
                    <w:rPr>
                      <w:sz w:val="24"/>
                    </w:rPr>
                    <w:t>2</w:t>
                  </w:r>
                </w:p>
              </w:tc>
              <w:tc>
                <w:tcPr>
                  <w:tcW w:w="1477" w:type="dxa"/>
                </w:tcPr>
                <w:p>
                  <w:pPr>
                    <w:widowControl/>
                    <w:jc w:val="left"/>
                    <w:rPr>
                      <w:sz w:val="24"/>
                    </w:rPr>
                  </w:pPr>
                  <w:r>
                    <w:rPr>
                      <w:sz w:val="24"/>
                    </w:rPr>
                    <w:t>2</w:t>
                  </w:r>
                </w:p>
              </w:tc>
              <w:tc>
                <w:tcPr>
                  <w:tcW w:w="1170" w:type="dxa"/>
                </w:tcPr>
                <w:p>
                  <w:pPr>
                    <w:widowControl/>
                    <w:jc w:val="left"/>
                    <w:rPr>
                      <w:sz w:val="24"/>
                    </w:rPr>
                  </w:pPr>
                  <w:r>
                    <w:rPr>
                      <w:sz w:val="24"/>
                    </w:rPr>
                    <w:t>0</w:t>
                  </w:r>
                </w:p>
              </w:tc>
              <w:tc>
                <w:tcPr>
                  <w:tcW w:w="2467" w:type="dxa"/>
                </w:tcPr>
                <w:p>
                  <w:pPr>
                    <w:widowControl/>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4" w:type="dxa"/>
                </w:tcPr>
                <w:p>
                  <w:pPr>
                    <w:widowControl/>
                    <w:jc w:val="left"/>
                    <w:rPr>
                      <w:sz w:val="24"/>
                    </w:rPr>
                  </w:pPr>
                  <w:r>
                    <w:rPr>
                      <w:rFonts w:hint="eastAsia"/>
                      <w:sz w:val="24"/>
                    </w:rPr>
                    <w:t>运行环境</w:t>
                  </w:r>
                </w:p>
              </w:tc>
              <w:tc>
                <w:tcPr>
                  <w:tcW w:w="1704" w:type="dxa"/>
                </w:tcPr>
                <w:p>
                  <w:pPr>
                    <w:widowControl/>
                    <w:jc w:val="left"/>
                    <w:rPr>
                      <w:sz w:val="24"/>
                    </w:rPr>
                  </w:pPr>
                  <w:r>
                    <w:rPr>
                      <w:sz w:val="24"/>
                    </w:rPr>
                    <w:t>0</w:t>
                  </w:r>
                </w:p>
              </w:tc>
              <w:tc>
                <w:tcPr>
                  <w:tcW w:w="1477" w:type="dxa"/>
                </w:tcPr>
                <w:p>
                  <w:pPr>
                    <w:widowControl/>
                    <w:jc w:val="left"/>
                    <w:rPr>
                      <w:sz w:val="24"/>
                    </w:rPr>
                  </w:pPr>
                  <w:r>
                    <w:rPr>
                      <w:sz w:val="24"/>
                    </w:rPr>
                    <w:t>0</w:t>
                  </w:r>
                </w:p>
              </w:tc>
              <w:tc>
                <w:tcPr>
                  <w:tcW w:w="1170" w:type="dxa"/>
                </w:tcPr>
                <w:p>
                  <w:pPr>
                    <w:widowControl/>
                    <w:jc w:val="left"/>
                    <w:rPr>
                      <w:sz w:val="24"/>
                    </w:rPr>
                  </w:pPr>
                  <w:r>
                    <w:rPr>
                      <w:sz w:val="24"/>
                    </w:rPr>
                    <w:t>0</w:t>
                  </w:r>
                </w:p>
              </w:tc>
              <w:tc>
                <w:tcPr>
                  <w:tcW w:w="2467" w:type="dxa"/>
                </w:tcPr>
                <w:p>
                  <w:pPr>
                    <w:widowControl/>
                    <w:jc w:val="left"/>
                    <w:rPr>
                      <w:sz w:val="24"/>
                    </w:rPr>
                  </w:pPr>
                </w:p>
              </w:tc>
            </w:tr>
          </w:tbl>
          <w:p>
            <w:pPr>
              <w:widowControl/>
              <w:spacing w:line="400" w:lineRule="exact"/>
              <w:ind w:left="480" w:hanging="480" w:hangingChars="200"/>
              <w:jc w:val="left"/>
              <w:rPr>
                <w:sz w:val="24"/>
              </w:rPr>
            </w:pPr>
            <w:r>
              <w:rPr>
                <w:rFonts w:hint="eastAsia" w:ascii="宋体" w:hAnsi="宋体" w:cs="宋体"/>
                <w:kern w:val="0"/>
                <w:sz w:val="24"/>
              </w:rPr>
              <w:t>本次测试中发现</w:t>
            </w:r>
            <w:r>
              <w:rPr>
                <w:rFonts w:ascii="宋体" w:hAnsi="宋体" w:cs="宋体"/>
                <w:kern w:val="0"/>
                <w:sz w:val="24"/>
              </w:rPr>
              <w:t>Bug</w:t>
            </w:r>
            <w:r>
              <w:rPr>
                <w:rFonts w:hint="eastAsia" w:ascii="宋体" w:hAnsi="宋体" w:cs="宋体"/>
                <w:kern w:val="0"/>
                <w:sz w:val="24"/>
              </w:rPr>
              <w:t>共</w:t>
            </w:r>
            <w:r>
              <w:rPr>
                <w:rFonts w:ascii="宋体" w:hAnsi="宋体" w:cs="宋体"/>
                <w:kern w:val="0"/>
                <w:sz w:val="24"/>
              </w:rPr>
              <w:t>17</w:t>
            </w:r>
            <w:r>
              <w:rPr>
                <w:rFonts w:hint="eastAsia" w:ascii="宋体" w:hAnsi="宋体" w:cs="宋体"/>
                <w:kern w:val="0"/>
                <w:sz w:val="24"/>
              </w:rPr>
              <w:t>个</w:t>
            </w:r>
            <w:r>
              <w:rPr>
                <w:rFonts w:ascii="宋体" w:cs="宋体"/>
                <w:kern w:val="0"/>
                <w:sz w:val="24"/>
              </w:rPr>
              <w:br w:type="textWrapping"/>
            </w:r>
            <w:r>
              <w:rPr>
                <w:rFonts w:hint="eastAsia" w:ascii="宋体" w:hAnsi="宋体" w:cs="宋体"/>
                <w:kern w:val="0"/>
                <w:sz w:val="24"/>
              </w:rPr>
              <w:t>按缺陷在各功能点的分布情况分：</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350"/>
              <w:gridCol w:w="1358"/>
              <w:gridCol w:w="1559"/>
              <w:gridCol w:w="1533"/>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1552" w:type="dxa"/>
                  <w:tcBorders>
                    <w:tl2br w:val="single" w:color="auto" w:sz="4" w:space="0"/>
                  </w:tcBorders>
                </w:tcPr>
                <w:p>
                  <w:pPr>
                    <w:widowControl/>
                    <w:ind w:firstLine="240" w:firstLineChars="100"/>
                    <w:jc w:val="left"/>
                    <w:rPr>
                      <w:sz w:val="24"/>
                    </w:rPr>
                  </w:pPr>
                  <w:r>
                    <w:rPr>
                      <w:rFonts w:hint="eastAsia"/>
                      <w:sz w:val="24"/>
                    </w:rPr>
                    <w:t>严重级别</w:t>
                  </w:r>
                </w:p>
                <w:p>
                  <w:pPr>
                    <w:widowControl/>
                    <w:jc w:val="left"/>
                    <w:rPr>
                      <w:sz w:val="24"/>
                    </w:rPr>
                  </w:pPr>
                </w:p>
                <w:p>
                  <w:pPr>
                    <w:widowControl/>
                    <w:jc w:val="left"/>
                    <w:rPr>
                      <w:sz w:val="24"/>
                    </w:rPr>
                  </w:pPr>
                  <w:r>
                    <w:rPr>
                      <w:rFonts w:hint="eastAsia"/>
                      <w:sz w:val="24"/>
                    </w:rPr>
                    <w:t>需求</w:t>
                  </w:r>
                </w:p>
              </w:tc>
              <w:tc>
                <w:tcPr>
                  <w:tcW w:w="1350" w:type="dxa"/>
                </w:tcPr>
                <w:p>
                  <w:pPr>
                    <w:widowControl/>
                    <w:jc w:val="left"/>
                    <w:rPr>
                      <w:sz w:val="24"/>
                    </w:rPr>
                  </w:pPr>
                  <w:r>
                    <w:rPr>
                      <w:sz w:val="24"/>
                    </w:rPr>
                    <w:t>A-</w:t>
                  </w:r>
                  <w:r>
                    <w:rPr>
                      <w:rFonts w:hint="eastAsia"/>
                      <w:sz w:val="24"/>
                    </w:rPr>
                    <w:t>严重影响系统运行的错误</w:t>
                  </w:r>
                </w:p>
              </w:tc>
              <w:tc>
                <w:tcPr>
                  <w:tcW w:w="1358" w:type="dxa"/>
                </w:tcPr>
                <w:p>
                  <w:pPr>
                    <w:widowControl/>
                    <w:jc w:val="left"/>
                    <w:rPr>
                      <w:sz w:val="24"/>
                    </w:rPr>
                  </w:pPr>
                  <w:r>
                    <w:rPr>
                      <w:sz w:val="24"/>
                    </w:rPr>
                    <w:t>B-</w:t>
                  </w:r>
                  <w:r>
                    <w:rPr>
                      <w:rFonts w:hint="eastAsia"/>
                      <w:sz w:val="24"/>
                    </w:rPr>
                    <w:t>功能缺陷，影响系统运行</w:t>
                  </w:r>
                </w:p>
              </w:tc>
              <w:tc>
                <w:tcPr>
                  <w:tcW w:w="1559" w:type="dxa"/>
                </w:tcPr>
                <w:p>
                  <w:pPr>
                    <w:widowControl/>
                    <w:jc w:val="left"/>
                    <w:rPr>
                      <w:sz w:val="24"/>
                    </w:rPr>
                  </w:pPr>
                  <w:r>
                    <w:rPr>
                      <w:sz w:val="24"/>
                    </w:rPr>
                    <w:t>C-</w:t>
                  </w:r>
                  <w:r>
                    <w:rPr>
                      <w:rFonts w:hint="eastAsia"/>
                      <w:sz w:val="24"/>
                    </w:rPr>
                    <w:t>不影响运行但必须修改</w:t>
                  </w:r>
                </w:p>
              </w:tc>
              <w:tc>
                <w:tcPr>
                  <w:tcW w:w="1533" w:type="dxa"/>
                </w:tcPr>
                <w:p>
                  <w:pPr>
                    <w:widowControl/>
                    <w:jc w:val="left"/>
                    <w:rPr>
                      <w:sz w:val="24"/>
                    </w:rPr>
                  </w:pPr>
                  <w:r>
                    <w:rPr>
                      <w:sz w:val="24"/>
                    </w:rPr>
                    <w:t>D-</w:t>
                  </w:r>
                  <w:r>
                    <w:rPr>
                      <w:rFonts w:hint="eastAsia"/>
                      <w:sz w:val="24"/>
                    </w:rPr>
                    <w:t>合理化建议</w:t>
                  </w:r>
                </w:p>
              </w:tc>
              <w:tc>
                <w:tcPr>
                  <w:tcW w:w="1170" w:type="dxa"/>
                </w:tcPr>
                <w:p>
                  <w:pPr>
                    <w:widowControl/>
                    <w:jc w:val="center"/>
                    <w:rPr>
                      <w:sz w:val="24"/>
                    </w:rPr>
                  </w:pPr>
                </w:p>
                <w:p>
                  <w:pPr>
                    <w:widowControl/>
                    <w:jc w:val="center"/>
                    <w:rPr>
                      <w:sz w:val="24"/>
                    </w:rPr>
                  </w:pPr>
                  <w:r>
                    <w:rPr>
                      <w:rFonts w:hint="eastAsia"/>
                      <w:sz w:val="24"/>
                    </w:rPr>
                    <w:t>共计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用户注册</w:t>
                  </w:r>
                </w:p>
              </w:tc>
              <w:tc>
                <w:tcPr>
                  <w:tcW w:w="1350" w:type="dxa"/>
                </w:tcPr>
                <w:p>
                  <w:pPr>
                    <w:widowControl/>
                    <w:jc w:val="center"/>
                    <w:rPr>
                      <w:sz w:val="24"/>
                    </w:rPr>
                  </w:pPr>
                  <w:r>
                    <w:rPr>
                      <w:sz w:val="24"/>
                    </w:rPr>
                    <w:t>1</w:t>
                  </w:r>
                </w:p>
              </w:tc>
              <w:tc>
                <w:tcPr>
                  <w:tcW w:w="1358" w:type="dxa"/>
                </w:tcPr>
                <w:p>
                  <w:pPr>
                    <w:widowControl/>
                    <w:jc w:val="center"/>
                    <w:rPr>
                      <w:sz w:val="24"/>
                    </w:rPr>
                  </w:pPr>
                </w:p>
              </w:tc>
              <w:tc>
                <w:tcPr>
                  <w:tcW w:w="1559" w:type="dxa"/>
                </w:tcPr>
                <w:p>
                  <w:pPr>
                    <w:widowControl/>
                    <w:jc w:val="left"/>
                    <w:rPr>
                      <w:sz w:val="24"/>
                    </w:rPr>
                  </w:pPr>
                  <w:r>
                    <w:rPr>
                      <w:sz w:val="24"/>
                    </w:rPr>
                    <w:t>2</w:t>
                  </w:r>
                </w:p>
              </w:tc>
              <w:tc>
                <w:tcPr>
                  <w:tcW w:w="1533" w:type="dxa"/>
                </w:tcPr>
                <w:p>
                  <w:pPr>
                    <w:widowControl/>
                    <w:jc w:val="left"/>
                    <w:rPr>
                      <w:sz w:val="24"/>
                    </w:rPr>
                  </w:pPr>
                  <w:r>
                    <w:rPr>
                      <w:sz w:val="24"/>
                    </w:rPr>
                    <w:t>2</w:t>
                  </w:r>
                </w:p>
              </w:tc>
              <w:tc>
                <w:tcPr>
                  <w:tcW w:w="1170" w:type="dxa"/>
                </w:tcPr>
                <w:p>
                  <w:pPr>
                    <w:widowControl/>
                    <w:jc w:val="left"/>
                    <w:rPr>
                      <w:sz w:val="24"/>
                    </w:rPr>
                  </w:pPr>
                  <w:r>
                    <w:rPr>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登录系统</w:t>
                  </w:r>
                </w:p>
              </w:tc>
              <w:tc>
                <w:tcPr>
                  <w:tcW w:w="1350" w:type="dxa"/>
                </w:tcPr>
                <w:p>
                  <w:pPr>
                    <w:widowControl/>
                    <w:jc w:val="left"/>
                    <w:rPr>
                      <w:sz w:val="24"/>
                    </w:rPr>
                  </w:pPr>
                </w:p>
              </w:tc>
              <w:tc>
                <w:tcPr>
                  <w:tcW w:w="1358" w:type="dxa"/>
                </w:tcPr>
                <w:p>
                  <w:pPr>
                    <w:widowControl/>
                    <w:jc w:val="left"/>
                    <w:rPr>
                      <w:sz w:val="24"/>
                    </w:rPr>
                  </w:pPr>
                  <w:r>
                    <w:rPr>
                      <w:sz w:val="24"/>
                    </w:rPr>
                    <w:t>1</w:t>
                  </w:r>
                </w:p>
              </w:tc>
              <w:tc>
                <w:tcPr>
                  <w:tcW w:w="1559" w:type="dxa"/>
                </w:tcPr>
                <w:p>
                  <w:pPr>
                    <w:widowControl/>
                    <w:jc w:val="left"/>
                    <w:rPr>
                      <w:sz w:val="24"/>
                    </w:rPr>
                  </w:pPr>
                </w:p>
              </w:tc>
              <w:tc>
                <w:tcPr>
                  <w:tcW w:w="1533" w:type="dxa"/>
                </w:tcPr>
                <w:p>
                  <w:pPr>
                    <w:widowControl/>
                    <w:jc w:val="left"/>
                    <w:rPr>
                      <w:sz w:val="24"/>
                    </w:rPr>
                  </w:pPr>
                </w:p>
              </w:tc>
              <w:tc>
                <w:tcPr>
                  <w:tcW w:w="1170" w:type="dxa"/>
                </w:tcPr>
                <w:p>
                  <w:pPr>
                    <w:widowControl/>
                    <w:jc w:val="left"/>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修改商品信息</w:t>
                  </w:r>
                </w:p>
              </w:tc>
              <w:tc>
                <w:tcPr>
                  <w:tcW w:w="1350" w:type="dxa"/>
                </w:tcPr>
                <w:p>
                  <w:pPr>
                    <w:widowControl/>
                    <w:jc w:val="left"/>
                    <w:rPr>
                      <w:sz w:val="24"/>
                    </w:rPr>
                  </w:pPr>
                  <w:r>
                    <w:rPr>
                      <w:sz w:val="24"/>
                    </w:rPr>
                    <w:t>2</w:t>
                  </w:r>
                </w:p>
              </w:tc>
              <w:tc>
                <w:tcPr>
                  <w:tcW w:w="1358" w:type="dxa"/>
                </w:tcPr>
                <w:p>
                  <w:pPr>
                    <w:widowControl/>
                    <w:jc w:val="left"/>
                    <w:rPr>
                      <w:sz w:val="24"/>
                    </w:rPr>
                  </w:pPr>
                </w:p>
              </w:tc>
              <w:tc>
                <w:tcPr>
                  <w:tcW w:w="1559" w:type="dxa"/>
                </w:tcPr>
                <w:p>
                  <w:pPr>
                    <w:widowControl/>
                    <w:jc w:val="left"/>
                    <w:rPr>
                      <w:sz w:val="24"/>
                    </w:rPr>
                  </w:pPr>
                </w:p>
              </w:tc>
              <w:tc>
                <w:tcPr>
                  <w:tcW w:w="1533" w:type="dxa"/>
                </w:tcPr>
                <w:p>
                  <w:pPr>
                    <w:widowControl/>
                    <w:jc w:val="left"/>
                    <w:rPr>
                      <w:sz w:val="24"/>
                    </w:rPr>
                  </w:pPr>
                </w:p>
              </w:tc>
              <w:tc>
                <w:tcPr>
                  <w:tcW w:w="1170" w:type="dxa"/>
                </w:tcPr>
                <w:p>
                  <w:pPr>
                    <w:widowControl/>
                    <w:jc w:val="left"/>
                    <w:rPr>
                      <w:sz w:val="24"/>
                    </w:rPr>
                  </w:pPr>
                  <w:r>
                    <w:rPr>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删除商品信息</w:t>
                  </w:r>
                </w:p>
              </w:tc>
              <w:tc>
                <w:tcPr>
                  <w:tcW w:w="1350" w:type="dxa"/>
                </w:tcPr>
                <w:p>
                  <w:pPr>
                    <w:widowControl/>
                    <w:jc w:val="left"/>
                    <w:rPr>
                      <w:sz w:val="24"/>
                    </w:rPr>
                  </w:pPr>
                </w:p>
              </w:tc>
              <w:tc>
                <w:tcPr>
                  <w:tcW w:w="1358" w:type="dxa"/>
                </w:tcPr>
                <w:p>
                  <w:pPr>
                    <w:widowControl/>
                    <w:jc w:val="left"/>
                    <w:rPr>
                      <w:sz w:val="24"/>
                    </w:rPr>
                  </w:pPr>
                  <w:r>
                    <w:rPr>
                      <w:sz w:val="24"/>
                    </w:rPr>
                    <w:t>1</w:t>
                  </w:r>
                </w:p>
              </w:tc>
              <w:tc>
                <w:tcPr>
                  <w:tcW w:w="1559" w:type="dxa"/>
                </w:tcPr>
                <w:p>
                  <w:pPr>
                    <w:widowControl/>
                    <w:jc w:val="left"/>
                    <w:rPr>
                      <w:sz w:val="24"/>
                    </w:rPr>
                  </w:pPr>
                </w:p>
              </w:tc>
              <w:tc>
                <w:tcPr>
                  <w:tcW w:w="1533" w:type="dxa"/>
                </w:tcPr>
                <w:p>
                  <w:pPr>
                    <w:widowControl/>
                    <w:jc w:val="left"/>
                    <w:rPr>
                      <w:sz w:val="24"/>
                    </w:rPr>
                  </w:pPr>
                  <w:r>
                    <w:rPr>
                      <w:sz w:val="24"/>
                    </w:rPr>
                    <w:t>1</w:t>
                  </w:r>
                </w:p>
              </w:tc>
              <w:tc>
                <w:tcPr>
                  <w:tcW w:w="1170" w:type="dxa"/>
                </w:tcPr>
                <w:p>
                  <w:pPr>
                    <w:widowControl/>
                    <w:jc w:val="left"/>
                    <w:rPr>
                      <w:sz w:val="24"/>
                    </w:rPr>
                  </w:pPr>
                  <w:r>
                    <w:rPr>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商家登录</w:t>
                  </w:r>
                </w:p>
              </w:tc>
              <w:tc>
                <w:tcPr>
                  <w:tcW w:w="1350" w:type="dxa"/>
                </w:tcPr>
                <w:p>
                  <w:pPr>
                    <w:widowControl/>
                    <w:jc w:val="left"/>
                    <w:rPr>
                      <w:sz w:val="24"/>
                    </w:rPr>
                  </w:pPr>
                </w:p>
              </w:tc>
              <w:tc>
                <w:tcPr>
                  <w:tcW w:w="1358" w:type="dxa"/>
                </w:tcPr>
                <w:p>
                  <w:pPr>
                    <w:widowControl/>
                    <w:jc w:val="left"/>
                    <w:rPr>
                      <w:sz w:val="24"/>
                    </w:rPr>
                  </w:pPr>
                </w:p>
              </w:tc>
              <w:tc>
                <w:tcPr>
                  <w:tcW w:w="1559" w:type="dxa"/>
                </w:tcPr>
                <w:p>
                  <w:pPr>
                    <w:widowControl/>
                    <w:jc w:val="left"/>
                    <w:rPr>
                      <w:sz w:val="24"/>
                    </w:rPr>
                  </w:pPr>
                  <w:r>
                    <w:rPr>
                      <w:sz w:val="24"/>
                    </w:rPr>
                    <w:t>1</w:t>
                  </w:r>
                </w:p>
              </w:tc>
              <w:tc>
                <w:tcPr>
                  <w:tcW w:w="1533" w:type="dxa"/>
                </w:tcPr>
                <w:p>
                  <w:pPr>
                    <w:widowControl/>
                    <w:jc w:val="left"/>
                    <w:rPr>
                      <w:sz w:val="24"/>
                    </w:rPr>
                  </w:pPr>
                </w:p>
              </w:tc>
              <w:tc>
                <w:tcPr>
                  <w:tcW w:w="1170" w:type="dxa"/>
                </w:tcPr>
                <w:p>
                  <w:pPr>
                    <w:widowControl/>
                    <w:jc w:val="left"/>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浏览商品信息</w:t>
                  </w:r>
                </w:p>
              </w:tc>
              <w:tc>
                <w:tcPr>
                  <w:tcW w:w="1350" w:type="dxa"/>
                </w:tcPr>
                <w:p>
                  <w:pPr>
                    <w:widowControl/>
                    <w:jc w:val="left"/>
                    <w:rPr>
                      <w:sz w:val="24"/>
                    </w:rPr>
                  </w:pPr>
                </w:p>
              </w:tc>
              <w:tc>
                <w:tcPr>
                  <w:tcW w:w="1358" w:type="dxa"/>
                </w:tcPr>
                <w:p>
                  <w:pPr>
                    <w:widowControl/>
                    <w:jc w:val="left"/>
                    <w:rPr>
                      <w:sz w:val="24"/>
                    </w:rPr>
                  </w:pPr>
                  <w:r>
                    <w:rPr>
                      <w:sz w:val="24"/>
                    </w:rPr>
                    <w:t>1</w:t>
                  </w:r>
                </w:p>
              </w:tc>
              <w:tc>
                <w:tcPr>
                  <w:tcW w:w="1559" w:type="dxa"/>
                </w:tcPr>
                <w:p>
                  <w:pPr>
                    <w:widowControl/>
                    <w:jc w:val="left"/>
                    <w:rPr>
                      <w:sz w:val="24"/>
                    </w:rPr>
                  </w:pPr>
                </w:p>
              </w:tc>
              <w:tc>
                <w:tcPr>
                  <w:tcW w:w="1533" w:type="dxa"/>
                </w:tcPr>
                <w:p>
                  <w:pPr>
                    <w:widowControl/>
                    <w:jc w:val="left"/>
                    <w:rPr>
                      <w:sz w:val="24"/>
                    </w:rPr>
                  </w:pPr>
                </w:p>
              </w:tc>
              <w:tc>
                <w:tcPr>
                  <w:tcW w:w="1170" w:type="dxa"/>
                </w:tcPr>
                <w:p>
                  <w:pPr>
                    <w:widowControl/>
                    <w:jc w:val="left"/>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发表留言</w:t>
                  </w:r>
                </w:p>
              </w:tc>
              <w:tc>
                <w:tcPr>
                  <w:tcW w:w="1350" w:type="dxa"/>
                </w:tcPr>
                <w:p>
                  <w:pPr>
                    <w:widowControl/>
                    <w:jc w:val="left"/>
                    <w:rPr>
                      <w:sz w:val="24"/>
                    </w:rPr>
                  </w:pPr>
                </w:p>
              </w:tc>
              <w:tc>
                <w:tcPr>
                  <w:tcW w:w="1358" w:type="dxa"/>
                </w:tcPr>
                <w:p>
                  <w:pPr>
                    <w:widowControl/>
                    <w:jc w:val="left"/>
                    <w:rPr>
                      <w:sz w:val="24"/>
                    </w:rPr>
                  </w:pPr>
                </w:p>
              </w:tc>
              <w:tc>
                <w:tcPr>
                  <w:tcW w:w="1559" w:type="dxa"/>
                </w:tcPr>
                <w:p>
                  <w:pPr>
                    <w:widowControl/>
                    <w:jc w:val="left"/>
                    <w:rPr>
                      <w:sz w:val="24"/>
                    </w:rPr>
                  </w:pPr>
                </w:p>
              </w:tc>
              <w:tc>
                <w:tcPr>
                  <w:tcW w:w="1533" w:type="dxa"/>
                </w:tcPr>
                <w:p>
                  <w:pPr>
                    <w:widowControl/>
                    <w:jc w:val="left"/>
                    <w:rPr>
                      <w:sz w:val="24"/>
                    </w:rPr>
                  </w:pPr>
                  <w:r>
                    <w:rPr>
                      <w:sz w:val="24"/>
                    </w:rPr>
                    <w:t>1</w:t>
                  </w:r>
                </w:p>
              </w:tc>
              <w:tc>
                <w:tcPr>
                  <w:tcW w:w="1170" w:type="dxa"/>
                </w:tcPr>
                <w:p>
                  <w:pPr>
                    <w:widowControl/>
                    <w:jc w:val="left"/>
                    <w:rPr>
                      <w:sz w:val="24"/>
                    </w:rPr>
                  </w:pPr>
                  <w:r>
                    <w:rPr>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2" w:type="dxa"/>
                </w:tcPr>
                <w:p>
                  <w:pPr>
                    <w:widowControl/>
                    <w:jc w:val="center"/>
                    <w:rPr>
                      <w:sz w:val="24"/>
                    </w:rPr>
                  </w:pPr>
                  <w:r>
                    <w:rPr>
                      <w:rFonts w:hint="eastAsia"/>
                      <w:sz w:val="24"/>
                    </w:rPr>
                    <w:t>预定商品</w:t>
                  </w:r>
                </w:p>
              </w:tc>
              <w:tc>
                <w:tcPr>
                  <w:tcW w:w="1350" w:type="dxa"/>
                </w:tcPr>
                <w:p>
                  <w:pPr>
                    <w:widowControl/>
                    <w:jc w:val="left"/>
                    <w:rPr>
                      <w:sz w:val="24"/>
                    </w:rPr>
                  </w:pPr>
                  <w:r>
                    <w:rPr>
                      <w:sz w:val="24"/>
                    </w:rPr>
                    <w:t>2</w:t>
                  </w:r>
                </w:p>
              </w:tc>
              <w:tc>
                <w:tcPr>
                  <w:tcW w:w="1358" w:type="dxa"/>
                </w:tcPr>
                <w:p>
                  <w:pPr>
                    <w:widowControl/>
                    <w:jc w:val="left"/>
                    <w:rPr>
                      <w:sz w:val="24"/>
                    </w:rPr>
                  </w:pPr>
                  <w:r>
                    <w:rPr>
                      <w:sz w:val="24"/>
                    </w:rPr>
                    <w:t>1</w:t>
                  </w:r>
                </w:p>
              </w:tc>
              <w:tc>
                <w:tcPr>
                  <w:tcW w:w="1559" w:type="dxa"/>
                </w:tcPr>
                <w:p>
                  <w:pPr>
                    <w:widowControl/>
                    <w:jc w:val="left"/>
                    <w:rPr>
                      <w:sz w:val="24"/>
                    </w:rPr>
                  </w:pPr>
                  <w:r>
                    <w:rPr>
                      <w:sz w:val="24"/>
                    </w:rPr>
                    <w:t>1</w:t>
                  </w:r>
                </w:p>
              </w:tc>
              <w:tc>
                <w:tcPr>
                  <w:tcW w:w="1533" w:type="dxa"/>
                </w:tcPr>
                <w:p>
                  <w:pPr>
                    <w:widowControl/>
                    <w:jc w:val="left"/>
                    <w:rPr>
                      <w:sz w:val="24"/>
                    </w:rPr>
                  </w:pPr>
                </w:p>
              </w:tc>
              <w:tc>
                <w:tcPr>
                  <w:tcW w:w="1170" w:type="dxa"/>
                </w:tcPr>
                <w:p>
                  <w:pPr>
                    <w:widowControl/>
                    <w:jc w:val="left"/>
                    <w:rPr>
                      <w:sz w:val="24"/>
                    </w:rPr>
                  </w:pPr>
                  <w:r>
                    <w:rPr>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52" w:type="dxa"/>
                </w:tcPr>
                <w:p>
                  <w:pPr>
                    <w:widowControl/>
                    <w:jc w:val="center"/>
                    <w:rPr>
                      <w:sz w:val="24"/>
                    </w:rPr>
                  </w:pPr>
                  <w:r>
                    <w:rPr>
                      <w:rFonts w:hint="eastAsia"/>
                      <w:sz w:val="24"/>
                    </w:rPr>
                    <w:t>共计</w:t>
                  </w:r>
                </w:p>
              </w:tc>
              <w:tc>
                <w:tcPr>
                  <w:tcW w:w="1350" w:type="dxa"/>
                </w:tcPr>
                <w:p>
                  <w:pPr>
                    <w:widowControl/>
                    <w:jc w:val="left"/>
                    <w:rPr>
                      <w:sz w:val="24"/>
                    </w:rPr>
                  </w:pPr>
                  <w:r>
                    <w:rPr>
                      <w:sz w:val="24"/>
                    </w:rPr>
                    <w:t>5</w:t>
                  </w:r>
                </w:p>
              </w:tc>
              <w:tc>
                <w:tcPr>
                  <w:tcW w:w="1358" w:type="dxa"/>
                </w:tcPr>
                <w:p>
                  <w:pPr>
                    <w:widowControl/>
                    <w:jc w:val="left"/>
                    <w:rPr>
                      <w:sz w:val="24"/>
                    </w:rPr>
                  </w:pPr>
                  <w:r>
                    <w:rPr>
                      <w:sz w:val="24"/>
                    </w:rPr>
                    <w:t>4</w:t>
                  </w:r>
                </w:p>
              </w:tc>
              <w:tc>
                <w:tcPr>
                  <w:tcW w:w="1559" w:type="dxa"/>
                </w:tcPr>
                <w:p>
                  <w:pPr>
                    <w:widowControl/>
                    <w:jc w:val="left"/>
                    <w:rPr>
                      <w:sz w:val="24"/>
                    </w:rPr>
                  </w:pPr>
                  <w:r>
                    <w:rPr>
                      <w:sz w:val="24"/>
                    </w:rPr>
                    <w:t>4</w:t>
                  </w:r>
                </w:p>
              </w:tc>
              <w:tc>
                <w:tcPr>
                  <w:tcW w:w="1533" w:type="dxa"/>
                </w:tcPr>
                <w:p>
                  <w:pPr>
                    <w:widowControl/>
                    <w:jc w:val="left"/>
                    <w:rPr>
                      <w:sz w:val="24"/>
                    </w:rPr>
                  </w:pPr>
                  <w:r>
                    <w:rPr>
                      <w:sz w:val="24"/>
                    </w:rPr>
                    <w:t>4</w:t>
                  </w:r>
                </w:p>
              </w:tc>
              <w:tc>
                <w:tcPr>
                  <w:tcW w:w="1170" w:type="dxa"/>
                </w:tcPr>
                <w:p>
                  <w:pPr>
                    <w:widowControl/>
                    <w:jc w:val="left"/>
                    <w:rPr>
                      <w:sz w:val="24"/>
                    </w:rPr>
                  </w:pPr>
                  <w:r>
                    <w:rPr>
                      <w:sz w:val="24"/>
                    </w:rPr>
                    <w:t>17</w:t>
                  </w:r>
                </w:p>
              </w:tc>
            </w:tr>
          </w:tbl>
          <w:p>
            <w:pPr>
              <w:keepNext w:val="0"/>
              <w:keepLines w:val="0"/>
              <w:suppressLineNumbers w:val="0"/>
              <w:spacing w:before="0" w:beforeAutospacing="0" w:after="0" w:afterAutospacing="0" w:line="360" w:lineRule="auto"/>
              <w:ind w:left="0" w:right="0" w:firstLine="480" w:firstLineChars="200"/>
              <w:rPr>
                <w:rFonts w:hint="eastAsia" w:eastAsia="宋体"/>
                <w:sz w:val="24"/>
                <w:szCs w:val="24"/>
              </w:rPr>
            </w:pPr>
            <w:r>
              <w:rPr>
                <w:rFonts w:hint="eastAsia" w:eastAsia="宋体"/>
                <w:sz w:val="24"/>
                <w:szCs w:val="24"/>
              </w:rPr>
              <w:t>由统计来看，缺陷大部分集中在注册新用户以及登录，管理员后台系统部分，其余分布较为分散。</w:t>
            </w:r>
          </w:p>
          <w:p>
            <w:pPr>
              <w:keepNext w:val="0"/>
              <w:keepLines w:val="0"/>
              <w:suppressLineNumbers w:val="0"/>
              <w:spacing w:before="0" w:beforeAutospacing="0" w:after="0" w:afterAutospacing="0" w:line="360" w:lineRule="auto"/>
              <w:ind w:left="0" w:right="0" w:firstLine="480" w:firstLineChars="200"/>
              <w:rPr>
                <w:rFonts w:hint="default" w:eastAsia="宋体"/>
                <w:sz w:val="24"/>
                <w:szCs w:val="24"/>
                <w:lang w:val="en-US" w:eastAsia="zh-CN"/>
              </w:rPr>
            </w:pPr>
            <w:r>
              <w:rPr>
                <w:rFonts w:hint="eastAsia" w:eastAsia="宋体"/>
                <w:sz w:val="24"/>
                <w:szCs w:val="24"/>
                <w:lang w:val="en-US" w:eastAsia="zh-CN"/>
              </w:rPr>
              <w:t>测试结论：</w:t>
            </w:r>
            <w:r>
              <w:rPr>
                <w:rFonts w:hint="eastAsia" w:eastAsia="宋体"/>
                <w:sz w:val="24"/>
                <w:szCs w:val="24"/>
              </w:rPr>
              <w:t>经过项目组开发人员、测试组人员以及相关人员的协力合作，网上购物系统项目如期完成并达到交付标准。该系统能够实现网上购物系统在用户需求说明书中所约定的功能，即能够基本满足用户在前台进行用户个人注册，登录，购买商品，发表留言以及搜索和浏览其它的商品信息，需求方可在网上购物系统后台可根据用户的信息审核注册用户，管理订单和用户的模板以及发布公告等功能。</w:t>
            </w:r>
          </w:p>
          <w:p>
            <w:pPr>
              <w:keepNext w:val="0"/>
              <w:keepLines w:val="0"/>
              <w:suppressLineNumbers w:val="0"/>
              <w:spacing w:before="0" w:beforeAutospacing="0" w:after="0" w:afterAutospacing="0" w:line="360" w:lineRule="auto"/>
              <w:ind w:left="0" w:right="0" w:firstLine="480" w:firstLineChars="200"/>
              <w:rPr>
                <w:rFonts w:hint="default" w:eastAsia="宋体"/>
                <w:sz w:val="24"/>
                <w:szCs w:val="24"/>
                <w:lang w:val="en-US" w:eastAsia="zh-CN"/>
              </w:rPr>
            </w:pPr>
            <w:r>
              <w:rPr>
                <w:rFonts w:hint="eastAsia" w:eastAsia="宋体"/>
                <w:sz w:val="24"/>
                <w:szCs w:val="24"/>
                <w:lang w:val="en-US" w:eastAsia="zh-CN"/>
              </w:rPr>
              <w:t>此次测试通过，符合上线要求。</w:t>
            </w:r>
          </w:p>
          <w:p>
            <w:pPr>
              <w:keepNext w:val="0"/>
              <w:keepLines w:val="0"/>
              <w:suppressLineNumbers w:val="0"/>
              <w:spacing w:before="0" w:beforeAutospacing="0" w:after="0" w:afterAutospacing="0" w:line="360" w:lineRule="auto"/>
              <w:ind w:left="0" w:right="0" w:firstLine="480" w:firstLineChars="200"/>
              <w:rPr>
                <w:rFonts w:hint="default"/>
                <w:sz w:val="24"/>
                <w:szCs w:val="24"/>
              </w:rPr>
            </w:pPr>
            <w:r>
              <w:rPr>
                <w:rFonts w:hint="eastAsia"/>
                <w:sz w:val="24"/>
                <w:szCs w:val="24"/>
              </w:rPr>
              <w:t>完整记录了设计开发的策划、输入、输出、评审、验证和确认活动。</w:t>
            </w:r>
          </w:p>
          <w:p>
            <w:pPr>
              <w:keepNext w:val="0"/>
              <w:keepLines w:val="0"/>
              <w:suppressLineNumbers w:val="0"/>
              <w:spacing w:before="0" w:beforeAutospacing="0" w:after="0" w:afterAutospacing="0" w:line="360" w:lineRule="auto"/>
              <w:ind w:left="0" w:right="0" w:firstLine="480" w:firstLineChars="200"/>
              <w:rPr>
                <w:rFonts w:hint="eastAsia"/>
                <w:sz w:val="24"/>
                <w:szCs w:val="24"/>
              </w:rPr>
            </w:pPr>
            <w:r>
              <w:rPr>
                <w:rFonts w:hint="eastAsia"/>
                <w:sz w:val="24"/>
                <w:szCs w:val="24"/>
              </w:rPr>
              <w:t>基本符合设计开发过程策划的控制要求。</w:t>
            </w:r>
          </w:p>
          <w:p>
            <w:pPr>
              <w:pStyle w:val="4"/>
              <w:keepNext w:val="0"/>
              <w:keepLines w:val="0"/>
              <w:suppressLineNumbers w:val="0"/>
              <w:spacing w:before="0" w:beforeAutospacing="0" w:after="0" w:afterAutospacing="0" w:line="360" w:lineRule="auto"/>
              <w:ind w:left="0" w:right="0"/>
              <w:rPr>
                <w:rFonts w:hint="eastAsia" w:ascii="Times New Roman" w:hAnsi="Times New Roman" w:cs="Times New Roman"/>
                <w:sz w:val="24"/>
                <w:szCs w:val="24"/>
                <w:lang w:val="en-US" w:eastAsia="zh-CN"/>
              </w:rPr>
            </w:pPr>
            <w:r>
              <w:rPr>
                <w:rFonts w:hint="eastAsia" w:ascii="Times New Roman" w:hAnsi="Times New Roman" w:eastAsia="宋体" w:cs="Times New Roman"/>
                <w:sz w:val="24"/>
                <w:szCs w:val="24"/>
                <w:lang w:val="en-US" w:eastAsia="zh-CN"/>
              </w:rPr>
              <w:t>经验证，软件已应用于十堰市郧阳区公共就业和人才服务局</w:t>
            </w:r>
            <w:r>
              <w:rPr>
                <w:rFonts w:hint="eastAsia" w:ascii="宋体" w:hAnsi="宋体" w:eastAsiaTheme="minorEastAsia"/>
                <w:color w:val="auto"/>
                <w:sz w:val="24"/>
                <w:szCs w:val="24"/>
                <w:lang w:val="en-US" w:eastAsia="zh-CN"/>
              </w:rPr>
              <w:t>大数据收据分析</w:t>
            </w:r>
            <w:r>
              <w:rPr>
                <w:rFonts w:hint="eastAsia" w:ascii="Times New Roman" w:hAnsi="Times New Roman" w:eastAsia="宋体" w:cs="Times New Roman"/>
                <w:sz w:val="24"/>
                <w:szCs w:val="24"/>
                <w:lang w:val="en-US" w:eastAsia="zh-CN"/>
              </w:rPr>
              <w:t>，大大提高了招聘信息、政策信息定向推送</w:t>
            </w:r>
            <w:r>
              <w:rPr>
                <w:rFonts w:hint="eastAsia" w:cs="Times New Roman"/>
                <w:sz w:val="24"/>
                <w:szCs w:val="24"/>
                <w:lang w:val="en-US" w:eastAsia="zh-CN"/>
              </w:rPr>
              <w:t>服务</w:t>
            </w:r>
            <w:r>
              <w:rPr>
                <w:rFonts w:hint="eastAsia" w:ascii="Times New Roman" w:hAnsi="Times New Roman" w:eastAsia="宋体" w:cs="Times New Roman"/>
                <w:sz w:val="24"/>
                <w:szCs w:val="24"/>
                <w:lang w:val="en-US" w:eastAsia="zh-CN"/>
              </w:rPr>
              <w:t>效率和减少了出错几率</w:t>
            </w:r>
            <w:r>
              <w:rPr>
                <w:rFonts w:hint="eastAsia" w:ascii="Times New Roman" w:hAnsi="Times New Roman" w:cs="Times New Roman"/>
                <w:sz w:val="24"/>
                <w:szCs w:val="24"/>
                <w:lang w:val="en-US" w:eastAsia="zh-CN"/>
              </w:rPr>
              <w:t>。</w:t>
            </w:r>
          </w:p>
          <w:p>
            <w:pPr>
              <w:pStyle w:val="4"/>
              <w:spacing w:line="360" w:lineRule="auto"/>
              <w:rPr>
                <w:rFonts w:hint="eastAsia" w:ascii="楷体" w:hAnsi="楷体" w:eastAsia="楷体" w:cs="宋体"/>
                <w:sz w:val="24"/>
                <w:szCs w:val="24"/>
              </w:rPr>
            </w:pPr>
            <w:r>
              <w:rPr>
                <w:rFonts w:hint="eastAsia" w:ascii="宋体" w:hAnsi="宋体" w:eastAsia="宋体" w:cs="宋体"/>
                <w:sz w:val="24"/>
                <w:szCs w:val="24"/>
              </w:rPr>
              <w:t>设计开发更改应进行评审、验证、确认、批准，经查组织按顾客技术要求研发，未发生设计更改情况</w:t>
            </w:r>
            <w:r>
              <w:rPr>
                <w:rFonts w:hint="eastAsia" w:ascii="楷体" w:hAnsi="楷体" w:eastAsia="楷体" w:cs="宋体"/>
                <w:sz w:val="24"/>
                <w:szCs w:val="24"/>
              </w:rPr>
              <w:t>。</w:t>
            </w:r>
          </w:p>
          <w:p>
            <w:pPr>
              <w:pStyle w:val="4"/>
              <w:spacing w:line="360" w:lineRule="auto"/>
              <w:rPr>
                <w:rFonts w:hint="default" w:ascii="楷体" w:hAnsi="楷体" w:eastAsia="楷体" w:cs="宋体"/>
                <w:sz w:val="24"/>
                <w:szCs w:val="24"/>
                <w:lang w:val="en-US" w:eastAsia="zh-CN"/>
              </w:rPr>
            </w:pPr>
            <w:r>
              <w:rPr>
                <w:rFonts w:hint="eastAsia" w:ascii="宋体" w:hAnsi="宋体" w:eastAsia="宋体" w:cs="宋体"/>
                <w:sz w:val="24"/>
                <w:szCs w:val="24"/>
                <w:lang w:val="en-US" w:eastAsia="zh-CN"/>
              </w:rPr>
              <w:t>视频查看现场研发人员曾明星、何忠建、李超正在研发湖北明臻信息技术有限公司：中船重工海声科技有限公司生产透明化MES系统技术开发服务项目，正在编写程序代码。</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生产和服务提供的控制</w:t>
            </w:r>
          </w:p>
        </w:tc>
        <w:tc>
          <w:tcPr>
            <w:tcW w:w="960" w:type="dxa"/>
          </w:tcPr>
          <w:p>
            <w:pPr>
              <w:rPr>
                <w:rFonts w:asciiTheme="minorEastAsia" w:hAnsiTheme="minorEastAsia" w:eastAsiaTheme="minorEastAsia" w:cstheme="minorEastAsia"/>
              </w:rPr>
            </w:pPr>
            <w:r>
              <w:rPr>
                <w:rFonts w:hint="eastAsia" w:asciiTheme="minorEastAsia" w:hAnsiTheme="minorEastAsia" w:eastAsiaTheme="minorEastAsia" w:cstheme="minorEastAsia"/>
              </w:rPr>
              <w:t>Q8.5.1</w:t>
            </w:r>
          </w:p>
          <w:p>
            <w:pPr>
              <w:spacing w:line="276" w:lineRule="auto"/>
              <w:jc w:val="left"/>
              <w:rPr>
                <w:rFonts w:asciiTheme="minorEastAsia" w:hAnsiTheme="minorEastAsia" w:eastAsiaTheme="minorEastAsia" w:cstheme="minorEastAsia"/>
              </w:rPr>
            </w:pPr>
            <w:r>
              <w:rPr>
                <w:rFonts w:hint="eastAsia" w:asciiTheme="minorEastAsia" w:hAnsiTheme="minorEastAsia" w:eastAsiaTheme="minorEastAsia" w:cstheme="minorEastAsia"/>
              </w:rPr>
              <w:t>a)、获得生产和服务的信息？</w:t>
            </w: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t>b）、获得和使用适宜的监视和测量资源？</w:t>
            </w: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t>c）、实施监视和测量及过程放行的控制？</w:t>
            </w: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spacing w:line="276" w:lineRule="auto"/>
              <w:jc w:val="left"/>
              <w:rPr>
                <w:rFonts w:hint="eastAsia" w:asciiTheme="minorEastAsia" w:hAnsiTheme="minorEastAsia" w:eastAsiaTheme="minorEastAsia" w:cstheme="minorEastAsia"/>
              </w:rPr>
            </w:pPr>
          </w:p>
          <w:p>
            <w:pPr>
              <w:spacing w:line="276" w:lineRule="auto"/>
              <w:jc w:val="left"/>
              <w:rPr>
                <w:rFonts w:hint="eastAsia" w:asciiTheme="minorEastAsia" w:hAnsiTheme="minorEastAsia" w:eastAsiaTheme="minorEastAsia" w:cstheme="minorEastAsia"/>
              </w:rPr>
            </w:pPr>
          </w:p>
          <w:p>
            <w:pPr>
              <w:spacing w:line="276" w:lineRule="auto"/>
              <w:jc w:val="left"/>
              <w:rPr>
                <w:rFonts w:hint="eastAsia" w:asciiTheme="minorEastAsia" w:hAnsiTheme="minorEastAsia" w:eastAsiaTheme="minorEastAsia" w:cstheme="minorEastAsia"/>
              </w:rPr>
            </w:pPr>
          </w:p>
          <w:p>
            <w:pPr>
              <w:spacing w:line="276" w:lineRule="auto"/>
              <w:jc w:val="left"/>
              <w:rPr>
                <w:rFonts w:hint="eastAsia" w:asciiTheme="minorEastAsia" w:hAnsiTheme="minorEastAsia" w:eastAsiaTheme="minorEastAsia" w:cstheme="minorEastAsia"/>
              </w:rPr>
            </w:pPr>
          </w:p>
          <w:p>
            <w:pPr>
              <w:spacing w:line="276" w:lineRule="auto"/>
              <w:jc w:val="left"/>
              <w:rPr>
                <w:rFonts w:asciiTheme="minorEastAsia" w:hAnsiTheme="minorEastAsia" w:eastAsiaTheme="minorEastAsia" w:cstheme="minorEastAsia"/>
              </w:rPr>
            </w:pPr>
            <w:r>
              <w:rPr>
                <w:rFonts w:hint="eastAsia" w:asciiTheme="minorEastAsia" w:hAnsiTheme="minorEastAsia" w:eastAsiaTheme="minorEastAsia" w:cstheme="minorEastAsia"/>
              </w:rPr>
              <w:t>d）、使用适宜的基础设施及工作环境的符性？</w:t>
            </w: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t>e）、人员的能力能否满足要求？</w:t>
            </w:r>
          </w:p>
          <w:p>
            <w:pPr>
              <w:pStyle w:val="5"/>
              <w:rPr>
                <w:rFonts w:asciiTheme="minorEastAsia" w:hAnsiTheme="minorEastAsia" w:eastAsiaTheme="minorEastAsia" w:cstheme="minorEastAsia"/>
              </w:rPr>
            </w:pPr>
          </w:p>
          <w:p>
            <w:pPr>
              <w:spacing w:line="276" w:lineRule="auto"/>
              <w:rPr>
                <w:rFonts w:asciiTheme="minorEastAsia" w:hAnsiTheme="minorEastAsia" w:eastAsiaTheme="minorEastAsia" w:cstheme="minorEastAsia"/>
              </w:rPr>
            </w:pPr>
            <w:r>
              <w:rPr>
                <w:rFonts w:hint="eastAsia" w:asciiTheme="minorEastAsia" w:hAnsiTheme="minorEastAsia" w:eastAsiaTheme="minorEastAsia" w:cstheme="minorEastAsia"/>
              </w:rPr>
              <w:t>f）、 服务提供需确认过程控制现状的符合性？</w:t>
            </w:r>
          </w:p>
          <w:p>
            <w:pPr>
              <w:jc w:val="left"/>
              <w:rPr>
                <w:rFonts w:asciiTheme="minorEastAsia" w:hAnsiTheme="minorEastAsia" w:eastAsiaTheme="minorEastAsia" w:cstheme="minorEastAsia"/>
              </w:rPr>
            </w:pPr>
            <w:r>
              <w:rPr>
                <w:rFonts w:hint="eastAsia" w:asciiTheme="minorEastAsia" w:hAnsiTheme="minorEastAsia" w:eastAsiaTheme="minorEastAsia" w:cstheme="minorEastAsia"/>
              </w:rPr>
              <w:t>g）、采取措施防止人为错误？</w:t>
            </w:r>
          </w:p>
          <w:p>
            <w:pPr>
              <w:spacing w:line="276" w:lineRule="auto"/>
              <w:jc w:val="left"/>
              <w:rPr>
                <w:rFonts w:asciiTheme="minorEastAsia" w:hAnsiTheme="minorEastAsia" w:eastAsiaTheme="minorEastAsia" w:cstheme="minorEastAsia"/>
              </w:rPr>
            </w:pPr>
            <w:r>
              <w:rPr>
                <w:rFonts w:hint="eastAsia" w:asciiTheme="minorEastAsia" w:hAnsiTheme="minorEastAsia" w:eastAsiaTheme="minorEastAsia" w:cstheme="minorEastAsia"/>
              </w:rPr>
              <w:t>h)、产品放行、交付及交付后的活动？</w:t>
            </w:r>
          </w:p>
        </w:tc>
        <w:tc>
          <w:tcPr>
            <w:tcW w:w="10004" w:type="dxa"/>
          </w:tcPr>
          <w:p>
            <w:pPr>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查公司Q：</w:t>
            </w:r>
            <w:r>
              <w:rPr>
                <w:rFonts w:hint="eastAsia" w:asciiTheme="minorEastAsia" w:hAnsiTheme="minorEastAsia" w:eastAsiaTheme="minorEastAsia" w:cstheme="minorEastAsia"/>
                <w:sz w:val="24"/>
                <w:szCs w:val="24"/>
                <w:lang w:eastAsia="zh-CN"/>
              </w:rPr>
              <w:t>大数据云计算服务</w:t>
            </w:r>
            <w:r>
              <w:rPr>
                <w:rFonts w:hint="eastAsia" w:asciiTheme="minorEastAsia" w:hAnsiTheme="minorEastAsia" w:eastAsiaTheme="minorEastAsia" w:cstheme="minorEastAsia"/>
                <w:sz w:val="24"/>
                <w:szCs w:val="24"/>
              </w:rPr>
              <w:t>相关内容如下：</w:t>
            </w:r>
          </w:p>
          <w:p>
            <w:pPr>
              <w:spacing w:line="360" w:lineRule="auto"/>
              <w:ind w:firstLine="480" w:firstLineChars="20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a)、公司从事</w:t>
            </w:r>
            <w:r>
              <w:rPr>
                <w:rFonts w:hint="eastAsia" w:asciiTheme="minorEastAsia" w:hAnsiTheme="minorEastAsia" w:eastAsiaTheme="minorEastAsia" w:cstheme="minorEastAsia"/>
                <w:sz w:val="24"/>
                <w:szCs w:val="24"/>
                <w:lang w:eastAsia="zh-CN"/>
              </w:rPr>
              <w:t>大数据云计算服务</w:t>
            </w:r>
            <w:r>
              <w:rPr>
                <w:rFonts w:hint="eastAsia" w:asciiTheme="minorEastAsia" w:hAnsiTheme="minorEastAsia" w:eastAsiaTheme="minorEastAsia" w:cstheme="minorEastAsia"/>
                <w:sz w:val="24"/>
                <w:szCs w:val="24"/>
              </w:rPr>
              <w:t>通常依据客户技术要求、互联网安全保护技术措施规定、计算机病毒防治管理办法、中华人民共和国计算机信息系统安全保护条例等进行服务活动。</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数据处理服务流程：调研客户需求--设计云计算解决方案—开发大数据平台-租赁服务器并配置-提供技术支持服务。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公司编制有《</w:t>
            </w:r>
            <w:r>
              <w:rPr>
                <w:rFonts w:hint="eastAsia" w:asciiTheme="minorEastAsia" w:hAnsiTheme="minorEastAsia" w:eastAsiaTheme="minorEastAsia" w:cstheme="minorEastAsia"/>
                <w:sz w:val="24"/>
                <w:szCs w:val="24"/>
                <w:lang w:eastAsia="zh-CN"/>
              </w:rPr>
              <w:t>大数据分析</w:t>
            </w:r>
            <w:r>
              <w:rPr>
                <w:rFonts w:hint="eastAsia" w:asciiTheme="minorEastAsia" w:hAnsiTheme="minorEastAsia" w:eastAsiaTheme="minorEastAsia" w:cstheme="minorEastAsia"/>
                <w:sz w:val="24"/>
                <w:szCs w:val="24"/>
              </w:rPr>
              <w:t>工作标准》可以指导并规范员工的实际操作。</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查看公司</w:t>
            </w:r>
            <w:r>
              <w:rPr>
                <w:rFonts w:hint="eastAsia"/>
                <w:sz w:val="24"/>
                <w:szCs w:val="24"/>
                <w:lang w:val="en-US" w:eastAsia="zh-CN"/>
              </w:rPr>
              <w:t>与十堰市郧阳区公共就业和人才服务局：郧阳区劳动力信息平台合同</w:t>
            </w:r>
            <w:r>
              <w:rPr>
                <w:rFonts w:hint="eastAsia"/>
                <w:sz w:val="24"/>
                <w:szCs w:val="24"/>
              </w:rPr>
              <w:t>：</w:t>
            </w:r>
            <w:r>
              <w:rPr>
                <w:rFonts w:hint="eastAsia"/>
                <w:sz w:val="24"/>
                <w:szCs w:val="24"/>
                <w:lang w:val="en-US" w:eastAsia="zh-CN"/>
              </w:rPr>
              <w:t>利用大数据平台获得相关数据，以验证先期论证的基本结论，并结合规划的实际情况提出探索性意见</w:t>
            </w:r>
            <w:r>
              <w:rPr>
                <w:rFonts w:hint="eastAsia" w:asciiTheme="minorEastAsia" w:hAnsiTheme="minorEastAsia" w:eastAsiaTheme="minorEastAsia" w:cstheme="minorEastAsia"/>
                <w:sz w:val="24"/>
                <w:szCs w:val="24"/>
              </w:rPr>
              <w:t>。</w:t>
            </w:r>
          </w:p>
          <w:p>
            <w:pPr>
              <w:spacing w:line="360" w:lineRule="auto"/>
              <w:ind w:firstLine="480" w:firstLineChars="200"/>
              <w:rPr>
                <w:rFonts w:asciiTheme="minorEastAsia" w:hAnsiTheme="minorEastAsia" w:eastAsiaTheme="minorEastAsia" w:cstheme="minorEastAsia"/>
                <w:sz w:val="24"/>
                <w:szCs w:val="22"/>
              </w:rPr>
            </w:pPr>
          </w:p>
          <w:p>
            <w:pPr>
              <w:tabs>
                <w:tab w:val="left" w:pos="-52"/>
              </w:tabs>
              <w:spacing w:line="360" w:lineRule="auto"/>
              <w:ind w:firstLine="120" w:firstLineChars="50"/>
              <w:rPr>
                <w:rFonts w:asciiTheme="minorEastAsia" w:hAnsiTheme="minorEastAsia" w:eastAsiaTheme="minorEastAsia" w:cstheme="minorEastAsia"/>
                <w:sz w:val="24"/>
              </w:rPr>
            </w:pPr>
            <w:r>
              <w:rPr>
                <w:rFonts w:hint="eastAsia" w:asciiTheme="minorEastAsia" w:hAnsiTheme="minorEastAsia" w:eastAsiaTheme="minorEastAsia" w:cstheme="minorEastAsia"/>
                <w:b/>
                <w:bCs/>
                <w:sz w:val="24"/>
                <w:szCs w:val="24"/>
              </w:rPr>
              <w:t>b)、</w:t>
            </w:r>
            <w:r>
              <w:rPr>
                <w:rFonts w:hint="eastAsia" w:asciiTheme="minorEastAsia" w:hAnsiTheme="minorEastAsia" w:eastAsiaTheme="minorEastAsia" w:cstheme="minorEastAsia"/>
                <w:sz w:val="24"/>
              </w:rPr>
              <w:t>公司编制的“</w:t>
            </w:r>
            <w:r>
              <w:rPr>
                <w:rFonts w:hint="eastAsia" w:asciiTheme="minorEastAsia" w:hAnsiTheme="minorEastAsia" w:eastAsiaTheme="minorEastAsia" w:cstheme="minorEastAsia"/>
                <w:sz w:val="24"/>
                <w:szCs w:val="24"/>
                <w:lang w:eastAsia="zh-CN"/>
              </w:rPr>
              <w:t>监视和生产资源控制程序</w:t>
            </w:r>
            <w:r>
              <w:rPr>
                <w:rFonts w:hint="eastAsia" w:asciiTheme="minorEastAsia" w:hAnsiTheme="minorEastAsia" w:eastAsiaTheme="minorEastAsia" w:cstheme="minorEastAsia"/>
                <w:sz w:val="24"/>
              </w:rPr>
              <w:t>”，规定了监视和测量资源的管理要求。</w:t>
            </w:r>
            <w:r>
              <w:rPr>
                <w:rFonts w:hint="eastAsia" w:asciiTheme="minorEastAsia" w:hAnsiTheme="minorEastAsia" w:eastAsiaTheme="minorEastAsia" w:cstheme="minorEastAsia"/>
                <w:sz w:val="24"/>
                <w:lang w:val="en-US" w:eastAsia="zh-CN"/>
              </w:rPr>
              <w:t>暂无用于大数据分析过程的监视测量设备</w:t>
            </w:r>
            <w:r>
              <w:rPr>
                <w:rFonts w:hint="eastAsia" w:asciiTheme="minorEastAsia" w:hAnsiTheme="minorEastAsia" w:eastAsiaTheme="minorEastAsia" w:cstheme="minorEastAsia"/>
                <w:sz w:val="24"/>
              </w:rPr>
              <w:t>。</w:t>
            </w:r>
          </w:p>
          <w:p>
            <w:pPr>
              <w:tabs>
                <w:tab w:val="left" w:pos="-52"/>
              </w:tabs>
              <w:spacing w:line="360" w:lineRule="auto"/>
              <w:ind w:firstLine="360" w:firstLineChars="150"/>
              <w:rPr>
                <w:rFonts w:asciiTheme="minorEastAsia" w:hAnsiTheme="minorEastAsia" w:eastAsiaTheme="minorEastAsia" w:cstheme="minorEastAsia"/>
                <w:color w:val="FF0000"/>
                <w:sz w:val="24"/>
              </w:rPr>
            </w:pP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c)、</w:t>
            </w:r>
            <w:r>
              <w:rPr>
                <w:rFonts w:hint="eastAsia" w:asciiTheme="minorEastAsia" w:hAnsiTheme="minorEastAsia" w:eastAsiaTheme="minorEastAsia" w:cstheme="minorEastAsia"/>
                <w:sz w:val="24"/>
                <w:szCs w:val="24"/>
              </w:rPr>
              <w:t>查陕</w:t>
            </w:r>
            <w:r>
              <w:rPr>
                <w:rFonts w:hint="eastAsia"/>
                <w:sz w:val="24"/>
                <w:szCs w:val="24"/>
                <w:lang w:val="en-US" w:eastAsia="zh-CN"/>
              </w:rPr>
              <w:t>十堰市郧阳区公共就业和人才服务局：郧阳区劳动力信息平台合同，查看了《劳动力大数据（一户一产业工人）信息 数据库项目建设报告》，2021年11月，</w:t>
            </w:r>
            <w:r>
              <w:rPr>
                <w:rFonts w:hint="eastAsia" w:asciiTheme="minorEastAsia" w:hAnsiTheme="minorEastAsia" w:eastAsiaTheme="minorEastAsia" w:cstheme="minorEastAsia"/>
                <w:sz w:val="24"/>
                <w:szCs w:val="24"/>
              </w:rPr>
              <w:t>编制</w:t>
            </w:r>
            <w:r>
              <w:rPr>
                <w:rFonts w:hint="eastAsia" w:asciiTheme="minorEastAsia" w:hAnsiTheme="minorEastAsia" w:eastAsiaTheme="minorEastAsia" w:cstheme="minorEastAsia"/>
                <w:sz w:val="24"/>
                <w:szCs w:val="24"/>
                <w:lang w:val="en-US" w:eastAsia="zh-CN"/>
              </w:rPr>
              <w:t>张宁</w:t>
            </w:r>
            <w:r>
              <w:rPr>
                <w:rFonts w:hint="eastAsia" w:asciiTheme="minorEastAsia" w:hAnsiTheme="minorEastAsia" w:eastAsiaTheme="minorEastAsia" w:cstheme="minorEastAsia"/>
                <w:sz w:val="24"/>
                <w:szCs w:val="24"/>
              </w:rPr>
              <w:t>。</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项目进度：</w:t>
            </w:r>
          </w:p>
          <w:p>
            <w:pPr>
              <w:spacing w:line="360"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截至目前，劳动力大数据（一户一产业）信息平台一期已搭建完成，根据前期在郧阳区运行反馈情况，上线运行以来，共采集郧阳区20个乡镇、350个行政村劳动力数据36.5万条，脱贫劳动力 48921条，已就业人数 29.4万人，未就业人数5.3 万人。</w:t>
            </w:r>
          </w:p>
          <w:p>
            <w:pPr>
              <w:pStyle w:val="5"/>
              <w:rPr>
                <w:rFonts w:hint="eastAsia" w:ascii="Times New Roman" w:hAnsi="Times New Roman" w:eastAsia="宋体" w:cs="Times New Roman"/>
                <w:kern w:val="2"/>
                <w:sz w:val="24"/>
                <w:szCs w:val="24"/>
                <w:lang w:val="en-US" w:eastAsia="zh-CN" w:bidi="ar-SA"/>
              </w:rPr>
            </w:pPr>
            <w:r>
              <w:drawing>
                <wp:anchor distT="0" distB="0" distL="114300" distR="114300" simplePos="0" relativeHeight="251662336" behindDoc="0" locked="0" layoutInCell="1" allowOverlap="1">
                  <wp:simplePos x="0" y="0"/>
                  <wp:positionH relativeFrom="column">
                    <wp:posOffset>2844800</wp:posOffset>
                  </wp:positionH>
                  <wp:positionV relativeFrom="paragraph">
                    <wp:posOffset>89535</wp:posOffset>
                  </wp:positionV>
                  <wp:extent cx="3384550" cy="2337435"/>
                  <wp:effectExtent l="0" t="0" r="6350" b="1206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3384550" cy="233743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-6350</wp:posOffset>
                  </wp:positionH>
                  <wp:positionV relativeFrom="paragraph">
                    <wp:posOffset>86360</wp:posOffset>
                  </wp:positionV>
                  <wp:extent cx="2769235" cy="2336800"/>
                  <wp:effectExtent l="0" t="0" r="12065" b="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2769235" cy="2336800"/>
                          </a:xfrm>
                          <a:prstGeom prst="rect">
                            <a:avLst/>
                          </a:prstGeom>
                          <a:noFill/>
                          <a:ln>
                            <a:noFill/>
                          </a:ln>
                        </pic:spPr>
                      </pic:pic>
                    </a:graphicData>
                  </a:graphic>
                </wp:anchor>
              </w:drawing>
            </w:r>
          </w:p>
          <w:p>
            <w:pPr>
              <w:pStyle w:val="5"/>
              <w:rPr>
                <w:rFonts w:hint="eastAsia" w:ascii="Times New Roman" w:hAnsi="Times New Roman" w:eastAsia="宋体" w:cs="Times New Roman"/>
                <w:kern w:val="2"/>
                <w:sz w:val="24"/>
                <w:szCs w:val="24"/>
                <w:lang w:val="en-US" w:eastAsia="zh-CN" w:bidi="ar-SA"/>
              </w:rPr>
            </w:pPr>
          </w:p>
          <w:p>
            <w:pPr>
              <w:pStyle w:val="5"/>
              <w:rPr>
                <w:rFonts w:hint="eastAsia" w:ascii="Times New Roman" w:hAnsi="Times New Roman" w:eastAsia="宋体" w:cs="Times New Roman"/>
                <w:kern w:val="2"/>
                <w:sz w:val="24"/>
                <w:szCs w:val="24"/>
                <w:lang w:val="en-US" w:eastAsia="zh-CN" w:bidi="ar-SA"/>
              </w:rPr>
            </w:pPr>
          </w:p>
          <w:p>
            <w:pPr>
              <w:pStyle w:val="5"/>
              <w:rPr>
                <w:rFonts w:hint="eastAsia" w:ascii="Times New Roman" w:hAnsi="Times New Roman" w:eastAsia="宋体" w:cs="Times New Roman"/>
                <w:kern w:val="2"/>
                <w:sz w:val="24"/>
                <w:szCs w:val="24"/>
                <w:lang w:val="en-US" w:eastAsia="zh-CN" w:bidi="ar-SA"/>
              </w:rPr>
            </w:pPr>
          </w:p>
          <w:p>
            <w:pPr>
              <w:pStyle w:val="5"/>
              <w:rPr>
                <w:rFonts w:hint="eastAsia" w:ascii="Times New Roman" w:hAnsi="Times New Roman" w:eastAsia="宋体" w:cs="Times New Roman"/>
                <w:kern w:val="2"/>
                <w:sz w:val="24"/>
                <w:szCs w:val="24"/>
                <w:lang w:val="en-US" w:eastAsia="zh-CN" w:bidi="ar-SA"/>
              </w:rPr>
            </w:pPr>
          </w:p>
          <w:p>
            <w:pPr>
              <w:pStyle w:val="5"/>
              <w:rPr>
                <w:rFonts w:hint="eastAsia" w:ascii="Times New Roman" w:hAnsi="Times New Roman" w:eastAsia="宋体" w:cs="Times New Roman"/>
                <w:kern w:val="2"/>
                <w:sz w:val="24"/>
                <w:szCs w:val="24"/>
                <w:lang w:val="en-US" w:eastAsia="zh-CN" w:bidi="ar-SA"/>
              </w:rPr>
            </w:pPr>
          </w:p>
          <w:p>
            <w:pPr>
              <w:pStyle w:val="5"/>
              <w:rPr>
                <w:rFonts w:hint="eastAsia" w:ascii="Times New Roman" w:hAnsi="Times New Roman" w:eastAsia="宋体" w:cs="Times New Roman"/>
                <w:kern w:val="2"/>
                <w:sz w:val="24"/>
                <w:szCs w:val="24"/>
                <w:lang w:val="en-US" w:eastAsia="zh-CN" w:bidi="ar-SA"/>
              </w:rPr>
            </w:pPr>
          </w:p>
          <w:p>
            <w:pPr>
              <w:pStyle w:val="5"/>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r>
              <w:drawing>
                <wp:anchor distT="0" distB="0" distL="114300" distR="114300" simplePos="0" relativeHeight="251663360" behindDoc="0" locked="0" layoutInCell="1" allowOverlap="1">
                  <wp:simplePos x="0" y="0"/>
                  <wp:positionH relativeFrom="column">
                    <wp:posOffset>965200</wp:posOffset>
                  </wp:positionH>
                  <wp:positionV relativeFrom="paragraph">
                    <wp:posOffset>135890</wp:posOffset>
                  </wp:positionV>
                  <wp:extent cx="3752850" cy="2462530"/>
                  <wp:effectExtent l="0" t="0" r="6350" b="1270"/>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
                          <a:stretch>
                            <a:fillRect/>
                          </a:stretch>
                        </pic:blipFill>
                        <pic:spPr>
                          <a:xfrm>
                            <a:off x="0" y="0"/>
                            <a:ext cx="3752850" cy="2462530"/>
                          </a:xfrm>
                          <a:prstGeom prst="rect">
                            <a:avLst/>
                          </a:prstGeom>
                          <a:noFill/>
                          <a:ln>
                            <a:noFill/>
                          </a:ln>
                        </pic:spPr>
                      </pic:pic>
                    </a:graphicData>
                  </a:graphic>
                </wp:anchor>
              </w:drawing>
            </w: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eastAsia" w:ascii="Times New Roman" w:hAnsi="Times New Roman" w:eastAsia="宋体" w:cs="Times New Roman"/>
                <w:kern w:val="2"/>
                <w:sz w:val="24"/>
                <w:szCs w:val="24"/>
                <w:lang w:val="en-US" w:eastAsia="zh-CN" w:bidi="ar-SA"/>
              </w:rPr>
            </w:pPr>
          </w:p>
          <w:p>
            <w:pPr>
              <w:pStyle w:val="5"/>
              <w:ind w:firstLine="480" w:firstLineChars="200"/>
              <w:rPr>
                <w:rFonts w:hint="default" w:ascii="Times New Roman" w:hAnsi="Times New Roman" w:eastAsia="宋体" w:cs="Times New Roman"/>
                <w:kern w:val="2"/>
                <w:sz w:val="24"/>
                <w:szCs w:val="24"/>
                <w:lang w:val="en-US" w:eastAsia="zh-CN" w:bidi="ar-SA"/>
              </w:rPr>
            </w:pPr>
          </w:p>
          <w:p>
            <w:pPr>
              <w:pStyle w:val="5"/>
              <w:ind w:firstLine="480" w:firstLineChars="200"/>
              <w:rPr>
                <w:rFonts w:hint="default" w:asciiTheme="minorEastAsia" w:hAnsiTheme="minorEastAsia" w:eastAsiaTheme="minorEastAsia" w:cstheme="minorEastAsia"/>
                <w:szCs w:val="24"/>
                <w:lang w:val="en-US" w:eastAsia="zh-CN"/>
              </w:rPr>
            </w:pPr>
            <w:r>
              <w:rPr>
                <w:rFonts w:hint="eastAsia" w:asciiTheme="minorEastAsia" w:hAnsiTheme="minorEastAsia" w:eastAsiaTheme="minorEastAsia" w:cstheme="minorEastAsia"/>
                <w:szCs w:val="24"/>
                <w:lang w:val="en-US" w:eastAsia="zh-CN"/>
              </w:rPr>
              <w:t>查《结项证明》，客户十堰市郧阳区公共就业和人才服务局对《郧阳区劳动力信息平台》进行了结项：通过验收。</w:t>
            </w:r>
          </w:p>
          <w:p>
            <w:pPr>
              <w:pStyle w:val="5"/>
              <w:ind w:firstLine="480" w:firstLineChars="200"/>
              <w:rPr>
                <w:rFonts w:asciiTheme="minorEastAsia" w:hAnsiTheme="minorEastAsia" w:eastAsiaTheme="minorEastAsia" w:cstheme="minorEastAsia"/>
                <w:szCs w:val="24"/>
              </w:rPr>
            </w:pPr>
            <w:r>
              <w:drawing>
                <wp:anchor distT="0" distB="0" distL="114300" distR="114300" simplePos="0" relativeHeight="251664384" behindDoc="0" locked="0" layoutInCell="1" allowOverlap="1">
                  <wp:simplePos x="0" y="0"/>
                  <wp:positionH relativeFrom="column">
                    <wp:posOffset>1397000</wp:posOffset>
                  </wp:positionH>
                  <wp:positionV relativeFrom="paragraph">
                    <wp:posOffset>80010</wp:posOffset>
                  </wp:positionV>
                  <wp:extent cx="2875280" cy="3086735"/>
                  <wp:effectExtent l="0" t="0" r="7620" b="12065"/>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0"/>
                          <a:stretch>
                            <a:fillRect/>
                          </a:stretch>
                        </pic:blipFill>
                        <pic:spPr>
                          <a:xfrm>
                            <a:off x="0" y="0"/>
                            <a:ext cx="2875280" cy="3086735"/>
                          </a:xfrm>
                          <a:prstGeom prst="rect">
                            <a:avLst/>
                          </a:prstGeom>
                          <a:noFill/>
                          <a:ln>
                            <a:noFill/>
                          </a:ln>
                        </pic:spPr>
                      </pic:pic>
                    </a:graphicData>
                  </a:graphic>
                </wp:anchor>
              </w:drawing>
            </w:r>
          </w:p>
          <w:p>
            <w:pPr>
              <w:pStyle w:val="5"/>
              <w:ind w:firstLine="480" w:firstLineChars="200"/>
              <w:rPr>
                <w:rFonts w:asciiTheme="minorEastAsia" w:hAnsiTheme="minorEastAsia" w:eastAsiaTheme="minorEastAsia" w:cstheme="minorEastAsia"/>
                <w:szCs w:val="24"/>
              </w:rPr>
            </w:pPr>
          </w:p>
          <w:p>
            <w:pPr>
              <w:pStyle w:val="5"/>
              <w:ind w:firstLine="480" w:firstLineChars="200"/>
              <w:rPr>
                <w:rFonts w:asciiTheme="minorEastAsia" w:hAnsiTheme="minorEastAsia" w:eastAsiaTheme="minorEastAsia" w:cstheme="minorEastAsia"/>
                <w:szCs w:val="24"/>
              </w:rPr>
            </w:pPr>
          </w:p>
          <w:p>
            <w:pPr>
              <w:pStyle w:val="5"/>
              <w:ind w:firstLine="480" w:firstLineChars="200"/>
              <w:rPr>
                <w:rFonts w:asciiTheme="minorEastAsia" w:hAnsiTheme="minorEastAsia" w:eastAsiaTheme="minorEastAsia" w:cstheme="minorEastAsia"/>
                <w:szCs w:val="24"/>
              </w:rPr>
            </w:pPr>
          </w:p>
          <w:p>
            <w:pPr>
              <w:pStyle w:val="5"/>
              <w:ind w:firstLine="480" w:firstLineChars="200"/>
              <w:rPr>
                <w:rFonts w:asciiTheme="minorEastAsia" w:hAnsiTheme="minorEastAsia" w:eastAsiaTheme="minorEastAsia" w:cstheme="minorEastAsia"/>
                <w:szCs w:val="24"/>
              </w:rPr>
            </w:pPr>
          </w:p>
          <w:p>
            <w:pPr>
              <w:spacing w:line="360" w:lineRule="auto"/>
              <w:ind w:firstLine="480"/>
              <w:rPr>
                <w:rFonts w:asciiTheme="minorEastAsia" w:hAnsiTheme="minorEastAsia" w:eastAsiaTheme="minorEastAsia" w:cstheme="minorEastAsia"/>
                <w:color w:val="FF0000"/>
                <w:sz w:val="24"/>
                <w:szCs w:val="24"/>
              </w:rPr>
            </w:pPr>
          </w:p>
          <w:p>
            <w:pPr>
              <w:pStyle w:val="5"/>
            </w:pPr>
          </w:p>
          <w:p>
            <w:pPr>
              <w:pStyle w:val="5"/>
            </w:pPr>
          </w:p>
          <w:p>
            <w:pPr>
              <w:pStyle w:val="5"/>
            </w:pPr>
          </w:p>
          <w:p>
            <w:pPr>
              <w:pStyle w:val="5"/>
            </w:pPr>
          </w:p>
          <w:p>
            <w:pPr>
              <w:pStyle w:val="5"/>
            </w:pPr>
          </w:p>
          <w:p>
            <w:pPr>
              <w:pStyle w:val="5"/>
            </w:pPr>
          </w:p>
          <w:p>
            <w:pPr>
              <w:spacing w:line="360" w:lineRule="auto"/>
              <w:ind w:firstLine="480"/>
              <w:rPr>
                <w:rFonts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t>远程视频查</w:t>
            </w:r>
            <w:r>
              <w:rPr>
                <w:rFonts w:hint="eastAsia" w:asciiTheme="minorEastAsia" w:hAnsiTheme="minorEastAsia" w:eastAsiaTheme="minorEastAsia" w:cstheme="minorEastAsia"/>
                <w:sz w:val="24"/>
                <w:szCs w:val="24"/>
                <w:lang w:eastAsia="zh-CN"/>
              </w:rPr>
              <w:t>运维及大数据云计算服务</w:t>
            </w:r>
            <w:r>
              <w:rPr>
                <w:rFonts w:hint="eastAsia" w:asciiTheme="minorEastAsia" w:hAnsiTheme="minorEastAsia" w:eastAsiaTheme="minorEastAsia" w:cstheme="minorEastAsia"/>
                <w:sz w:val="24"/>
                <w:szCs w:val="24"/>
              </w:rPr>
              <w:t>项目，</w:t>
            </w:r>
            <w:r>
              <w:rPr>
                <w:rFonts w:hint="eastAsia" w:asciiTheme="minorEastAsia" w:hAnsiTheme="minorEastAsia" w:eastAsiaTheme="minorEastAsia" w:cstheme="minorEastAsia"/>
                <w:sz w:val="24"/>
                <w:szCs w:val="24"/>
                <w:lang w:val="en-US" w:eastAsia="zh-CN"/>
              </w:rPr>
              <w:t>软件</w:t>
            </w:r>
            <w:r>
              <w:rPr>
                <w:rFonts w:hint="eastAsia" w:asciiTheme="minorEastAsia" w:hAnsiTheme="minorEastAsia" w:eastAsiaTheme="minorEastAsia" w:cstheme="minorEastAsia"/>
                <w:sz w:val="24"/>
                <w:szCs w:val="24"/>
              </w:rPr>
              <w:t>设备</w:t>
            </w:r>
            <w:r>
              <w:rPr>
                <w:rFonts w:hint="eastAsia" w:asciiTheme="minorEastAsia" w:hAnsiTheme="minorEastAsia" w:eastAsiaTheme="minorEastAsia" w:cstheme="minorEastAsia"/>
                <w:sz w:val="24"/>
                <w:szCs w:val="24"/>
                <w:lang w:val="en-US" w:eastAsia="zh-CN"/>
              </w:rPr>
              <w:t>运行良好</w:t>
            </w:r>
            <w:r>
              <w:rPr>
                <w:rFonts w:hint="eastAsia" w:asciiTheme="minorEastAsia" w:hAnsiTheme="minorEastAsia" w:eastAsiaTheme="minorEastAsia" w:cstheme="minorEastAsia"/>
                <w:sz w:val="24"/>
                <w:szCs w:val="24"/>
              </w:rPr>
              <w:t>，远程视频看到</w:t>
            </w:r>
            <w:r>
              <w:rPr>
                <w:rFonts w:hint="eastAsia" w:asciiTheme="minorEastAsia" w:hAnsiTheme="minorEastAsia" w:eastAsiaTheme="minorEastAsia" w:cstheme="minorEastAsia"/>
                <w:sz w:val="24"/>
                <w:szCs w:val="24"/>
                <w:lang w:val="en-US" w:eastAsia="zh-CN"/>
              </w:rPr>
              <w:t>技术</w:t>
            </w:r>
            <w:r>
              <w:rPr>
                <w:rFonts w:hint="eastAsia" w:asciiTheme="minorEastAsia" w:hAnsiTheme="minorEastAsia" w:eastAsiaTheme="minorEastAsia" w:cstheme="minorEastAsia"/>
                <w:sz w:val="24"/>
                <w:szCs w:val="24"/>
              </w:rPr>
              <w:t>人员</w:t>
            </w:r>
            <w:r>
              <w:rPr>
                <w:rFonts w:hint="eastAsia" w:asciiTheme="minorEastAsia" w:hAnsiTheme="minorEastAsia" w:eastAsiaTheme="minorEastAsia" w:cstheme="minorEastAsia"/>
                <w:sz w:val="24"/>
                <w:szCs w:val="24"/>
                <w:lang w:eastAsia="zh-CN"/>
              </w:rPr>
              <w:t>何忠建、李超</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szCs w:val="24"/>
                <w:lang w:val="en-US" w:eastAsia="zh-CN"/>
              </w:rPr>
              <w:t>软件系统</w:t>
            </w:r>
            <w:r>
              <w:rPr>
                <w:rFonts w:hint="eastAsia" w:asciiTheme="minorEastAsia" w:hAnsiTheme="minorEastAsia" w:eastAsiaTheme="minorEastAsia" w:cstheme="minorEastAsia"/>
                <w:sz w:val="24"/>
                <w:szCs w:val="24"/>
              </w:rPr>
              <w:t>进行</w:t>
            </w:r>
            <w:r>
              <w:rPr>
                <w:rFonts w:hint="eastAsia" w:asciiTheme="minorEastAsia" w:hAnsiTheme="minorEastAsia" w:eastAsiaTheme="minorEastAsia" w:cstheme="minorEastAsia"/>
                <w:sz w:val="24"/>
                <w:szCs w:val="24"/>
                <w:lang w:val="en-US" w:eastAsia="zh-CN"/>
              </w:rPr>
              <w:t>巡查</w:t>
            </w:r>
            <w:r>
              <w:rPr>
                <w:rFonts w:hint="eastAsia" w:asciiTheme="minorEastAsia" w:hAnsiTheme="minorEastAsia" w:eastAsiaTheme="minorEastAsia" w:cstheme="minorEastAsia"/>
                <w:sz w:val="24"/>
                <w:szCs w:val="24"/>
              </w:rPr>
              <w:t>。</w:t>
            </w:r>
          </w:p>
          <w:p>
            <w:pPr>
              <w:pStyle w:val="5"/>
              <w:rPr>
                <w:rFonts w:asciiTheme="minorEastAsia" w:hAnsiTheme="minorEastAsia" w:eastAsiaTheme="minorEastAsia" w:cstheme="minorEastAsia"/>
                <w:color w:val="FF0000"/>
                <w:szCs w:val="24"/>
              </w:rPr>
            </w:pPr>
          </w:p>
          <w:p>
            <w:pPr>
              <w:tabs>
                <w:tab w:val="left" w:pos="0"/>
              </w:tabs>
              <w:spacing w:line="360" w:lineRule="auto"/>
              <w:ind w:right="-28" w:firstLine="482" w:firstLineChars="2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b/>
                <w:bCs/>
                <w:sz w:val="24"/>
                <w:szCs w:val="24"/>
              </w:rPr>
              <w:t>d)、</w:t>
            </w:r>
            <w:r>
              <w:rPr>
                <w:rFonts w:hint="eastAsia" w:asciiTheme="minorEastAsia" w:hAnsiTheme="minorEastAsia" w:eastAsiaTheme="minorEastAsia" w:cstheme="minorEastAsia"/>
                <w:sz w:val="24"/>
              </w:rPr>
              <w:t>公司设备配置，服务器、PC机、交换机、路由器，状态完好，满足Q:</w:t>
            </w:r>
            <w:r>
              <w:rPr>
                <w:rFonts w:hint="eastAsia" w:asciiTheme="minorEastAsia" w:hAnsiTheme="minorEastAsia" w:eastAsiaTheme="minorEastAsia" w:cstheme="minorEastAsia"/>
                <w:b/>
                <w:bCs/>
                <w:sz w:val="24"/>
                <w:szCs w:val="24"/>
                <w:lang w:eastAsia="zh-CN"/>
              </w:rPr>
              <w:t>运维及大数据云计算服务</w:t>
            </w:r>
            <w:r>
              <w:rPr>
                <w:rFonts w:hint="eastAsia" w:asciiTheme="minorEastAsia" w:hAnsiTheme="minorEastAsia" w:eastAsiaTheme="minorEastAsia" w:cstheme="minorEastAsia"/>
                <w:sz w:val="24"/>
              </w:rPr>
              <w:t>需求。</w:t>
            </w:r>
          </w:p>
          <w:p>
            <w:pPr>
              <w:spacing w:line="360" w:lineRule="auto"/>
              <w:ind w:firstLine="480" w:firstLineChars="200"/>
              <w:rPr>
                <w:rFonts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远程视频巡视：办公环境光照、温度适宜，通风良好，电路布线合理、电气插座完整，未见破损，办公场所物品摆放整齐、有序，未见随意乱放私人物品的情况，未见用电不当等安全隐患及不良影响现象。</w:t>
            </w:r>
          </w:p>
          <w:p>
            <w:pPr>
              <w:spacing w:line="360" w:lineRule="auto"/>
              <w:ind w:firstLine="480"/>
              <w:rPr>
                <w:rFonts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确定并提供了产品要求所需的工作环境，工作环境适宜，现有工作环境能满足提供合格服务的需要。</w:t>
            </w:r>
          </w:p>
          <w:p>
            <w:pPr>
              <w:pStyle w:val="5"/>
              <w:rPr>
                <w:rFonts w:asciiTheme="minorEastAsia" w:hAnsiTheme="minorEastAsia" w:eastAsiaTheme="minorEastAsia" w:cstheme="minorEastAsia"/>
                <w:color w:val="FF0000"/>
              </w:rPr>
            </w:pPr>
          </w:p>
          <w:p>
            <w:pPr>
              <w:tabs>
                <w:tab w:val="left" w:pos="-52"/>
              </w:tabs>
              <w:spacing w:line="360" w:lineRule="auto"/>
              <w:ind w:firstLine="482" w:firstLineChars="200"/>
              <w:rPr>
                <w:rFonts w:asciiTheme="minorEastAsia" w:hAnsiTheme="minorEastAsia" w:eastAsiaTheme="minorEastAsia" w:cstheme="minorEastAsia"/>
                <w:sz w:val="24"/>
                <w:szCs w:val="22"/>
              </w:rPr>
            </w:pPr>
            <w:r>
              <w:rPr>
                <w:rFonts w:hint="eastAsia" w:asciiTheme="minorEastAsia" w:hAnsiTheme="minorEastAsia" w:eastAsiaTheme="minorEastAsia" w:cstheme="minorEastAsia"/>
                <w:b/>
                <w:bCs/>
                <w:sz w:val="24"/>
                <w:szCs w:val="24"/>
              </w:rPr>
              <w:t>e)、</w:t>
            </w:r>
            <w:r>
              <w:rPr>
                <w:rFonts w:hint="eastAsia" w:asciiTheme="minorEastAsia" w:hAnsiTheme="minorEastAsia" w:eastAsiaTheme="minorEastAsia" w:cstheme="minorEastAsia"/>
                <w:sz w:val="24"/>
              </w:rPr>
              <w:t>根据部门</w:t>
            </w:r>
            <w:r>
              <w:rPr>
                <w:rFonts w:hint="eastAsia" w:asciiTheme="minorEastAsia" w:hAnsiTheme="minorEastAsia" w:eastAsiaTheme="minorEastAsia" w:cstheme="minorEastAsia"/>
                <w:sz w:val="24"/>
                <w:szCs w:val="22"/>
              </w:rPr>
              <w:t>领导介绍及查证，公司目前现有一支专业的计算机相关专业人员，大专以上学历，可满足</w:t>
            </w:r>
            <w:r>
              <w:rPr>
                <w:rFonts w:hint="eastAsia" w:asciiTheme="minorEastAsia" w:hAnsiTheme="minorEastAsia" w:eastAsiaTheme="minorEastAsia" w:cstheme="minorEastAsia"/>
                <w:sz w:val="24"/>
                <w:szCs w:val="22"/>
                <w:lang w:eastAsia="zh-CN"/>
              </w:rPr>
              <w:t>运维及大数据云计算服务</w:t>
            </w:r>
            <w:r>
              <w:rPr>
                <w:rFonts w:hint="eastAsia" w:asciiTheme="minorEastAsia" w:hAnsiTheme="minorEastAsia" w:eastAsiaTheme="minorEastAsia" w:cstheme="minorEastAsia"/>
                <w:sz w:val="24"/>
                <w:szCs w:val="22"/>
              </w:rPr>
              <w:t>要求。</w:t>
            </w:r>
          </w:p>
          <w:p>
            <w:pPr>
              <w:spacing w:line="360" w:lineRule="auto"/>
              <w:ind w:firstLine="480"/>
              <w:rPr>
                <w:rFonts w:asciiTheme="minorEastAsia" w:hAnsiTheme="minorEastAsia" w:eastAsiaTheme="minorEastAsia" w:cstheme="minorEastAsia"/>
                <w:sz w:val="24"/>
                <w:szCs w:val="22"/>
              </w:rPr>
            </w:pPr>
          </w:p>
          <w:p>
            <w:pPr>
              <w:pStyle w:val="5"/>
              <w:rPr>
                <w:rFonts w:asciiTheme="minorEastAsia" w:hAnsiTheme="minorEastAsia" w:eastAsiaTheme="minorEastAsia" w:cstheme="minorEastAsia"/>
              </w:rPr>
            </w:pPr>
          </w:p>
          <w:p>
            <w:pPr>
              <w:spacing w:before="120" w:line="160" w:lineRule="exact"/>
              <w:rPr>
                <w:rFonts w:hint="default" w:ascii="方正仿宋简体" w:eastAsia="方正仿宋简体"/>
                <w:b/>
                <w:sz w:val="24"/>
                <w:szCs w:val="24"/>
                <w:lang w:val="en-US" w:eastAsia="zh-CN"/>
              </w:rPr>
            </w:pPr>
            <w:r>
              <w:rPr>
                <w:rFonts w:hint="eastAsia" w:asciiTheme="minorEastAsia" w:hAnsiTheme="minorEastAsia" w:eastAsiaTheme="minorEastAsia" w:cstheme="minorEastAsia"/>
                <w:b/>
                <w:bCs/>
                <w:sz w:val="24"/>
                <w:szCs w:val="24"/>
              </w:rPr>
              <w:t>f)、</w:t>
            </w:r>
            <w:r>
              <w:rPr>
                <w:rFonts w:hint="eastAsia" w:ascii="方正仿宋简体" w:eastAsia="方正仿宋简体"/>
                <w:b/>
                <w:sz w:val="24"/>
                <w:szCs w:val="24"/>
                <w:lang w:val="en-US" w:eastAsia="zh-CN"/>
              </w:rPr>
              <w:t>研发部未能提供软件研发服务过程的确认证据。</w:t>
            </w:r>
          </w:p>
          <w:p>
            <w:pPr>
              <w:tabs>
                <w:tab w:val="left" w:pos="6597"/>
              </w:tabs>
              <w:spacing w:line="360" w:lineRule="auto"/>
              <w:ind w:firstLine="480" w:firstLineChars="200"/>
              <w:rPr>
                <w:rFonts w:hint="default" w:asciiTheme="minorEastAsia" w:hAnsiTheme="minorEastAsia" w:eastAsiaTheme="minorEastAsia" w:cstheme="minorEastAsia"/>
                <w:sz w:val="24"/>
                <w:szCs w:val="22"/>
                <w:lang w:val="en-US" w:eastAsia="zh-CN"/>
              </w:rPr>
            </w:pPr>
          </w:p>
          <w:p>
            <w:pPr>
              <w:pStyle w:val="5"/>
              <w:rPr>
                <w:rFonts w:asciiTheme="minorEastAsia" w:hAnsiTheme="minorEastAsia" w:eastAsiaTheme="minorEastAsia" w:cstheme="minorEastAsia"/>
                <w:color w:val="FF0000"/>
                <w:szCs w:val="22"/>
              </w:rPr>
            </w:pPr>
          </w:p>
          <w:p>
            <w:pPr>
              <w:spacing w:line="360" w:lineRule="auto"/>
              <w:ind w:firstLine="482" w:firstLineChars="200"/>
              <w:rPr>
                <w:rFonts w:asciiTheme="minorEastAsia" w:hAnsiTheme="minorEastAsia" w:eastAsiaTheme="minorEastAsia" w:cstheme="minorEastAsia"/>
                <w:sz w:val="24"/>
                <w:szCs w:val="22"/>
              </w:rPr>
            </w:pPr>
            <w:r>
              <w:rPr>
                <w:rFonts w:hint="eastAsia" w:asciiTheme="minorEastAsia" w:hAnsiTheme="minorEastAsia" w:eastAsiaTheme="minorEastAsia" w:cstheme="minorEastAsia"/>
                <w:b/>
                <w:bCs/>
                <w:sz w:val="24"/>
                <w:szCs w:val="24"/>
              </w:rPr>
              <w:t>g)、</w:t>
            </w:r>
            <w:r>
              <w:rPr>
                <w:rFonts w:hint="eastAsia" w:asciiTheme="minorEastAsia" w:hAnsiTheme="minorEastAsia" w:eastAsiaTheme="minorEastAsia" w:cstheme="minorEastAsia"/>
                <w:sz w:val="24"/>
                <w:szCs w:val="22"/>
                <w:lang w:eastAsia="zh-CN"/>
              </w:rPr>
              <w:t>运维及大数据云计算服务</w:t>
            </w:r>
            <w:r>
              <w:rPr>
                <w:rFonts w:hint="eastAsia" w:asciiTheme="minorEastAsia" w:hAnsiTheme="minorEastAsia" w:eastAsiaTheme="minorEastAsia" w:cstheme="minorEastAsia"/>
                <w:sz w:val="24"/>
                <w:szCs w:val="22"/>
              </w:rPr>
              <w:t>过程通过专人负责、专用标识等措施起到了防错作用；公司编制的《</w:t>
            </w:r>
            <w:r>
              <w:rPr>
                <w:rFonts w:hint="eastAsia" w:asciiTheme="minorEastAsia" w:hAnsiTheme="minorEastAsia" w:eastAsiaTheme="minorEastAsia" w:cstheme="minorEastAsia"/>
                <w:sz w:val="24"/>
                <w:szCs w:val="22"/>
                <w:lang w:eastAsia="zh-CN"/>
              </w:rPr>
              <w:t>运维及大数据分析</w:t>
            </w:r>
            <w:r>
              <w:rPr>
                <w:rFonts w:hint="eastAsia" w:asciiTheme="minorEastAsia" w:hAnsiTheme="minorEastAsia" w:eastAsiaTheme="minorEastAsia" w:cstheme="minorEastAsia"/>
                <w:sz w:val="24"/>
                <w:szCs w:val="22"/>
              </w:rPr>
              <w:t>作业标准》，规定了操作的步骤、方法、注意事项等，操作人员直接按要求进行控制，防止人为错误。</w:t>
            </w:r>
          </w:p>
          <w:p>
            <w:pPr>
              <w:pStyle w:val="5"/>
              <w:rPr>
                <w:rFonts w:asciiTheme="minorEastAsia" w:hAnsiTheme="minorEastAsia" w:eastAsiaTheme="minorEastAsia" w:cstheme="minorEastAsia"/>
              </w:rPr>
            </w:pPr>
            <w:r>
              <w:rPr>
                <w:rFonts w:hint="eastAsia" w:asciiTheme="minorEastAsia" w:hAnsiTheme="minorEastAsia" w:eastAsiaTheme="minorEastAsia" w:cstheme="minorEastAsia"/>
                <w:szCs w:val="22"/>
              </w:rPr>
              <w:t xml:space="preserve">    </w:t>
            </w:r>
            <w:r>
              <w:rPr>
                <w:rFonts w:hint="eastAsia" w:asciiTheme="minorEastAsia" w:hAnsiTheme="minorEastAsia" w:eastAsiaTheme="minorEastAsia" w:cstheme="minorEastAsia"/>
              </w:rPr>
              <w:t>根据部门经理介绍，采取上述防止人为错误的措施，效果明显。质量体系运行以来，没有发生人为错误造成过程失控的情况。</w:t>
            </w:r>
          </w:p>
          <w:p>
            <w:pPr>
              <w:spacing w:line="360" w:lineRule="auto"/>
              <w:jc w:val="left"/>
              <w:rPr>
                <w:rFonts w:asciiTheme="minorEastAsia" w:hAnsiTheme="minorEastAsia" w:eastAsiaTheme="minorEastAsia" w:cstheme="minorEastAsia"/>
                <w:b/>
                <w:bCs/>
                <w:sz w:val="24"/>
                <w:szCs w:val="24"/>
              </w:rPr>
            </w:pPr>
          </w:p>
          <w:p>
            <w:pPr>
              <w:spacing w:line="360" w:lineRule="auto"/>
              <w:ind w:firstLine="482" w:firstLineChars="200"/>
              <w:jc w:val="left"/>
              <w:rPr>
                <w:rFonts w:hint="default"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b/>
                <w:bCs/>
                <w:sz w:val="24"/>
                <w:szCs w:val="24"/>
              </w:rPr>
              <w:t>h)、</w:t>
            </w:r>
            <w:r>
              <w:rPr>
                <w:rFonts w:hint="eastAsia" w:asciiTheme="minorEastAsia" w:hAnsiTheme="minorEastAsia" w:eastAsiaTheme="minorEastAsia" w:cstheme="minorEastAsia"/>
                <w:sz w:val="24"/>
              </w:rPr>
              <w:t>查看的</w:t>
            </w:r>
            <w:r>
              <w:rPr>
                <w:rFonts w:hint="eastAsia" w:asciiTheme="minorEastAsia" w:hAnsiTheme="minorEastAsia" w:eastAsiaTheme="minorEastAsia" w:cstheme="minorEastAsia"/>
                <w:sz w:val="24"/>
                <w:lang w:eastAsia="zh-CN"/>
              </w:rPr>
              <w:t>研发部</w:t>
            </w:r>
            <w:r>
              <w:rPr>
                <w:rFonts w:hint="eastAsia" w:asciiTheme="minorEastAsia" w:hAnsiTheme="minorEastAsia" w:eastAsiaTheme="minorEastAsia" w:cstheme="minorEastAsia"/>
                <w:sz w:val="24"/>
              </w:rPr>
              <w:t>提供</w:t>
            </w:r>
            <w:r>
              <w:rPr>
                <w:rFonts w:hint="eastAsia" w:asciiTheme="minorEastAsia" w:hAnsiTheme="minorEastAsia" w:eastAsiaTheme="minorEastAsia" w:cstheme="minorEastAsia"/>
                <w:sz w:val="24"/>
                <w:lang w:val="en-US" w:eastAsia="zh-CN"/>
              </w:rPr>
              <w:t>十堰市郧阳区公共就业和人才服务局：郧阳区劳动力信息平台的结项证明，结论为通过验收，同意结项</w:t>
            </w:r>
          </w:p>
          <w:p>
            <w:pPr>
              <w:spacing w:line="360" w:lineRule="auto"/>
              <w:ind w:firstLine="480"/>
              <w:jc w:val="left"/>
              <w:rPr>
                <w:rFonts w:asciiTheme="minorEastAsia" w:hAnsiTheme="minorEastAsia" w:eastAsiaTheme="minorEastAsia" w:cstheme="minorEastAsia"/>
                <w:color w:val="FF0000"/>
                <w:sz w:val="24"/>
                <w:szCs w:val="22"/>
              </w:rPr>
            </w:pPr>
            <w:r>
              <w:rPr>
                <w:rFonts w:hint="eastAsia" w:asciiTheme="minorEastAsia" w:hAnsiTheme="minorEastAsia" w:eastAsiaTheme="minorEastAsia" w:cstheme="minorEastAsia"/>
                <w:sz w:val="24"/>
              </w:rPr>
              <w:t>交付后的活动见</w:t>
            </w:r>
            <w:r>
              <w:rPr>
                <w:rFonts w:hint="eastAsia" w:asciiTheme="minorEastAsia" w:hAnsiTheme="minorEastAsia" w:eastAsiaTheme="minorEastAsia" w:cstheme="minorEastAsia"/>
                <w:sz w:val="24"/>
                <w:lang w:val="en-US" w:eastAsia="zh-CN"/>
              </w:rPr>
              <w:t>市场</w:t>
            </w:r>
            <w:r>
              <w:rPr>
                <w:rFonts w:hint="eastAsia" w:asciiTheme="minorEastAsia" w:hAnsiTheme="minorEastAsia" w:eastAsiaTheme="minorEastAsia" w:cstheme="minorEastAsia"/>
                <w:sz w:val="24"/>
              </w:rPr>
              <w:t>部8.5.5检查表。</w:t>
            </w:r>
          </w:p>
        </w:tc>
        <w:tc>
          <w:tcPr>
            <w:tcW w:w="1585" w:type="dxa"/>
          </w:tc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asciiTheme="minorEastAsia" w:hAnsiTheme="minorEastAsia" w:eastAsiaTheme="minorEastAsia" w:cstheme="minorEastAsia"/>
              </w:rPr>
            </w:pPr>
          </w:p>
          <w:p>
            <w:pPr>
              <w:pStyle w:val="5"/>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w:t>
            </w:r>
          </w:p>
          <w:p>
            <w:pPr>
              <w:pStyle w:val="5"/>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asciiTheme="minorEastAsia" w:hAnsiTheme="minorEastAsia" w:eastAsiaTheme="minorEastAsia" w:cstheme="minorEastAsia"/>
                <w:szCs w:val="21"/>
              </w:rPr>
            </w:pPr>
            <w:r>
              <w:rPr>
                <w:rFonts w:hint="eastAsia" w:asciiTheme="minorEastAsia" w:hAnsiTheme="minorEastAsia" w:eastAsiaTheme="minorEastAsia" w:cstheme="minorEastAsia"/>
                <w:sz w:val="24"/>
                <w:szCs w:val="24"/>
              </w:rPr>
              <w:t>产品和服务的放行</w:t>
            </w:r>
          </w:p>
        </w:tc>
        <w:tc>
          <w:tcPr>
            <w:tcW w:w="960" w:type="dxa"/>
          </w:tcPr>
          <w:p>
            <w:pPr>
              <w:spacing w:line="360" w:lineRule="auto"/>
              <w:ind w:left="105"/>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Q8.6 </w:t>
            </w:r>
          </w:p>
          <w:p>
            <w:pPr>
              <w:spacing w:line="360" w:lineRule="auto"/>
              <w:ind w:left="105"/>
              <w:rPr>
                <w:rFonts w:asciiTheme="minorEastAsia" w:hAnsiTheme="minorEastAsia" w:eastAsiaTheme="minorEastAsia" w:cstheme="minorEastAsia"/>
                <w:sz w:val="24"/>
                <w:szCs w:val="24"/>
              </w:rPr>
            </w:pPr>
          </w:p>
        </w:tc>
        <w:tc>
          <w:tcPr>
            <w:tcW w:w="10004" w:type="dxa"/>
          </w:tcPr>
          <w:p>
            <w:pPr>
              <w:tabs>
                <w:tab w:val="left" w:pos="6597"/>
              </w:tabs>
              <w:spacing w:line="360" w:lineRule="auto"/>
              <w:ind w:right="-6" w:rightChars="-3"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为确保采购物资符合要求，对采购物资实施验证活动；暂无在供方处验证要求，同时也没有要求在供方处进行验证。</w:t>
            </w:r>
          </w:p>
          <w:p>
            <w:pPr>
              <w:spacing w:line="360" w:lineRule="auto"/>
              <w:ind w:right="-6" w:rightChars="-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查：进货检验，</w:t>
            </w:r>
          </w:p>
          <w:p>
            <w:pPr>
              <w:spacing w:line="360" w:lineRule="auto"/>
              <w:ind w:right="-6" w:rightChars="-3" w:firstLine="42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提供设备采购检验记录，</w:t>
            </w:r>
          </w:p>
          <w:p>
            <w:pPr>
              <w:spacing w:line="360" w:lineRule="auto"/>
              <w:ind w:right="-6" w:rightChars="-3" w:firstLine="42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抽查的</w:t>
            </w:r>
            <w:r>
              <w:rPr>
                <w:rFonts w:hint="eastAsia" w:asciiTheme="minorEastAsia" w:hAnsiTheme="minorEastAsia" w:eastAsiaTheme="minorEastAsia" w:cstheme="minorEastAsia"/>
                <w:sz w:val="24"/>
                <w:lang w:eastAsia="zh-CN"/>
              </w:rPr>
              <w:t>2021</w:t>
            </w: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11</w:t>
            </w:r>
            <w:r>
              <w:rPr>
                <w:rFonts w:hint="eastAsia" w:asciiTheme="minorEastAsia" w:hAnsiTheme="minorEastAsia" w:eastAsiaTheme="minorEastAsia" w:cstheme="minorEastAsia"/>
                <w:sz w:val="24"/>
              </w:rPr>
              <w:t>.16《</w:t>
            </w:r>
            <w:r>
              <w:rPr>
                <w:rFonts w:hint="eastAsia" w:asciiTheme="minorEastAsia" w:hAnsiTheme="minorEastAsia" w:eastAsiaTheme="minorEastAsia" w:cstheme="minorEastAsia"/>
                <w:sz w:val="24"/>
                <w:lang w:val="en-US" w:eastAsia="zh-CN"/>
              </w:rPr>
              <w:t>进货验收记录》，对</w:t>
            </w:r>
            <w:r>
              <w:rPr>
                <w:rFonts w:hint="eastAsia" w:asciiTheme="minorEastAsia" w:hAnsiTheme="minorEastAsia" w:eastAsiaTheme="minorEastAsia" w:cstheme="minorEastAsia"/>
                <w:b/>
                <w:bCs/>
                <w:sz w:val="24"/>
                <w:lang w:val="en-US" w:eastAsia="zh-CN"/>
              </w:rPr>
              <w:t>堡垒机、数据库审计、日志审计</w:t>
            </w:r>
            <w:r>
              <w:rPr>
                <w:rFonts w:hint="eastAsia" w:asciiTheme="minorEastAsia" w:hAnsiTheme="minorEastAsia" w:eastAsiaTheme="minorEastAsia" w:cstheme="minorEastAsia"/>
                <w:sz w:val="24"/>
                <w:lang w:val="en-US" w:eastAsia="zh-CN"/>
              </w:rPr>
              <w:t>系统等产品进行了验收</w:t>
            </w:r>
            <w:r>
              <w:rPr>
                <w:rFonts w:hint="eastAsia" w:asciiTheme="minorEastAsia" w:hAnsiTheme="minorEastAsia" w:eastAsiaTheme="minorEastAsia" w:cstheme="minorEastAsia"/>
                <w:sz w:val="24"/>
                <w:szCs w:val="24"/>
              </w:rPr>
              <w:t>对</w:t>
            </w:r>
            <w:r>
              <w:rPr>
                <w:rFonts w:hint="eastAsia" w:asciiTheme="minorEastAsia" w:hAnsiTheme="minorEastAsia" w:eastAsiaTheme="minorEastAsia" w:cstheme="minorEastAsia"/>
                <w:sz w:val="24"/>
              </w:rPr>
              <w:t>包括了外观、型号、数量、合格证进行验证，经检验，符合产品采购要求，结论合格，检验员许宁。</w:t>
            </w:r>
          </w:p>
          <w:p>
            <w:pPr>
              <w:spacing w:line="360" w:lineRule="auto"/>
              <w:ind w:right="-6" w:rightChars="-3"/>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查：过程及最终检验，</w:t>
            </w:r>
          </w:p>
          <w:p>
            <w:pPr>
              <w:numPr>
                <w:ilvl w:val="0"/>
                <w:numId w:val="3"/>
              </w:numPr>
              <w:spacing w:line="360" w:lineRule="auto"/>
              <w:ind w:right="-6" w:rightChars="-3"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在设计开发的适当阶段安排了评审、验证、确认、验收活动，参见8.3审核记录单。</w:t>
            </w:r>
          </w:p>
          <w:p>
            <w:pPr>
              <w:numPr>
                <w:ilvl w:val="0"/>
                <w:numId w:val="3"/>
              </w:numPr>
              <w:spacing w:line="360" w:lineRule="auto"/>
              <w:ind w:right="-6" w:rightChars="-3"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w:t>
            </w:r>
            <w:r>
              <w:rPr>
                <w:rFonts w:hint="eastAsia" w:asciiTheme="minorEastAsia" w:hAnsiTheme="minorEastAsia" w:eastAsiaTheme="minorEastAsia" w:cstheme="minorEastAsia"/>
                <w:sz w:val="24"/>
                <w:szCs w:val="24"/>
                <w:lang w:eastAsia="zh-CN"/>
              </w:rPr>
              <w:t>运维及大数据分析</w:t>
            </w:r>
            <w:r>
              <w:rPr>
                <w:rFonts w:hint="eastAsia" w:asciiTheme="minorEastAsia" w:hAnsiTheme="minorEastAsia" w:eastAsiaTheme="minorEastAsia" w:cstheme="minorEastAsia"/>
                <w:sz w:val="24"/>
                <w:szCs w:val="24"/>
              </w:rPr>
              <w:t>服务的适当阶段安排了相关验收环节，参见8.5.1审核记录单。</w:t>
            </w:r>
          </w:p>
          <w:p>
            <w:pPr>
              <w:tabs>
                <w:tab w:val="left" w:pos="0"/>
              </w:tabs>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公司产品的监视和测量控制基本符合规定要求。</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产品标识和可追朔性</w:t>
            </w:r>
          </w:p>
        </w:tc>
        <w:tc>
          <w:tcPr>
            <w:tcW w:w="960" w:type="dxa"/>
          </w:tcPr>
          <w:p>
            <w:pPr>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Q8.5.2</w:t>
            </w:r>
          </w:p>
        </w:tc>
        <w:tc>
          <w:tcPr>
            <w:tcW w:w="10004" w:type="dxa"/>
          </w:tcPr>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在《质量手册》中规定公司向顾客提供产品时采取适当措施，确保产品进入经营场所到销售过程中均被明确标识，对产品施加唯一性标识，如批号、编号、日期，并予以登记，保留实现可追溯性所需的记录。</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产品通常保留厂家标签、合格证等方式对产品进行标识，产品附有“合格证”有产品名称、型号、日期、质检人员代号等信息，可作为追溯性标识，同时可根据采购合同、销售合同、技术服务合同，</w:t>
            </w:r>
            <w:r>
              <w:rPr>
                <w:rFonts w:hint="eastAsia" w:asciiTheme="minorEastAsia" w:hAnsiTheme="minorEastAsia" w:eastAsiaTheme="minorEastAsia" w:cstheme="minorEastAsia"/>
                <w:sz w:val="24"/>
                <w:szCs w:val="24"/>
                <w:lang w:val="en-US" w:eastAsia="zh-CN"/>
              </w:rPr>
              <w:t>进货</w:t>
            </w:r>
            <w:r>
              <w:rPr>
                <w:rFonts w:hint="eastAsia" w:asciiTheme="minorEastAsia" w:hAnsiTheme="minorEastAsia" w:eastAsiaTheme="minorEastAsia" w:cstheme="minorEastAsia"/>
                <w:sz w:val="24"/>
                <w:szCs w:val="24"/>
              </w:rPr>
              <w:t>检验记录等进行追溯。</w:t>
            </w:r>
          </w:p>
          <w:p>
            <w:pPr>
              <w:tabs>
                <w:tab w:val="left" w:pos="6597"/>
              </w:tabs>
              <w:spacing w:line="360" w:lineRule="auto"/>
              <w:ind w:firstLine="480" w:firstLineChars="200"/>
              <w:rPr>
                <w:rFonts w:asciiTheme="minorEastAsia" w:hAnsiTheme="minorEastAsia" w:eastAsiaTheme="minorEastAsia" w:cstheme="minorEastAsia"/>
                <w:color w:val="0000FF"/>
                <w:sz w:val="24"/>
                <w:szCs w:val="24"/>
              </w:rPr>
            </w:pPr>
            <w:r>
              <w:rPr>
                <w:rFonts w:hint="eastAsia" w:asciiTheme="minorEastAsia" w:hAnsiTheme="minorEastAsia" w:eastAsiaTheme="minorEastAsia" w:cstheme="minorEastAsia"/>
                <w:sz w:val="24"/>
                <w:szCs w:val="24"/>
              </w:rPr>
              <w:t>经查验标识齐全、清晰、正确，产品标识管理基本符合标准要求，并满足实际需要。</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tabs>
                <w:tab w:val="left" w:pos="6597"/>
              </w:tabs>
              <w:spacing w:line="360" w:lineRule="auto"/>
              <w:ind w:firstLine="480" w:firstLineChars="200"/>
              <w:rPr>
                <w:rFonts w:asciiTheme="minorEastAsia" w:hAnsiTheme="minorEastAsia" w:eastAsiaTheme="minorEastAsia" w:cstheme="minorEastAsia"/>
                <w:sz w:val="24"/>
                <w:szCs w:val="24"/>
              </w:rPr>
            </w:pPr>
            <w:r>
              <w:rPr>
                <w:rFonts w:hint="eastAsia" w:ascii="宋体" w:hAnsi="宋体"/>
                <w:sz w:val="24"/>
                <w:szCs w:val="24"/>
              </w:rPr>
              <w:t>产品防护</w:t>
            </w:r>
          </w:p>
        </w:tc>
        <w:tc>
          <w:tcPr>
            <w:tcW w:w="960" w:type="dxa"/>
          </w:tcPr>
          <w:p>
            <w:pPr>
              <w:tabs>
                <w:tab w:val="left" w:pos="6597"/>
              </w:tabs>
              <w:spacing w:line="360" w:lineRule="auto"/>
              <w:rPr>
                <w:rFonts w:asciiTheme="minorEastAsia" w:hAnsiTheme="minorEastAsia" w:eastAsiaTheme="minorEastAsia" w:cstheme="minorEastAsia"/>
                <w:sz w:val="24"/>
                <w:szCs w:val="24"/>
              </w:rPr>
            </w:pPr>
            <w:r>
              <w:rPr>
                <w:rFonts w:hint="eastAsia" w:ascii="宋体" w:hAnsi="宋体"/>
                <w:sz w:val="24"/>
                <w:szCs w:val="24"/>
              </w:rPr>
              <w:t xml:space="preserve">Q8.5.4 </w:t>
            </w:r>
          </w:p>
        </w:tc>
        <w:tc>
          <w:tcPr>
            <w:tcW w:w="10004" w:type="dxa"/>
          </w:tcPr>
          <w:p>
            <w:pPr>
              <w:tabs>
                <w:tab w:val="left" w:pos="6597"/>
              </w:tabs>
              <w:spacing w:line="360" w:lineRule="auto"/>
              <w:ind w:firstLine="480" w:firstLineChars="200"/>
              <w:rPr>
                <w:rFonts w:ascii="宋体" w:hAnsi="宋体"/>
                <w:sz w:val="24"/>
                <w:szCs w:val="24"/>
              </w:rPr>
            </w:pPr>
            <w:r>
              <w:rPr>
                <w:rFonts w:hint="eastAsia" w:ascii="宋体" w:hAnsi="宋体"/>
                <w:sz w:val="24"/>
                <w:szCs w:val="24"/>
              </w:rPr>
              <w:t>公司自体系运行以来，未发生由于产品防护不当导致产品质量事故的情况，防护措施能够满足要求。</w:t>
            </w:r>
          </w:p>
          <w:p>
            <w:pPr>
              <w:snapToGrid w:val="0"/>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远程视频检查：档案橱内文件分类存放，有专用文件夹，标明了文件档案的名称。档案橱上锁保密，电脑设置了密码，技术性文件有密码保护。</w:t>
            </w:r>
          </w:p>
          <w:p>
            <w:pPr>
              <w:pStyle w:val="5"/>
              <w:spacing w:line="360" w:lineRule="auto"/>
            </w:pPr>
            <w:r>
              <w:rPr>
                <w:rFonts w:hint="eastAsia" w:asciiTheme="minorEastAsia" w:hAnsiTheme="minorEastAsia" w:eastAsiaTheme="minorEastAsia" w:cstheme="minorEastAsia"/>
                <w:szCs w:val="24"/>
              </w:rPr>
              <w:t>产品防护的管理符合标准要求。</w:t>
            </w:r>
          </w:p>
          <w:p>
            <w:pPr>
              <w:tabs>
                <w:tab w:val="left" w:pos="6597"/>
              </w:tabs>
              <w:spacing w:line="360" w:lineRule="auto"/>
              <w:ind w:firstLine="480" w:firstLineChars="200"/>
              <w:rPr>
                <w:rFonts w:asciiTheme="minorEastAsia" w:hAnsiTheme="minorEastAsia" w:eastAsiaTheme="minorEastAsia" w:cstheme="minorEastAsia"/>
                <w:sz w:val="24"/>
                <w:szCs w:val="24"/>
              </w:rPr>
            </w:pPr>
            <w:r>
              <w:rPr>
                <w:rFonts w:hint="eastAsia" w:ascii="宋体" w:hAnsi="宋体"/>
                <w:sz w:val="24"/>
                <w:szCs w:val="24"/>
              </w:rPr>
              <w:t>远程视频产品防护能够按照策划的要求实施，满足策划的要求。</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tcPr>
          <w:p>
            <w:pPr>
              <w:tabs>
                <w:tab w:val="left" w:pos="6597"/>
              </w:tabs>
              <w:spacing w:line="360" w:lineRule="auto"/>
              <w:jc w:val="center"/>
              <w:rPr>
                <w:rFonts w:ascii="宋体" w:hAnsi="宋体"/>
                <w:sz w:val="24"/>
                <w:szCs w:val="24"/>
              </w:rPr>
            </w:pPr>
            <w:r>
              <w:rPr>
                <w:rFonts w:hint="eastAsia" w:ascii="宋体" w:hAnsi="宋体"/>
                <w:sz w:val="24"/>
                <w:szCs w:val="24"/>
              </w:rPr>
              <w:t>交付后活动</w:t>
            </w:r>
          </w:p>
        </w:tc>
        <w:tc>
          <w:tcPr>
            <w:tcW w:w="960" w:type="dxa"/>
          </w:tcPr>
          <w:p>
            <w:pPr>
              <w:tabs>
                <w:tab w:val="left" w:pos="6597"/>
              </w:tabs>
              <w:spacing w:line="360" w:lineRule="auto"/>
              <w:rPr>
                <w:rFonts w:ascii="宋体" w:hAnsi="宋体"/>
                <w:sz w:val="24"/>
                <w:szCs w:val="24"/>
              </w:rPr>
            </w:pPr>
            <w:r>
              <w:rPr>
                <w:rFonts w:hint="eastAsia" w:ascii="宋体" w:hAnsi="宋体"/>
                <w:sz w:val="24"/>
                <w:szCs w:val="24"/>
              </w:rPr>
              <w:t>Q8.5.5</w:t>
            </w:r>
          </w:p>
        </w:tc>
        <w:tc>
          <w:tcPr>
            <w:tcW w:w="10004" w:type="dxa"/>
          </w:tcPr>
          <w:p>
            <w:pPr>
              <w:tabs>
                <w:tab w:val="left" w:pos="6597"/>
              </w:tabs>
              <w:spacing w:line="360" w:lineRule="auto"/>
              <w:ind w:firstLine="480" w:firstLineChars="200"/>
              <w:rPr>
                <w:rFonts w:ascii="宋体" w:hAnsi="宋体"/>
                <w:sz w:val="24"/>
                <w:szCs w:val="24"/>
              </w:rPr>
            </w:pPr>
            <w:r>
              <w:rPr>
                <w:rFonts w:hint="eastAsia" w:ascii="宋体" w:hAnsi="宋体"/>
                <w:sz w:val="24"/>
                <w:szCs w:val="24"/>
              </w:rPr>
              <w:t>如客户在使用过程中出现问题，先通过电话进行解决，如远程无法解决，派专人到客户实地协调解决。</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160" w:type="dxa"/>
          </w:tcPr>
          <w:p>
            <w:pPr>
              <w:tabs>
                <w:tab w:val="left" w:pos="6597"/>
              </w:tabs>
              <w:spacing w:line="360" w:lineRule="auto"/>
              <w:jc w:val="center"/>
              <w:rPr>
                <w:rFonts w:ascii="宋体" w:hAnsi="宋体"/>
                <w:sz w:val="24"/>
                <w:szCs w:val="24"/>
              </w:rPr>
            </w:pPr>
            <w:r>
              <w:rPr>
                <w:rFonts w:hint="eastAsia" w:asciiTheme="minorEastAsia" w:hAnsiTheme="minorEastAsia" w:eastAsiaTheme="minorEastAsia" w:cstheme="minorEastAsia"/>
                <w:sz w:val="24"/>
                <w:szCs w:val="24"/>
              </w:rPr>
              <w:t>更改控制</w:t>
            </w:r>
          </w:p>
        </w:tc>
        <w:tc>
          <w:tcPr>
            <w:tcW w:w="960" w:type="dxa"/>
          </w:tcPr>
          <w:p>
            <w:pPr>
              <w:tabs>
                <w:tab w:val="left" w:pos="6597"/>
              </w:tabs>
              <w:spacing w:line="360" w:lineRule="auto"/>
              <w:rPr>
                <w:rFonts w:ascii="宋体" w:hAnsi="宋体"/>
                <w:sz w:val="24"/>
                <w:szCs w:val="24"/>
              </w:rPr>
            </w:pPr>
            <w:r>
              <w:rPr>
                <w:rFonts w:hint="eastAsia" w:asciiTheme="minorEastAsia" w:hAnsiTheme="minorEastAsia" w:eastAsiaTheme="minorEastAsia" w:cstheme="minorEastAsia"/>
                <w:sz w:val="24"/>
                <w:szCs w:val="24"/>
              </w:rPr>
              <w:t>Q8.5.6</w:t>
            </w:r>
          </w:p>
        </w:tc>
        <w:tc>
          <w:tcPr>
            <w:tcW w:w="10004" w:type="dxa"/>
          </w:tcPr>
          <w:p>
            <w:pPr>
              <w:tabs>
                <w:tab w:val="left" w:pos="6597"/>
              </w:tabs>
              <w:spacing w:line="360" w:lineRule="auto"/>
              <w:ind w:firstLine="480" w:firstLineChars="200"/>
              <w:rPr>
                <w:rFonts w:ascii="宋体" w:hAnsi="宋体"/>
                <w:sz w:val="24"/>
                <w:szCs w:val="24"/>
              </w:rPr>
            </w:pPr>
            <w:r>
              <w:rPr>
                <w:rFonts w:hint="eastAsia" w:ascii="宋体" w:hAnsi="宋体"/>
                <w:sz w:val="24"/>
                <w:szCs w:val="24"/>
              </w:rPr>
              <w:t>对于服务过程的更改，公司规定通过《通知单》的形式重新下达。服务过程的更改指令，若涉及到交付时间更改，均有对应的合同更改评审记录，本部门再次通过《通知单》下达。更改的服务指令由本部门负责人签发。经查目前无服务过程的更改。</w:t>
            </w:r>
          </w:p>
        </w:tc>
        <w:tc>
          <w:tcPr>
            <w:tcW w:w="1585" w:type="dxa"/>
          </w:tcPr>
          <w:p>
            <w:pPr>
              <w:rPr>
                <w:rFonts w:asciiTheme="minorEastAsia" w:hAnsiTheme="minorEastAsia" w:eastAsiaTheme="minorEastAsia" w:cstheme="minorEastAsia"/>
              </w:rPr>
            </w:pPr>
          </w:p>
        </w:tc>
      </w:tr>
    </w:tbl>
    <w:p>
      <w:pPr>
        <w:pStyle w:val="8"/>
      </w:pPr>
    </w:p>
    <w:p>
      <w:pPr>
        <w:pStyle w:val="8"/>
        <w:rPr>
          <w:rFonts w:hint="eastAsia"/>
        </w:rPr>
      </w:pPr>
      <w:r>
        <w:rPr>
          <w:rFonts w:hint="eastAsia"/>
        </w:rPr>
        <w:t>说明：不符合标注N</w:t>
      </w:r>
    </w:p>
    <w:p>
      <w:pPr>
        <w:rPr>
          <w:rFonts w:hint="eastAsia"/>
        </w:rPr>
      </w:pPr>
      <w:r>
        <w:rPr>
          <w:rFonts w:hint="eastAsia"/>
        </w:rPr>
        <w:br w:type="page"/>
      </w:r>
    </w:p>
    <w:p>
      <w:pPr>
        <w:jc w:val="cente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过程与活动、</w:t>
            </w:r>
          </w:p>
          <w:p>
            <w:pPr>
              <w:jc w:val="center"/>
              <w:rPr>
                <w:rFonts w:asciiTheme="minorEastAsia" w:hAnsiTheme="minorEastAsia" w:eastAsiaTheme="minorEastAsia" w:cstheme="minorEastAsia"/>
              </w:rPr>
            </w:pPr>
            <w:r>
              <w:rPr>
                <w:rFonts w:hint="eastAsia" w:asciiTheme="minorEastAsia" w:hAnsiTheme="minorEastAsia" w:eastAsiaTheme="minorEastAsia" w:cstheme="minorEastAsia"/>
                <w:sz w:val="24"/>
                <w:szCs w:val="24"/>
              </w:rPr>
              <w:t>抽样计划</w:t>
            </w:r>
          </w:p>
        </w:tc>
        <w:tc>
          <w:tcPr>
            <w:tcW w:w="960" w:type="dxa"/>
            <w:vMerge w:val="restart"/>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涉及</w:t>
            </w:r>
          </w:p>
          <w:p>
            <w:pPr>
              <w:rPr>
                <w:rFonts w:asciiTheme="minorEastAsia" w:hAnsiTheme="minorEastAsia" w:eastAsiaTheme="minorEastAsia" w:cstheme="minorEastAsia"/>
              </w:rPr>
            </w:pPr>
            <w:r>
              <w:rPr>
                <w:rFonts w:hint="eastAsia" w:asciiTheme="minorEastAsia" w:hAnsiTheme="minorEastAsia" w:eastAsiaTheme="minorEastAsia" w:cstheme="minorEastAsia"/>
                <w:sz w:val="24"/>
                <w:szCs w:val="24"/>
              </w:rPr>
              <w:t>条款</w:t>
            </w:r>
          </w:p>
        </w:tc>
        <w:tc>
          <w:tcPr>
            <w:tcW w:w="10004" w:type="dxa"/>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受审核部门：</w:t>
            </w:r>
            <w:r>
              <w:rPr>
                <w:rFonts w:hint="eastAsia" w:asciiTheme="minorEastAsia" w:hAnsiTheme="minorEastAsia" w:eastAsiaTheme="minorEastAsia" w:cstheme="minorEastAsia"/>
                <w:sz w:val="24"/>
                <w:szCs w:val="24"/>
                <w:lang w:val="en-US" w:eastAsia="zh-CN"/>
              </w:rPr>
              <w:t>技术</w:t>
            </w:r>
            <w:r>
              <w:rPr>
                <w:rFonts w:hint="eastAsia" w:asciiTheme="minorEastAsia" w:hAnsiTheme="minorEastAsia" w:eastAsiaTheme="minorEastAsia" w:cstheme="minorEastAsia"/>
                <w:sz w:val="24"/>
                <w:szCs w:val="24"/>
                <w:lang w:eastAsia="zh-CN"/>
              </w:rPr>
              <w:t>部</w:t>
            </w:r>
            <w:r>
              <w:rPr>
                <w:rFonts w:hint="eastAsia" w:asciiTheme="minorEastAsia" w:hAnsiTheme="minorEastAsia" w:eastAsiaTheme="minorEastAsia" w:cstheme="minorEastAsia"/>
                <w:sz w:val="24"/>
                <w:szCs w:val="24"/>
              </w:rPr>
              <w:t xml:space="preserve">      主管领导：</w:t>
            </w:r>
            <w:r>
              <w:rPr>
                <w:rFonts w:hint="eastAsia" w:asciiTheme="minorEastAsia" w:hAnsiTheme="minorEastAsia" w:eastAsiaTheme="minorEastAsia" w:cstheme="minorEastAsia"/>
                <w:sz w:val="24"/>
                <w:szCs w:val="24"/>
                <w:lang w:eastAsia="zh-CN"/>
              </w:rPr>
              <w:t>张善勇</w:t>
            </w:r>
            <w:r>
              <w:rPr>
                <w:rFonts w:hint="eastAsia" w:asciiTheme="minorEastAsia" w:hAnsiTheme="minorEastAsia" w:eastAsiaTheme="minorEastAsia" w:cstheme="minorEastAsia"/>
                <w:sz w:val="24"/>
                <w:szCs w:val="24"/>
              </w:rPr>
              <w:t xml:space="preserve">      陪同人员：</w:t>
            </w:r>
            <w:r>
              <w:rPr>
                <w:rFonts w:hint="eastAsia" w:asciiTheme="minorEastAsia" w:hAnsiTheme="minorEastAsia" w:eastAsiaTheme="minorEastAsia" w:cstheme="minorEastAsia"/>
                <w:sz w:val="24"/>
                <w:szCs w:val="24"/>
                <w:lang w:eastAsia="zh-CN"/>
              </w:rPr>
              <w:t>张檬檬</w:t>
            </w:r>
            <w:r>
              <w:rPr>
                <w:rFonts w:hint="eastAsia" w:asciiTheme="minorEastAsia" w:hAnsiTheme="minorEastAsia" w:eastAsiaTheme="minorEastAsia" w:cstheme="minorEastAsia"/>
                <w:sz w:val="24"/>
                <w:szCs w:val="24"/>
              </w:rPr>
              <w:t xml:space="preserve">  </w:t>
            </w:r>
          </w:p>
        </w:tc>
        <w:tc>
          <w:tcPr>
            <w:tcW w:w="1585" w:type="dxa"/>
            <w:vMerge w:val="restart"/>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rFonts w:asciiTheme="minorEastAsia" w:hAnsiTheme="minorEastAsia" w:eastAsiaTheme="minorEastAsia" w:cstheme="minorEastAsia"/>
              </w:rPr>
            </w:pPr>
          </w:p>
        </w:tc>
        <w:tc>
          <w:tcPr>
            <w:tcW w:w="960" w:type="dxa"/>
            <w:vMerge w:val="continue"/>
            <w:vAlign w:val="center"/>
          </w:tcPr>
          <w:p>
            <w:pPr>
              <w:rPr>
                <w:rFonts w:asciiTheme="minorEastAsia" w:hAnsiTheme="minorEastAsia" w:eastAsiaTheme="minorEastAsia" w:cstheme="minorEastAsia"/>
              </w:rPr>
            </w:pPr>
          </w:p>
        </w:tc>
        <w:tc>
          <w:tcPr>
            <w:tcW w:w="10004" w:type="dxa"/>
            <w:vAlign w:val="center"/>
          </w:tcPr>
          <w:p>
            <w:pPr>
              <w:spacing w:before="120"/>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z w:val="24"/>
                <w:szCs w:val="24"/>
              </w:rPr>
              <w:t>审核员：郭力      审核时间：202</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6</w:t>
            </w:r>
          </w:p>
        </w:tc>
        <w:tc>
          <w:tcPr>
            <w:tcW w:w="1585" w:type="dxa"/>
            <w:vMerge w:val="continue"/>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rFonts w:asciiTheme="minorEastAsia" w:hAnsiTheme="minorEastAsia" w:eastAsiaTheme="minorEastAsia" w:cstheme="minorEastAsia"/>
              </w:rPr>
            </w:pPr>
          </w:p>
        </w:tc>
        <w:tc>
          <w:tcPr>
            <w:tcW w:w="960" w:type="dxa"/>
            <w:vMerge w:val="continue"/>
            <w:vAlign w:val="center"/>
          </w:tcPr>
          <w:p>
            <w:pPr>
              <w:rPr>
                <w:rFonts w:asciiTheme="minorEastAsia" w:hAnsiTheme="minorEastAsia" w:eastAsiaTheme="minorEastAsia" w:cstheme="minorEastAsia"/>
              </w:rPr>
            </w:pPr>
          </w:p>
        </w:tc>
        <w:tc>
          <w:tcPr>
            <w:tcW w:w="10004" w:type="dxa"/>
            <w:vAlign w:val="center"/>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审核条款：</w:t>
            </w:r>
            <w:r>
              <w:rPr>
                <w:rFonts w:hint="eastAsia" w:asciiTheme="minorEastAsia" w:hAnsiTheme="minorEastAsia" w:eastAsiaTheme="minorEastAsia" w:cstheme="minorEastAsia"/>
                <w:szCs w:val="21"/>
              </w:rPr>
              <w:t>Q5.3组织的岗位、职责的权限、6.2质量、目标及其实现的策划、7.1.3基础设施、7.1.4过程运行环境、7.1.5监视和测量资源、8.1运行策划和控制、8.3产品和服务的设计和开发、8.5.1生产和服务提供的控制、8.5.2标识和可追溯性、8.5.3顾客或外部供方的财产、8.5.4防护、8.5.5交付后活动、8.5.6 更改控制、8.6产品和服务的放行、8.7不合格输出的控制、9.1.3分析与评价、10.2不合格与纠正措施</w:t>
            </w:r>
          </w:p>
        </w:tc>
        <w:tc>
          <w:tcPr>
            <w:tcW w:w="1585" w:type="dxa"/>
            <w:vMerge w:val="continue"/>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rPr>
            </w:pPr>
            <w:r>
              <w:rPr>
                <w:rFonts w:hint="eastAsia" w:asciiTheme="minorEastAsia" w:hAnsiTheme="minorEastAsia" w:eastAsiaTheme="minorEastAsia" w:cstheme="minorEastAsia"/>
                <w:szCs w:val="21"/>
              </w:rPr>
              <w:t>组织的岗位、职责的权限</w:t>
            </w:r>
          </w:p>
        </w:tc>
        <w:tc>
          <w:tcPr>
            <w:tcW w:w="960" w:type="dxa"/>
          </w:tcPr>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Q5.3</w:t>
            </w:r>
          </w:p>
        </w:tc>
        <w:tc>
          <w:tcPr>
            <w:tcW w:w="10004" w:type="dxa"/>
          </w:tcPr>
          <w:p>
            <w:pPr>
              <w:spacing w:line="360" w:lineRule="auto"/>
              <w:ind w:firstLine="480" w:firstLineChars="20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根据部门领导介绍，</w:t>
            </w:r>
            <w:r>
              <w:rPr>
                <w:rFonts w:hint="eastAsia" w:asciiTheme="minorEastAsia" w:hAnsiTheme="minorEastAsia" w:eastAsiaTheme="minorEastAsia" w:cstheme="minorEastAsia"/>
                <w:sz w:val="24"/>
                <w:szCs w:val="24"/>
                <w:lang w:val="en-US" w:eastAsia="zh-CN"/>
              </w:rPr>
              <w:t>技术</w:t>
            </w:r>
            <w:r>
              <w:rPr>
                <w:rFonts w:hint="eastAsia" w:asciiTheme="minorEastAsia" w:hAnsiTheme="minorEastAsia" w:eastAsiaTheme="minorEastAsia" w:cstheme="minorEastAsia"/>
                <w:sz w:val="24"/>
                <w:szCs w:val="24"/>
                <w:lang w:eastAsia="zh-CN"/>
              </w:rPr>
              <w:t>部</w:t>
            </w:r>
            <w:r>
              <w:rPr>
                <w:rFonts w:hint="eastAsia" w:asciiTheme="minorEastAsia" w:hAnsiTheme="minorEastAsia" w:eastAsiaTheme="minorEastAsia" w:cstheme="minorEastAsia"/>
                <w:sz w:val="24"/>
              </w:rPr>
              <w:t>在公司质量管理体系中的职责及权限在质量手册职能分配表中进行了明确规定。主要负责监视和测量设备管理； Q:</w:t>
            </w:r>
            <w:r>
              <w:rPr>
                <w:rFonts w:hint="eastAsia" w:asciiTheme="minorEastAsia" w:hAnsiTheme="minorEastAsia" w:eastAsiaTheme="minorEastAsia" w:cstheme="minorEastAsia"/>
                <w:sz w:val="24"/>
                <w:lang w:eastAsia="zh-CN"/>
              </w:rPr>
              <w:t>软件开发，大数据云计算服务</w:t>
            </w:r>
            <w:r>
              <w:rPr>
                <w:rFonts w:hint="eastAsia" w:asciiTheme="minorEastAsia" w:hAnsiTheme="minorEastAsia" w:eastAsiaTheme="minorEastAsia" w:cstheme="minorEastAsia"/>
                <w:sz w:val="24"/>
              </w:rPr>
              <w:t>运行策划、和不合格品控制、归口管理公司体系运行的不合格及纠正措施。</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经交流，部门主管人员对部门分管的过程及管理要求理解正确，部门内部职责分工明确，经培训及内部沟通，部门员工对本岗位的职责已理解，并有明确的考核机制，部门主管对下属员工的职责落实情况进行检查、考核，能够保证部门职责的落实。 </w:t>
            </w:r>
          </w:p>
        </w:tc>
        <w:tc>
          <w:tcPr>
            <w:tcW w:w="1585" w:type="dxa"/>
          </w:tcPr>
          <w:p>
            <w:pPr>
              <w:rPr>
                <w:rFonts w:asciiTheme="minorEastAsia" w:hAnsiTheme="minorEastAsia" w:eastAsiaTheme="minorEastAsia" w:cstheme="minorEastAsia"/>
                <w:color w:val="FF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 w:val="24"/>
              </w:rPr>
              <w:t>质量目标及其实现和策划</w:t>
            </w:r>
          </w:p>
        </w:tc>
        <w:tc>
          <w:tcPr>
            <w:tcW w:w="960" w:type="dxa"/>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Q6.2</w:t>
            </w:r>
          </w:p>
        </w:tc>
        <w:tc>
          <w:tcPr>
            <w:tcW w:w="10004" w:type="dxa"/>
          </w:tcPr>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查：综合部根据公司质量目标和部门职责，制定了公司各部门质量目标分解表，经总经理批准。涉及</w:t>
            </w:r>
            <w:r>
              <w:rPr>
                <w:rFonts w:hint="eastAsia" w:asciiTheme="minorEastAsia" w:hAnsiTheme="minorEastAsia" w:eastAsiaTheme="minorEastAsia" w:cstheme="minorEastAsia"/>
                <w:sz w:val="24"/>
                <w:lang w:eastAsia="zh-CN"/>
              </w:rPr>
              <w:t>研发部、</w:t>
            </w:r>
            <w:r>
              <w:rPr>
                <w:rFonts w:hint="eastAsia" w:asciiTheme="minorEastAsia" w:hAnsiTheme="minorEastAsia" w:eastAsiaTheme="minorEastAsia" w:cstheme="minorEastAsia"/>
                <w:sz w:val="24"/>
                <w:lang w:val="en-US" w:eastAsia="zh-CN"/>
              </w:rPr>
              <w:t>技术部</w:t>
            </w:r>
            <w:r>
              <w:rPr>
                <w:rFonts w:hint="eastAsia" w:asciiTheme="minorEastAsia" w:hAnsiTheme="minorEastAsia" w:eastAsiaTheme="minorEastAsia" w:cstheme="minorEastAsia"/>
                <w:sz w:val="24"/>
              </w:rPr>
              <w:t>的质量目标共3项，综合部制定了质量目标的考核方法和考核频次。</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各部门质量目标由综合部负责考核，查看的</w:t>
            </w:r>
            <w:r>
              <w:rPr>
                <w:rFonts w:hint="eastAsia" w:asciiTheme="minorEastAsia" w:hAnsiTheme="minorEastAsia" w:eastAsiaTheme="minorEastAsia" w:cstheme="minorEastAsia"/>
                <w:sz w:val="24"/>
                <w:lang w:eastAsia="zh-CN"/>
              </w:rPr>
              <w:t>研发部</w:t>
            </w:r>
            <w:r>
              <w:rPr>
                <w:rFonts w:hint="eastAsia" w:asciiTheme="minorEastAsia" w:hAnsiTheme="minorEastAsia" w:eastAsiaTheme="minorEastAsia" w:cstheme="minorEastAsia"/>
                <w:sz w:val="24"/>
              </w:rPr>
              <w:t>202</w:t>
            </w:r>
            <w:r>
              <w:rPr>
                <w:rFonts w:hint="eastAsia" w:asciiTheme="minorEastAsia" w:hAnsiTheme="minorEastAsia" w:eastAsiaTheme="minorEastAsia" w:cstheme="minorEastAsia"/>
                <w:sz w:val="24"/>
                <w:lang w:val="en-US" w:eastAsia="zh-CN"/>
              </w:rPr>
              <w:t>2</w:t>
            </w:r>
            <w:r>
              <w:rPr>
                <w:rFonts w:hint="eastAsia" w:asciiTheme="minorEastAsia" w:hAnsiTheme="minorEastAsia" w:eastAsiaTheme="minorEastAsia" w:cstheme="minorEastAsia"/>
                <w:sz w:val="24"/>
              </w:rPr>
              <w:t>年</w:t>
            </w:r>
            <w:r>
              <w:rPr>
                <w:rFonts w:hint="eastAsia" w:asciiTheme="minorEastAsia" w:hAnsiTheme="minorEastAsia" w:eastAsiaTheme="minorEastAsia" w:cstheme="minorEastAsia"/>
                <w:sz w:val="24"/>
                <w:lang w:val="en-US" w:eastAsia="zh-CN"/>
              </w:rPr>
              <w:t>1</w:t>
            </w:r>
            <w:r>
              <w:rPr>
                <w:rFonts w:hint="eastAsia" w:asciiTheme="minorEastAsia" w:hAnsiTheme="minorEastAsia" w:eastAsiaTheme="minorEastAsia" w:cstheme="minorEastAsia"/>
                <w:sz w:val="24"/>
              </w:rPr>
              <w:t>月质量目标完成情况统计：</w:t>
            </w:r>
          </w:p>
          <w:p>
            <w:pPr>
              <w:spacing w:line="360" w:lineRule="auto"/>
              <w:ind w:firstLine="840" w:firstLineChars="35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目标值                          实测值     </w:t>
            </w:r>
          </w:p>
          <w:p>
            <w:pPr>
              <w:spacing w:line="360" w:lineRule="auto"/>
              <w:ind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交付及时率≧95%</w:t>
            </w:r>
            <w:r>
              <w:rPr>
                <w:rFonts w:hint="eastAsia" w:asciiTheme="minorEastAsia" w:hAnsiTheme="minorEastAsia" w:eastAsiaTheme="minorEastAsia" w:cstheme="minorEastAsia"/>
                <w:sz w:val="24"/>
                <w:szCs w:val="22"/>
              </w:rPr>
              <w:tab/>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100%</w:t>
            </w:r>
          </w:p>
          <w:p>
            <w:pPr>
              <w:spacing w:line="360" w:lineRule="auto"/>
              <w:ind w:firstLine="840" w:firstLineChars="350"/>
              <w:jc w:val="left"/>
              <w:rPr>
                <w:rFonts w:hint="eastAsia"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产品合格率≧90%</w:t>
            </w:r>
            <w:r>
              <w:rPr>
                <w:rFonts w:hint="eastAsia" w:asciiTheme="minorEastAsia" w:hAnsiTheme="minorEastAsia" w:eastAsiaTheme="minorEastAsia" w:cstheme="minorEastAsia"/>
                <w:sz w:val="24"/>
                <w:szCs w:val="22"/>
              </w:rPr>
              <w:tab/>
            </w:r>
            <w:r>
              <w:rPr>
                <w:rFonts w:hint="eastAsia" w:asciiTheme="minorEastAsia" w:hAnsiTheme="minorEastAsia" w:eastAsiaTheme="minorEastAsia" w:cstheme="minorEastAsia"/>
                <w:sz w:val="24"/>
                <w:szCs w:val="22"/>
              </w:rPr>
              <w:t xml:space="preserve">    </w:t>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 xml:space="preserve"> 100%</w:t>
            </w:r>
          </w:p>
          <w:p>
            <w:pPr>
              <w:spacing w:line="360" w:lineRule="auto"/>
              <w:ind w:firstLine="840" w:firstLineChars="350"/>
              <w:jc w:val="left"/>
              <w:rPr>
                <w:rFonts w:asciiTheme="minorEastAsia" w:hAnsiTheme="minorEastAsia" w:eastAsiaTheme="minorEastAsia" w:cstheme="minorEastAsia"/>
                <w:sz w:val="24"/>
                <w:szCs w:val="22"/>
              </w:rPr>
            </w:pPr>
            <w:r>
              <w:rPr>
                <w:rFonts w:hint="eastAsia" w:asciiTheme="minorEastAsia" w:hAnsiTheme="minorEastAsia" w:eastAsiaTheme="minorEastAsia" w:cstheme="minorEastAsia"/>
                <w:sz w:val="24"/>
                <w:szCs w:val="22"/>
              </w:rPr>
              <w:t>设备保养完好率达98%；</w:t>
            </w:r>
            <w:r>
              <w:rPr>
                <w:rFonts w:hint="eastAsia" w:asciiTheme="minorEastAsia" w:hAnsiTheme="minorEastAsia" w:eastAsiaTheme="minorEastAsia" w:cstheme="minorEastAsia"/>
                <w:sz w:val="24"/>
                <w:szCs w:val="22"/>
              </w:rPr>
              <w:tab/>
            </w:r>
            <w:r>
              <w:rPr>
                <w:rFonts w:hint="eastAsia" w:asciiTheme="minorEastAsia" w:hAnsiTheme="minorEastAsia" w:eastAsiaTheme="minorEastAsia" w:cstheme="minorEastAsia"/>
                <w:sz w:val="24"/>
                <w:szCs w:val="22"/>
                <w:lang w:val="en-US" w:eastAsia="zh-CN"/>
              </w:rPr>
              <w:t xml:space="preserve">        </w:t>
            </w:r>
            <w:r>
              <w:rPr>
                <w:rFonts w:hint="eastAsia" w:asciiTheme="minorEastAsia" w:hAnsiTheme="minorEastAsia" w:eastAsiaTheme="minorEastAsia" w:cstheme="minorEastAsia"/>
                <w:sz w:val="24"/>
                <w:szCs w:val="22"/>
              </w:rPr>
              <w:t>100%</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统计人：</w:t>
            </w:r>
            <w:r>
              <w:rPr>
                <w:rFonts w:hint="eastAsia" w:asciiTheme="minorEastAsia" w:hAnsiTheme="minorEastAsia" w:eastAsiaTheme="minorEastAsia" w:cstheme="minorEastAsia"/>
                <w:sz w:val="24"/>
                <w:szCs w:val="24"/>
                <w:lang w:eastAsia="zh-CN"/>
              </w:rPr>
              <w:t>张善勇</w:t>
            </w:r>
            <w:r>
              <w:rPr>
                <w:rFonts w:hint="eastAsia" w:asciiTheme="minorEastAsia" w:hAnsiTheme="minorEastAsia" w:eastAsiaTheme="minorEastAsia" w:cstheme="minorEastAsia"/>
                <w:sz w:val="24"/>
                <w:szCs w:val="24"/>
              </w:rPr>
              <w:t>；部门质量体系运行以来的半年度质量目标已实现。</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监视和测量资源</w:t>
            </w:r>
          </w:p>
        </w:tc>
        <w:tc>
          <w:tcPr>
            <w:tcW w:w="960"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Q7.1.5</w:t>
            </w:r>
          </w:p>
        </w:tc>
        <w:tc>
          <w:tcPr>
            <w:tcW w:w="10004" w:type="dxa"/>
          </w:tcPr>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经查：公司编制的“</w:t>
            </w:r>
            <w:r>
              <w:rPr>
                <w:rFonts w:hint="eastAsia" w:asciiTheme="minorEastAsia" w:hAnsiTheme="minorEastAsia" w:eastAsiaTheme="minorEastAsia" w:cstheme="minorEastAsia"/>
                <w:sz w:val="24"/>
                <w:lang w:eastAsia="zh-CN"/>
              </w:rPr>
              <w:t>测试和检验控制程序</w:t>
            </w:r>
            <w:r>
              <w:rPr>
                <w:rFonts w:hint="eastAsia" w:asciiTheme="minorEastAsia" w:hAnsiTheme="minorEastAsia" w:eastAsiaTheme="minorEastAsia" w:cstheme="minorEastAsia"/>
                <w:sz w:val="24"/>
              </w:rPr>
              <w:t>”，规定了监视和测量资源的管理要求。公司</w:t>
            </w:r>
            <w:r>
              <w:rPr>
                <w:rFonts w:hint="eastAsia" w:asciiTheme="minorEastAsia" w:hAnsiTheme="minorEastAsia" w:eastAsiaTheme="minorEastAsia" w:cstheme="minorEastAsia"/>
                <w:sz w:val="24"/>
                <w:lang w:val="en-US" w:eastAsia="zh-CN"/>
              </w:rPr>
              <w:t>提供软件开发，大数据云计算服务服务，暂未用到相关监视测量仪器</w:t>
            </w:r>
            <w:r>
              <w:rPr>
                <w:rFonts w:hint="eastAsia" w:asciiTheme="minorEastAsia" w:hAnsiTheme="minorEastAsia" w:eastAsiaTheme="minorEastAsia" w:cstheme="minorEastAsia"/>
                <w:sz w:val="24"/>
              </w:rPr>
              <w:t>。</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运行策划和控制</w:t>
            </w:r>
          </w:p>
        </w:tc>
        <w:tc>
          <w:tcPr>
            <w:tcW w:w="960" w:type="dxa"/>
          </w:tcPr>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Q8.1</w:t>
            </w:r>
          </w:p>
        </w:tc>
        <w:tc>
          <w:tcPr>
            <w:tcW w:w="10004" w:type="dxa"/>
          </w:tcPr>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产品实现的策划主要由</w:t>
            </w:r>
            <w:r>
              <w:rPr>
                <w:rFonts w:hint="eastAsia" w:asciiTheme="minorEastAsia" w:hAnsiTheme="minorEastAsia" w:eastAsiaTheme="minorEastAsia" w:cstheme="minorEastAsia"/>
                <w:sz w:val="24"/>
                <w:szCs w:val="24"/>
                <w:lang w:eastAsia="zh-CN"/>
              </w:rPr>
              <w:t>研发部</w:t>
            </w:r>
            <w:r>
              <w:rPr>
                <w:rFonts w:hint="eastAsia" w:asciiTheme="minorEastAsia" w:hAnsiTheme="minorEastAsia" w:eastAsiaTheme="minorEastAsia" w:cstheme="minorEastAsia"/>
                <w:sz w:val="24"/>
                <w:szCs w:val="24"/>
              </w:rPr>
              <w:t>负责人完成，过程策划包含了实现产品所需达到的质量目标和要求，公司主要依据客户技术要求、计算机软件单元测试、计算机软件可靠性和可维护性管理、信息技术 软件生存周期过程 、计算机软件文档编制规范、计算机软件需求规格说明规范、计算机软件测试文档编制规范、综合布线系统工程设计规范GB 50311-200综合布线系统工程验收规范GB/T 50312-2016、综合布线系统工程验收规范GB 50312-2007、电子信息系统机房设计规范GB 50174-2008等进行计算机应用软件开发及销售、计算机信息</w:t>
            </w:r>
            <w:r>
              <w:rPr>
                <w:rFonts w:hint="eastAsia" w:asciiTheme="minorEastAsia" w:hAnsiTheme="minorEastAsia" w:eastAsiaTheme="minorEastAsia" w:cstheme="minorEastAsia"/>
                <w:sz w:val="24"/>
                <w:szCs w:val="24"/>
                <w:lang w:eastAsia="zh-CN"/>
              </w:rPr>
              <w:t>运维及大数据云计算服务</w:t>
            </w:r>
            <w:r>
              <w:rPr>
                <w:rFonts w:hint="eastAsia" w:asciiTheme="minorEastAsia" w:hAnsiTheme="minorEastAsia" w:eastAsiaTheme="minorEastAsia" w:cstheme="minorEastAsia"/>
                <w:sz w:val="24"/>
                <w:szCs w:val="24"/>
              </w:rPr>
              <w:t>等进行</w:t>
            </w:r>
            <w:r>
              <w:rPr>
                <w:rFonts w:hint="eastAsia" w:asciiTheme="minorEastAsia" w:hAnsiTheme="minorEastAsia" w:eastAsiaTheme="minorEastAsia" w:cstheme="minorEastAsia"/>
                <w:sz w:val="24"/>
                <w:szCs w:val="24"/>
                <w:lang w:eastAsia="zh-CN"/>
              </w:rPr>
              <w:t>软件开发，大数据云计算服务</w:t>
            </w:r>
            <w:r>
              <w:rPr>
                <w:rFonts w:hint="eastAsia" w:asciiTheme="minorEastAsia" w:hAnsiTheme="minorEastAsia" w:eastAsiaTheme="minorEastAsia" w:cstheme="minorEastAsia"/>
                <w:sz w:val="24"/>
                <w:szCs w:val="24"/>
              </w:rPr>
              <w:t>，编制了相应的过程文件：</w:t>
            </w:r>
          </w:p>
          <w:p>
            <w:pPr>
              <w:widowControl/>
              <w:numPr>
                <w:ilvl w:val="0"/>
                <w:numId w:val="4"/>
              </w:numPr>
              <w:spacing w:line="360" w:lineRule="auto"/>
              <w:ind w:right="505"/>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编制了销售、设计开发、</w:t>
            </w:r>
            <w:r>
              <w:rPr>
                <w:rFonts w:hint="eastAsia" w:asciiTheme="minorEastAsia" w:hAnsiTheme="minorEastAsia" w:eastAsiaTheme="minorEastAsia" w:cstheme="minorEastAsia"/>
                <w:sz w:val="24"/>
                <w:szCs w:val="24"/>
                <w:lang w:eastAsia="zh-CN"/>
              </w:rPr>
              <w:t>运维及大数据分析</w:t>
            </w:r>
            <w:r>
              <w:rPr>
                <w:rFonts w:hint="eastAsia" w:asciiTheme="minorEastAsia" w:hAnsiTheme="minorEastAsia" w:eastAsiaTheme="minorEastAsia" w:cstheme="minorEastAsia"/>
                <w:sz w:val="24"/>
                <w:szCs w:val="24"/>
              </w:rPr>
              <w:t>过程流程；</w:t>
            </w:r>
          </w:p>
          <w:p>
            <w:pPr>
              <w:pStyle w:val="5"/>
              <w:ind w:firstLine="720" w:firstLineChars="300"/>
              <w:rPr>
                <w:rFonts w:hint="eastAsia"/>
              </w:rPr>
            </w:pPr>
            <w:r>
              <w:rPr>
                <w:rFonts w:hint="eastAsia"/>
              </w:rPr>
              <w:t xml:space="preserve">软件开发：项目建议→立项→策划→调研→预研→开发设计→系统测试→系统试运行→客户验收→结项。 </w:t>
            </w:r>
          </w:p>
          <w:p>
            <w:pPr>
              <w:pStyle w:val="5"/>
              <w:ind w:firstLine="720" w:firstLineChars="300"/>
            </w:pPr>
            <w:r>
              <w:rPr>
                <w:rFonts w:hint="eastAsia"/>
              </w:rPr>
              <w:t>大数据云计算服务：调研客户需求--设计云计算解决方案—开发大数据平台-租赁服务器并配置-提供技术支持服务</w:t>
            </w:r>
          </w:p>
          <w:p>
            <w:pPr>
              <w:widowControl/>
              <w:numPr>
                <w:ilvl w:val="0"/>
                <w:numId w:val="4"/>
              </w:numPr>
              <w:spacing w:line="360" w:lineRule="auto"/>
              <w:ind w:right="505"/>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针对产品的销售、设计开发、</w:t>
            </w:r>
            <w:r>
              <w:rPr>
                <w:rFonts w:hint="eastAsia" w:asciiTheme="minorEastAsia" w:hAnsiTheme="minorEastAsia" w:eastAsiaTheme="minorEastAsia" w:cstheme="minorEastAsia"/>
                <w:sz w:val="24"/>
                <w:szCs w:val="24"/>
                <w:lang w:eastAsia="zh-CN"/>
              </w:rPr>
              <w:t>运维及大数据分析</w:t>
            </w:r>
            <w:r>
              <w:rPr>
                <w:rFonts w:hint="eastAsia" w:asciiTheme="minorEastAsia" w:hAnsiTheme="minorEastAsia" w:eastAsiaTheme="minorEastAsia" w:cstheme="minorEastAsia"/>
                <w:sz w:val="24"/>
                <w:szCs w:val="24"/>
              </w:rPr>
              <w:t>过程制定了作业指导书；</w:t>
            </w:r>
          </w:p>
          <w:p>
            <w:pPr>
              <w:widowControl/>
              <w:numPr>
                <w:ilvl w:val="0"/>
                <w:numId w:val="4"/>
              </w:numPr>
              <w:spacing w:line="360" w:lineRule="auto"/>
              <w:ind w:right="505"/>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规定了服务的检验验收准则；</w:t>
            </w:r>
          </w:p>
          <w:p>
            <w:pPr>
              <w:widowControl/>
              <w:numPr>
                <w:ilvl w:val="0"/>
                <w:numId w:val="4"/>
              </w:numPr>
              <w:spacing w:line="360" w:lineRule="auto"/>
              <w:ind w:right="505"/>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A、对产品设计开发过程设置了设计开发策划书、设计开发任务单、设计开发输入、设计开发评审、验证、确认记录、设计开发输出、设计说明、设计图等记录；</w:t>
            </w:r>
          </w:p>
          <w:p>
            <w:pPr>
              <w:widowControl/>
              <w:numPr>
                <w:ilvl w:val="0"/>
                <w:numId w:val="5"/>
              </w:numPr>
              <w:spacing w:line="360" w:lineRule="auto"/>
              <w:ind w:right="505"/>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对产品的</w:t>
            </w:r>
            <w:r>
              <w:rPr>
                <w:rFonts w:hint="eastAsia" w:asciiTheme="minorEastAsia" w:hAnsiTheme="minorEastAsia" w:eastAsiaTheme="minorEastAsia" w:cstheme="minorEastAsia"/>
                <w:sz w:val="24"/>
                <w:szCs w:val="24"/>
                <w:lang w:eastAsia="zh-CN"/>
              </w:rPr>
              <w:t>运维及大数据分析</w:t>
            </w:r>
            <w:r>
              <w:rPr>
                <w:rFonts w:hint="eastAsia" w:asciiTheme="minorEastAsia" w:hAnsiTheme="minorEastAsia" w:eastAsiaTheme="minorEastAsia" w:cstheme="minorEastAsia"/>
                <w:sz w:val="24"/>
                <w:szCs w:val="24"/>
              </w:rPr>
              <w:t>服务设置了</w:t>
            </w:r>
            <w:r>
              <w:rPr>
                <w:rFonts w:hint="eastAsia" w:asciiTheme="minorEastAsia" w:hAnsiTheme="minorEastAsia" w:eastAsiaTheme="minorEastAsia" w:cstheme="minorEastAsia"/>
                <w:sz w:val="24"/>
                <w:szCs w:val="24"/>
                <w:lang w:val="en-US" w:eastAsia="zh-CN"/>
              </w:rPr>
              <w:t>运维</w:t>
            </w:r>
            <w:r>
              <w:rPr>
                <w:rFonts w:hint="eastAsia" w:asciiTheme="minorEastAsia" w:hAnsiTheme="minorEastAsia" w:eastAsiaTheme="minorEastAsia" w:cstheme="minorEastAsia"/>
                <w:sz w:val="24"/>
                <w:szCs w:val="24"/>
              </w:rPr>
              <w:t>日志、验收报告等；</w:t>
            </w:r>
          </w:p>
          <w:p>
            <w:pPr>
              <w:widowControl/>
              <w:numPr>
                <w:ilvl w:val="0"/>
                <w:numId w:val="4"/>
              </w:numPr>
              <w:spacing w:line="360" w:lineRule="auto"/>
              <w:ind w:right="505"/>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资源的提供（包括人力、物力、办公设备设施、通讯工具、设计开发系统软件工具</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系统运维所用的服务器、PC机、交换机、路由器</w:t>
            </w:r>
            <w:r>
              <w:rPr>
                <w:rFonts w:hint="eastAsia" w:asciiTheme="minorEastAsia" w:hAnsiTheme="minorEastAsia" w:eastAsiaTheme="minorEastAsia" w:cstheme="minorEastAsia"/>
                <w:sz w:val="24"/>
                <w:szCs w:val="24"/>
              </w:rPr>
              <w:t>等</w:t>
            </w:r>
            <w:r>
              <w:rPr>
                <w:rFonts w:hint="eastAsia" w:asciiTheme="minorEastAsia" w:hAnsiTheme="minorEastAsia" w:eastAsiaTheme="minorEastAsia" w:cstheme="minorEastAsia"/>
                <w:sz w:val="24"/>
                <w:szCs w:val="24"/>
                <w:lang w:val="en-US" w:eastAsia="zh-CN"/>
              </w:rPr>
              <w:t>设备</w:t>
            </w:r>
            <w:r>
              <w:rPr>
                <w:rFonts w:hint="eastAsia" w:asciiTheme="minorEastAsia" w:hAnsiTheme="minorEastAsia" w:eastAsiaTheme="minorEastAsia" w:cstheme="minorEastAsia"/>
                <w:sz w:val="24"/>
                <w:szCs w:val="24"/>
              </w:rPr>
              <w:t>）。</w:t>
            </w:r>
          </w:p>
          <w:p>
            <w:pPr>
              <w:tabs>
                <w:tab w:val="left" w:pos="6597"/>
              </w:tabs>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策划的输出适合于组织的运行。</w:t>
            </w:r>
          </w:p>
          <w:p>
            <w:pPr>
              <w:spacing w:line="360" w:lineRule="auto"/>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对于非预期变更，及时进行潜在后果评审，并告知相关人员，目前未发生。经识别企业无外包过程，今后如有发生按照标准8.4条款的要求进行管理控制。</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不合格输出的控制</w:t>
            </w:r>
          </w:p>
        </w:tc>
        <w:tc>
          <w:tcPr>
            <w:tcW w:w="960" w:type="dxa"/>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Q8.7</w:t>
            </w:r>
          </w:p>
        </w:tc>
        <w:tc>
          <w:tcPr>
            <w:tcW w:w="10004" w:type="dxa"/>
          </w:tcPr>
          <w:p>
            <w:pPr>
              <w:autoSpaceDE w:val="0"/>
              <w:autoSpaceDN w:val="0"/>
              <w:spacing w:line="360" w:lineRule="auto"/>
              <w:ind w:firstLine="480" w:firstLineChars="200"/>
              <w:rPr>
                <w:sz w:val="24"/>
                <w:szCs w:val="24"/>
              </w:rPr>
            </w:pPr>
            <w:r>
              <w:rPr>
                <w:rFonts w:hint="eastAsia"/>
                <w:sz w:val="24"/>
                <w:szCs w:val="24"/>
              </w:rPr>
              <w:t>提供的《</w:t>
            </w:r>
            <w:r>
              <w:rPr>
                <w:rFonts w:hint="eastAsia"/>
                <w:sz w:val="24"/>
                <w:szCs w:val="24"/>
                <w:lang w:eastAsia="zh-CN"/>
              </w:rPr>
              <w:t>不合格输出控制程序</w:t>
            </w:r>
            <w:r>
              <w:rPr>
                <w:rFonts w:hint="eastAsia"/>
                <w:sz w:val="24"/>
                <w:szCs w:val="24"/>
              </w:rPr>
              <w:t>》中规定了对不合格品的标识、记录、隔离、记录和处置的控制要求。采购检验中发现的不合格，要求做好相应的标识，并及时通知采购人员作退/换货处理，服务检验过程中发现的少量不合格品作退货处理，批量的不合格品要求填写“不合格品处置单”，记录不合格品名称、规格/型号、数量、不合格事实、评审处置措施，验证结果等。</w:t>
            </w:r>
          </w:p>
          <w:p>
            <w:pPr>
              <w:spacing w:line="460" w:lineRule="exact"/>
              <w:ind w:firstLine="480" w:firstLineChars="200"/>
              <w:rPr>
                <w:rFonts w:asciiTheme="minorEastAsia" w:hAnsiTheme="minorEastAsia" w:eastAsiaTheme="minorEastAsia" w:cstheme="minorEastAsia"/>
                <w:sz w:val="24"/>
                <w:szCs w:val="24"/>
              </w:rPr>
            </w:pPr>
            <w:r>
              <w:rPr>
                <w:rFonts w:hint="eastAsia"/>
                <w:sz w:val="24"/>
                <w:szCs w:val="24"/>
              </w:rPr>
              <w:t>产品交付后没有发现不合格的情况，不合格品控制有效。</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分析与评价</w:t>
            </w:r>
          </w:p>
        </w:tc>
        <w:tc>
          <w:tcPr>
            <w:tcW w:w="960" w:type="dxa"/>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Q9.1.3</w:t>
            </w:r>
          </w:p>
        </w:tc>
        <w:tc>
          <w:tcPr>
            <w:tcW w:w="10004" w:type="dxa"/>
          </w:tcPr>
          <w:p>
            <w:pPr>
              <w:spacing w:line="360" w:lineRule="auto"/>
              <w:ind w:firstLine="480" w:firstLineChars="200"/>
              <w:rPr>
                <w:rFonts w:ascii="宋体" w:hAnsi="宋体"/>
                <w:sz w:val="24"/>
              </w:rPr>
            </w:pPr>
            <w:r>
              <w:rPr>
                <w:rFonts w:hint="eastAsia" w:ascii="宋体" w:hAnsi="宋体"/>
                <w:sz w:val="24"/>
              </w:rPr>
              <w:t>经查：部门根据监视和测量获得的数据和信息，组织相关部门进行了分析评价。包括：对公司及各部门质量目标完成情见进行分析，确定质量体系运行状况（见管理评审输入）；对顾客满意有关的信息进行了分析，以确定顾客满意程度（见销售部9.1.2）；</w:t>
            </w:r>
          </w:p>
          <w:p>
            <w:pPr>
              <w:spacing w:line="360" w:lineRule="auto"/>
              <w:ind w:firstLine="480" w:firstLineChars="200"/>
              <w:rPr>
                <w:rFonts w:ascii="宋体" w:hAnsi="宋体"/>
                <w:sz w:val="24"/>
              </w:rPr>
            </w:pPr>
            <w:r>
              <w:rPr>
                <w:rFonts w:hint="eastAsia" w:ascii="宋体" w:hAnsi="宋体"/>
                <w:sz w:val="24"/>
              </w:rPr>
              <w:t>对内部审核的有关信息和应对风险措施的有效性进行分析，以确定质量管理体系的有效性（见管理层9.2）。</w:t>
            </w:r>
          </w:p>
          <w:p>
            <w:pPr>
              <w:spacing w:line="360" w:lineRule="auto"/>
              <w:ind w:firstLine="480" w:firstLineChars="200"/>
              <w:rPr>
                <w:rFonts w:asciiTheme="minorEastAsia" w:hAnsiTheme="minorEastAsia" w:eastAsiaTheme="minorEastAsia" w:cstheme="minorEastAsia"/>
                <w:sz w:val="24"/>
              </w:rPr>
            </w:pPr>
            <w:r>
              <w:rPr>
                <w:rFonts w:hint="eastAsia" w:ascii="宋体" w:hAnsi="宋体"/>
                <w:sz w:val="24"/>
              </w:rPr>
              <w:t>部门在汇总以上分析结果的基础上，分析针对风险和机遇所采取措施的有效性，积极寻找质量管理体系持续改进的机会，通过管理评审会议的改进决策进行质量管理体系的持续改进（见相关部门检查表）。</w:t>
            </w:r>
          </w:p>
        </w:tc>
        <w:tc>
          <w:tcPr>
            <w:tcW w:w="1585" w:type="dxa"/>
          </w:tcPr>
          <w:p>
            <w:pPr>
              <w:rPr>
                <w:rFonts w:asciiTheme="minorEastAsia" w:hAnsiTheme="minorEastAsia" w:eastAsiaTheme="minorEastAsia" w:cstheme="minor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不合格与纠正措施</w:t>
            </w:r>
          </w:p>
        </w:tc>
        <w:tc>
          <w:tcPr>
            <w:tcW w:w="960" w:type="dxa"/>
          </w:tcPr>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Q10.2</w:t>
            </w:r>
          </w:p>
        </w:tc>
        <w:tc>
          <w:tcPr>
            <w:tcW w:w="10004" w:type="dxa"/>
          </w:tcPr>
          <w:p>
            <w:pPr>
              <w:spacing w:line="360" w:lineRule="auto"/>
              <w:ind w:firstLine="480" w:firstLineChars="200"/>
              <w:rPr>
                <w:rFonts w:ascii="宋体" w:hAnsi="宋体"/>
                <w:sz w:val="24"/>
              </w:rPr>
            </w:pPr>
            <w:r>
              <w:rPr>
                <w:rFonts w:hint="eastAsia" w:ascii="宋体" w:hAnsi="宋体"/>
                <w:sz w:val="24"/>
              </w:rPr>
              <w:t>查：公司编制有《</w:t>
            </w:r>
            <w:r>
              <w:rPr>
                <w:rFonts w:hint="eastAsia" w:ascii="宋体" w:hAnsi="宋体"/>
                <w:sz w:val="24"/>
                <w:lang w:eastAsia="zh-CN"/>
              </w:rPr>
              <w:t>持续改进控制程序</w:t>
            </w:r>
            <w:r>
              <w:rPr>
                <w:rFonts w:hint="eastAsia" w:ascii="宋体" w:hAnsi="宋体"/>
                <w:sz w:val="24"/>
              </w:rPr>
              <w:t>》，规定了发现不合格应采取</w:t>
            </w:r>
            <w:r>
              <w:rPr>
                <w:rFonts w:hint="eastAsia" w:hAnsi="宋体"/>
                <w:sz w:val="24"/>
              </w:rPr>
              <w:t>纠正措施的具体要求，</w:t>
            </w:r>
            <w:r>
              <w:rPr>
                <w:rFonts w:hint="eastAsia" w:ascii="宋体" w:hAnsi="宋体"/>
                <w:sz w:val="24"/>
              </w:rPr>
              <w:t>并按要求进行了控制。</w:t>
            </w:r>
          </w:p>
          <w:p>
            <w:pPr>
              <w:tabs>
                <w:tab w:val="left" w:pos="810"/>
                <w:tab w:val="right" w:pos="10332"/>
              </w:tabs>
              <w:spacing w:line="360" w:lineRule="auto"/>
              <w:ind w:firstLine="480" w:firstLineChars="200"/>
              <w:rPr>
                <w:sz w:val="24"/>
              </w:rPr>
            </w:pPr>
            <w:r>
              <w:rPr>
                <w:rFonts w:hint="eastAsia" w:hAnsi="宋体"/>
                <w:sz w:val="24"/>
              </w:rPr>
              <w:t>抽查内审《不符合报告》，针对内审中发现的不合格事实，责任部门进行了原因分析，制定了纠正措施并实施，涉及</w:t>
            </w:r>
            <w:r>
              <w:rPr>
                <w:rFonts w:hint="eastAsia" w:ascii="宋体" w:hAnsi="宋体"/>
                <w:sz w:val="24"/>
                <w:szCs w:val="24"/>
              </w:rPr>
              <w:t>综合部</w:t>
            </w:r>
            <w:r>
              <w:rPr>
                <w:rFonts w:hint="eastAsia" w:ascii="宋体" w:hAnsi="宋体"/>
                <w:sz w:val="24"/>
                <w:szCs w:val="24"/>
                <w:lang w:val="en-US" w:eastAsia="zh-CN"/>
              </w:rPr>
              <w:t>8.5.1</w:t>
            </w:r>
            <w:r>
              <w:rPr>
                <w:rFonts w:hint="eastAsia" w:ascii="宋体" w:hAnsi="宋体"/>
                <w:sz w:val="24"/>
                <w:szCs w:val="24"/>
              </w:rPr>
              <w:t>条款</w:t>
            </w:r>
            <w:r>
              <w:rPr>
                <w:rFonts w:hint="eastAsia"/>
                <w:bCs/>
                <w:sz w:val="24"/>
              </w:rPr>
              <w:t>的不符合项，</w:t>
            </w:r>
            <w:r>
              <w:rPr>
                <w:rFonts w:hint="eastAsia" w:hAnsi="宋体"/>
                <w:sz w:val="24"/>
              </w:rPr>
              <w:t>经验证整改有效。</w:t>
            </w:r>
          </w:p>
          <w:p>
            <w:pPr>
              <w:spacing w:line="460" w:lineRule="exact"/>
              <w:ind w:firstLine="480" w:firstLineChars="200"/>
              <w:rPr>
                <w:rFonts w:asciiTheme="minorEastAsia" w:hAnsiTheme="minorEastAsia" w:eastAsiaTheme="minorEastAsia" w:cstheme="minorEastAsia"/>
                <w:sz w:val="24"/>
              </w:rPr>
            </w:pPr>
            <w:r>
              <w:rPr>
                <w:rFonts w:hint="eastAsia"/>
                <w:sz w:val="24"/>
              </w:rPr>
              <w:t>体系运行的</w:t>
            </w:r>
            <w:r>
              <w:rPr>
                <w:sz w:val="24"/>
              </w:rPr>
              <w:t>其他方面经过日常工作检查和数据分析，暂未发现应采取纠正和预防措施的机会。日后应进一步加大日常工作检查力度，及时发现不符合及潜在不符合并及时采取相应措施，持续改进体系的有效性。</w:t>
            </w:r>
          </w:p>
        </w:tc>
        <w:tc>
          <w:tcPr>
            <w:tcW w:w="1585" w:type="dxa"/>
          </w:tcPr>
          <w:p>
            <w:pPr>
              <w:rPr>
                <w:rFonts w:asciiTheme="minorEastAsia" w:hAnsiTheme="minorEastAsia" w:eastAsiaTheme="minorEastAsia" w:cstheme="minorEastAsia"/>
              </w:rPr>
            </w:pPr>
          </w:p>
        </w:tc>
      </w:tr>
    </w:tbl>
    <w:p>
      <w:pPr>
        <w:pStyle w:val="8"/>
      </w:pPr>
    </w:p>
    <w:p>
      <w:pPr>
        <w:pStyle w:val="8"/>
        <w:rPr>
          <w:rFonts w:hint="eastAsia"/>
        </w:rPr>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3</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2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文本框 29" o:spid="_x0000_s3074"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2ivh8cMBAAB5AwAADgAAAGRycy9lMm9Eb2MueG1srVPB&#10;jtMwEL0j8Q+W7zTZsLtio6YrQVUuCJB2+QDXcRJLtsfyuE36A/AHnLhw57v6HYydbheWyx7IIbFn&#10;3jzPe+Msbydr2F4F1OAafrEoOVNOQqtd3/Av95tXbzjDKFwrDDjV8INCfrt6+WI5+lpVMIBpVWBE&#10;4rAefcOHGH1dFCgHZQUuwCtHyQ6CFZG2oS/aIEZit6aoyvK6GCG0PoBUiBRdz0l+YgzPIYSu01Kt&#10;Qe6scnFmDcqISJJw0B75KnfbdUrGT12HKjLTcFIa85sOofU2vYvVUtR9EH7Q8tSCeE4LTzRZoR0d&#10;eqZaiyjYLuh/qKyWARC6uJBgi1lIdoRUXJRPvLkbhFdZC1mN/mw6/j9a+XH/OTDdNry64cwJSxM/&#10;fv92/PHr+PMroxgZNHqsCXfnCRmntzDRtXmIIwWT7qkLNn1JEaM82Xs426umyGQqel1eVjeUkpSr&#10;rq6vLrP/xWO1DxjfK7AsLRoeaHzZVbH/gJE6IegDJB2GYHS70cbkTei370xge0Gj3uQnNUklf8GM&#10;S2AHqWxOp0iRNM5a0ipO2+kkfAvtgXTvfND9QD1l5RlOE8n0p9uTRv7nPpM+/jG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EJB+ETYAAAACwEAAA8AAAAAAAAAAQAgAAAAIgAAAGRycy9kb3ducmV2&#10;LnhtbFBLAQIUABQAAAAIAIdO4kDaK+HxwwEAAHkDAAAOAAAAAAAAAAEAIAAAACcBAABkcnMvZTJv&#10;RG9jLnhtbFBLBQYAAAAABgAGAFkBAABcBQAAAAA=&#10;">
          <v:path/>
          <v:fill on="t" focussize="0,0"/>
          <v:stroke on="f"/>
          <v:imagedata o:title=""/>
          <o:lock v:ext="edit" aspectratio="f"/>
          <v:textbox>
            <w:txbxContent>
              <w:p>
                <w:pPr>
                  <w:rPr>
                    <w:sz w:val="18"/>
                    <w:szCs w:val="18"/>
                  </w:rPr>
                </w:pPr>
                <w:r>
                  <w:rPr>
                    <w:rFonts w:hint="eastAsia"/>
                    <w:sz w:val="18"/>
                    <w:szCs w:val="18"/>
                  </w:rPr>
                  <w:t>ISC-B-II-12(05版）</w:t>
                </w:r>
              </w:p>
            </w:txbxContent>
          </v:textbox>
        </v:shape>
      </w:pict>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0"/>
      </w:pBdr>
      <w:spacing w:line="320" w:lineRule="exact"/>
      <w:ind w:firstLine="756" w:firstLineChars="400"/>
      <w:jc w:val="left"/>
    </w:pPr>
    <w:r>
      <w:rPr>
        <w:rStyle w:val="16"/>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82349E"/>
    <w:multiLevelType w:val="singleLevel"/>
    <w:tmpl w:val="8C82349E"/>
    <w:lvl w:ilvl="0" w:tentative="0">
      <w:start w:val="1"/>
      <w:numFmt w:val="decimal"/>
      <w:suff w:val="nothing"/>
      <w:lvlText w:val="%1、"/>
      <w:lvlJc w:val="left"/>
    </w:lvl>
  </w:abstractNum>
  <w:abstractNum w:abstractNumId="1">
    <w:nsid w:val="9A4E171B"/>
    <w:multiLevelType w:val="singleLevel"/>
    <w:tmpl w:val="9A4E171B"/>
    <w:lvl w:ilvl="0" w:tentative="0">
      <w:start w:val="2"/>
      <w:numFmt w:val="decimal"/>
      <w:suff w:val="nothing"/>
      <w:lvlText w:val="%1）"/>
      <w:lvlJc w:val="left"/>
    </w:lvl>
  </w:abstractNum>
  <w:abstractNum w:abstractNumId="2">
    <w:nsid w:val="A74F2AAB"/>
    <w:multiLevelType w:val="singleLevel"/>
    <w:tmpl w:val="A74F2AAB"/>
    <w:lvl w:ilvl="0" w:tentative="0">
      <w:start w:val="2"/>
      <w:numFmt w:val="upperLetter"/>
      <w:suff w:val="nothing"/>
      <w:lvlText w:val="%1、"/>
      <w:lvlJc w:val="left"/>
      <w:pPr>
        <w:ind w:left="720" w:firstLine="0"/>
      </w:pPr>
    </w:lvl>
  </w:abstractNum>
  <w:abstractNum w:abstractNumId="3">
    <w:nsid w:val="40D48604"/>
    <w:multiLevelType w:val="singleLevel"/>
    <w:tmpl w:val="40D48604"/>
    <w:lvl w:ilvl="0" w:tentative="0">
      <w:start w:val="1"/>
      <w:numFmt w:val="decimal"/>
      <w:lvlText w:val="%1."/>
      <w:lvlJc w:val="left"/>
      <w:pPr>
        <w:tabs>
          <w:tab w:val="left" w:pos="312"/>
        </w:tabs>
      </w:pPr>
      <w:rPr>
        <w:rFonts w:cs="Times New Roman"/>
      </w:rPr>
    </w:lvl>
  </w:abstractNum>
  <w:abstractNum w:abstractNumId="4">
    <w:nsid w:val="55A847CB"/>
    <w:multiLevelType w:val="multilevel"/>
    <w:tmpl w:val="55A847CB"/>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14A5A"/>
    <w:rsid w:val="00097CBB"/>
    <w:rsid w:val="000A6955"/>
    <w:rsid w:val="0012568B"/>
    <w:rsid w:val="00125E70"/>
    <w:rsid w:val="00234084"/>
    <w:rsid w:val="002C35E9"/>
    <w:rsid w:val="00572670"/>
    <w:rsid w:val="005D3C8C"/>
    <w:rsid w:val="007773AC"/>
    <w:rsid w:val="007C2B21"/>
    <w:rsid w:val="00830271"/>
    <w:rsid w:val="008C662D"/>
    <w:rsid w:val="00950AA5"/>
    <w:rsid w:val="00B03F83"/>
    <w:rsid w:val="00B66325"/>
    <w:rsid w:val="00C57A77"/>
    <w:rsid w:val="00DF0EAC"/>
    <w:rsid w:val="00E7112E"/>
    <w:rsid w:val="00E91E5B"/>
    <w:rsid w:val="00F14A5A"/>
    <w:rsid w:val="00F64645"/>
    <w:rsid w:val="00FA1AF1"/>
    <w:rsid w:val="01064F86"/>
    <w:rsid w:val="01150EF3"/>
    <w:rsid w:val="011647F9"/>
    <w:rsid w:val="012308D5"/>
    <w:rsid w:val="01656A6A"/>
    <w:rsid w:val="017224FF"/>
    <w:rsid w:val="017C2B43"/>
    <w:rsid w:val="01FE22C2"/>
    <w:rsid w:val="0217296C"/>
    <w:rsid w:val="02212C92"/>
    <w:rsid w:val="02465780"/>
    <w:rsid w:val="02A878FA"/>
    <w:rsid w:val="02AB77FA"/>
    <w:rsid w:val="02AD35B5"/>
    <w:rsid w:val="02BD34E1"/>
    <w:rsid w:val="02E40E3C"/>
    <w:rsid w:val="02F01038"/>
    <w:rsid w:val="03361E7B"/>
    <w:rsid w:val="03784CB1"/>
    <w:rsid w:val="039378B3"/>
    <w:rsid w:val="041A784C"/>
    <w:rsid w:val="044F0F68"/>
    <w:rsid w:val="04646D48"/>
    <w:rsid w:val="04794FCE"/>
    <w:rsid w:val="048A34BE"/>
    <w:rsid w:val="04DB1260"/>
    <w:rsid w:val="05156BD6"/>
    <w:rsid w:val="05532C0A"/>
    <w:rsid w:val="055D4637"/>
    <w:rsid w:val="05945B51"/>
    <w:rsid w:val="05AD114E"/>
    <w:rsid w:val="05B1294D"/>
    <w:rsid w:val="05F029B7"/>
    <w:rsid w:val="060E3942"/>
    <w:rsid w:val="06270644"/>
    <w:rsid w:val="062D7335"/>
    <w:rsid w:val="064D7D0A"/>
    <w:rsid w:val="07055295"/>
    <w:rsid w:val="07400920"/>
    <w:rsid w:val="07604C65"/>
    <w:rsid w:val="08B32B55"/>
    <w:rsid w:val="08C82907"/>
    <w:rsid w:val="08E5299A"/>
    <w:rsid w:val="08F4537E"/>
    <w:rsid w:val="09A16942"/>
    <w:rsid w:val="09A85CE4"/>
    <w:rsid w:val="09D5537D"/>
    <w:rsid w:val="09E356A1"/>
    <w:rsid w:val="0A7F6F7A"/>
    <w:rsid w:val="0AAC35C5"/>
    <w:rsid w:val="0AF75F5E"/>
    <w:rsid w:val="0AFF004D"/>
    <w:rsid w:val="0B0359A9"/>
    <w:rsid w:val="0B237538"/>
    <w:rsid w:val="0B2C43A0"/>
    <w:rsid w:val="0B9C72B1"/>
    <w:rsid w:val="0BA22397"/>
    <w:rsid w:val="0BD217E9"/>
    <w:rsid w:val="0BDB6711"/>
    <w:rsid w:val="0C3E171F"/>
    <w:rsid w:val="0C410FA9"/>
    <w:rsid w:val="0C442F8F"/>
    <w:rsid w:val="0C62668C"/>
    <w:rsid w:val="0C6509A7"/>
    <w:rsid w:val="0C9C485E"/>
    <w:rsid w:val="0CC479DF"/>
    <w:rsid w:val="0CE03143"/>
    <w:rsid w:val="0CF52948"/>
    <w:rsid w:val="0CFE6451"/>
    <w:rsid w:val="0D4652DF"/>
    <w:rsid w:val="0D540B08"/>
    <w:rsid w:val="0E157897"/>
    <w:rsid w:val="0E4B178C"/>
    <w:rsid w:val="0E4C507F"/>
    <w:rsid w:val="0E643B61"/>
    <w:rsid w:val="0F805860"/>
    <w:rsid w:val="0F872BC2"/>
    <w:rsid w:val="0FA7713A"/>
    <w:rsid w:val="10581755"/>
    <w:rsid w:val="106554D2"/>
    <w:rsid w:val="10ED4E1F"/>
    <w:rsid w:val="110F780B"/>
    <w:rsid w:val="114B1966"/>
    <w:rsid w:val="116C5D68"/>
    <w:rsid w:val="117A709E"/>
    <w:rsid w:val="11E64458"/>
    <w:rsid w:val="11ED56F3"/>
    <w:rsid w:val="121559CA"/>
    <w:rsid w:val="125E1E6F"/>
    <w:rsid w:val="12727714"/>
    <w:rsid w:val="128A22C6"/>
    <w:rsid w:val="12904F23"/>
    <w:rsid w:val="12AB46D9"/>
    <w:rsid w:val="12B9250E"/>
    <w:rsid w:val="143A371A"/>
    <w:rsid w:val="143B6641"/>
    <w:rsid w:val="14735C84"/>
    <w:rsid w:val="15330425"/>
    <w:rsid w:val="15996898"/>
    <w:rsid w:val="15BD5E17"/>
    <w:rsid w:val="15DF06A2"/>
    <w:rsid w:val="15F778EA"/>
    <w:rsid w:val="16756742"/>
    <w:rsid w:val="167C1D5F"/>
    <w:rsid w:val="167D03E4"/>
    <w:rsid w:val="16D80FB8"/>
    <w:rsid w:val="170F4451"/>
    <w:rsid w:val="172E4260"/>
    <w:rsid w:val="174B1663"/>
    <w:rsid w:val="175B57DA"/>
    <w:rsid w:val="1782536F"/>
    <w:rsid w:val="17DE6061"/>
    <w:rsid w:val="17E267D0"/>
    <w:rsid w:val="17E53E3D"/>
    <w:rsid w:val="181E7584"/>
    <w:rsid w:val="18B0205D"/>
    <w:rsid w:val="18B11E15"/>
    <w:rsid w:val="18D203E7"/>
    <w:rsid w:val="18E27527"/>
    <w:rsid w:val="18F56F1F"/>
    <w:rsid w:val="19000488"/>
    <w:rsid w:val="195F0AC7"/>
    <w:rsid w:val="19664B25"/>
    <w:rsid w:val="1A277D03"/>
    <w:rsid w:val="1A5E62EF"/>
    <w:rsid w:val="1A74667E"/>
    <w:rsid w:val="1AE1297D"/>
    <w:rsid w:val="1BB94BB4"/>
    <w:rsid w:val="1C0C71B1"/>
    <w:rsid w:val="1C2362A8"/>
    <w:rsid w:val="1C667031"/>
    <w:rsid w:val="1C6D6B32"/>
    <w:rsid w:val="1C7F3E78"/>
    <w:rsid w:val="1C990A33"/>
    <w:rsid w:val="1CE802AE"/>
    <w:rsid w:val="1CFE3D41"/>
    <w:rsid w:val="1D474298"/>
    <w:rsid w:val="1D7B40A7"/>
    <w:rsid w:val="1DCA1CC3"/>
    <w:rsid w:val="1E477270"/>
    <w:rsid w:val="1E4D237F"/>
    <w:rsid w:val="1E5C5B1A"/>
    <w:rsid w:val="1E603584"/>
    <w:rsid w:val="1E7B1BF8"/>
    <w:rsid w:val="1E8C3D8B"/>
    <w:rsid w:val="1E9B03A4"/>
    <w:rsid w:val="1EE1376D"/>
    <w:rsid w:val="1EE5332D"/>
    <w:rsid w:val="1F350CF1"/>
    <w:rsid w:val="1F7B3C30"/>
    <w:rsid w:val="1F8A3B16"/>
    <w:rsid w:val="1FB734E6"/>
    <w:rsid w:val="1FC66CAF"/>
    <w:rsid w:val="1FCE5BEC"/>
    <w:rsid w:val="1FDF7C8E"/>
    <w:rsid w:val="1FF96882"/>
    <w:rsid w:val="203F187A"/>
    <w:rsid w:val="209A67D6"/>
    <w:rsid w:val="20EF0E4F"/>
    <w:rsid w:val="21054632"/>
    <w:rsid w:val="213E18E7"/>
    <w:rsid w:val="215E2431"/>
    <w:rsid w:val="21663AEF"/>
    <w:rsid w:val="217F0477"/>
    <w:rsid w:val="22207A4B"/>
    <w:rsid w:val="22873196"/>
    <w:rsid w:val="22C464B5"/>
    <w:rsid w:val="230D0BB8"/>
    <w:rsid w:val="23BC5D13"/>
    <w:rsid w:val="24535F51"/>
    <w:rsid w:val="2489415D"/>
    <w:rsid w:val="24CA32FF"/>
    <w:rsid w:val="24CF7909"/>
    <w:rsid w:val="24FF0A8A"/>
    <w:rsid w:val="25B80390"/>
    <w:rsid w:val="25F021EB"/>
    <w:rsid w:val="25F9609A"/>
    <w:rsid w:val="261749A4"/>
    <w:rsid w:val="26377520"/>
    <w:rsid w:val="268D67A0"/>
    <w:rsid w:val="269953CC"/>
    <w:rsid w:val="26C34458"/>
    <w:rsid w:val="27891BCA"/>
    <w:rsid w:val="279D285D"/>
    <w:rsid w:val="27A94797"/>
    <w:rsid w:val="28233D62"/>
    <w:rsid w:val="283A53DE"/>
    <w:rsid w:val="287825A8"/>
    <w:rsid w:val="29431FCC"/>
    <w:rsid w:val="29461A95"/>
    <w:rsid w:val="29724E6F"/>
    <w:rsid w:val="2983681A"/>
    <w:rsid w:val="29C7106A"/>
    <w:rsid w:val="29D37A57"/>
    <w:rsid w:val="29EF0FE0"/>
    <w:rsid w:val="29FF65A7"/>
    <w:rsid w:val="2A00041E"/>
    <w:rsid w:val="2A4A1503"/>
    <w:rsid w:val="2A7A3C7B"/>
    <w:rsid w:val="2B0025D7"/>
    <w:rsid w:val="2B330A2B"/>
    <w:rsid w:val="2B41203B"/>
    <w:rsid w:val="2B7B4E54"/>
    <w:rsid w:val="2B8A731A"/>
    <w:rsid w:val="2BA56A96"/>
    <w:rsid w:val="2BB12CBD"/>
    <w:rsid w:val="2BE6131F"/>
    <w:rsid w:val="2C183653"/>
    <w:rsid w:val="2C276741"/>
    <w:rsid w:val="2C687272"/>
    <w:rsid w:val="2C7F54FD"/>
    <w:rsid w:val="2CDE7944"/>
    <w:rsid w:val="2D6E7DCA"/>
    <w:rsid w:val="2DBE272A"/>
    <w:rsid w:val="2DDB651A"/>
    <w:rsid w:val="2DDD2755"/>
    <w:rsid w:val="2E166751"/>
    <w:rsid w:val="2E90370E"/>
    <w:rsid w:val="2EE13B7A"/>
    <w:rsid w:val="2EFB5F53"/>
    <w:rsid w:val="2F2E0ABE"/>
    <w:rsid w:val="2F586EE5"/>
    <w:rsid w:val="2F8A25CF"/>
    <w:rsid w:val="2FA46031"/>
    <w:rsid w:val="2FAC2506"/>
    <w:rsid w:val="2FAF3005"/>
    <w:rsid w:val="2FF24CBF"/>
    <w:rsid w:val="2FF57B29"/>
    <w:rsid w:val="2FFF380C"/>
    <w:rsid w:val="2FFF406F"/>
    <w:rsid w:val="30261D69"/>
    <w:rsid w:val="30314FE0"/>
    <w:rsid w:val="30676254"/>
    <w:rsid w:val="30C41872"/>
    <w:rsid w:val="30C6230A"/>
    <w:rsid w:val="30FA32F0"/>
    <w:rsid w:val="311112FE"/>
    <w:rsid w:val="311B79AE"/>
    <w:rsid w:val="31A31BD9"/>
    <w:rsid w:val="31EF6025"/>
    <w:rsid w:val="31F51851"/>
    <w:rsid w:val="32707B65"/>
    <w:rsid w:val="32954A07"/>
    <w:rsid w:val="32B87703"/>
    <w:rsid w:val="32C3461A"/>
    <w:rsid w:val="32CD7AC4"/>
    <w:rsid w:val="330D04B7"/>
    <w:rsid w:val="3318110B"/>
    <w:rsid w:val="33293C61"/>
    <w:rsid w:val="333C1AD8"/>
    <w:rsid w:val="335C4541"/>
    <w:rsid w:val="335E0807"/>
    <w:rsid w:val="33765145"/>
    <w:rsid w:val="33B72112"/>
    <w:rsid w:val="33D8256D"/>
    <w:rsid w:val="3462669C"/>
    <w:rsid w:val="34670A92"/>
    <w:rsid w:val="34A01209"/>
    <w:rsid w:val="34A1126A"/>
    <w:rsid w:val="34D663CC"/>
    <w:rsid w:val="34E8176E"/>
    <w:rsid w:val="35052C50"/>
    <w:rsid w:val="350A22E6"/>
    <w:rsid w:val="35392164"/>
    <w:rsid w:val="35404C3C"/>
    <w:rsid w:val="356B3E99"/>
    <w:rsid w:val="35AB497B"/>
    <w:rsid w:val="35B43891"/>
    <w:rsid w:val="35CE5502"/>
    <w:rsid w:val="35DD51C2"/>
    <w:rsid w:val="360D38D6"/>
    <w:rsid w:val="36403E8D"/>
    <w:rsid w:val="36AD0447"/>
    <w:rsid w:val="36F30D96"/>
    <w:rsid w:val="3734748D"/>
    <w:rsid w:val="37464DBC"/>
    <w:rsid w:val="37951C74"/>
    <w:rsid w:val="37981B9B"/>
    <w:rsid w:val="38246375"/>
    <w:rsid w:val="382A1498"/>
    <w:rsid w:val="382F4D24"/>
    <w:rsid w:val="389B62D3"/>
    <w:rsid w:val="38DB7CEF"/>
    <w:rsid w:val="391D0CBF"/>
    <w:rsid w:val="39AB3B94"/>
    <w:rsid w:val="3A313D69"/>
    <w:rsid w:val="3A626C76"/>
    <w:rsid w:val="3AA161AA"/>
    <w:rsid w:val="3AC839A8"/>
    <w:rsid w:val="3B001218"/>
    <w:rsid w:val="3B850AC5"/>
    <w:rsid w:val="3C0A1726"/>
    <w:rsid w:val="3C2E5685"/>
    <w:rsid w:val="3C5E04BE"/>
    <w:rsid w:val="3C727309"/>
    <w:rsid w:val="3C871974"/>
    <w:rsid w:val="3C8E0A65"/>
    <w:rsid w:val="3C9F506B"/>
    <w:rsid w:val="3CA97DB1"/>
    <w:rsid w:val="3CBA7935"/>
    <w:rsid w:val="3CF11E58"/>
    <w:rsid w:val="3D063022"/>
    <w:rsid w:val="3D287B17"/>
    <w:rsid w:val="3D540D21"/>
    <w:rsid w:val="3D5F31CC"/>
    <w:rsid w:val="3D691DF0"/>
    <w:rsid w:val="3DB12432"/>
    <w:rsid w:val="3DFA2594"/>
    <w:rsid w:val="3E034071"/>
    <w:rsid w:val="3E151DCC"/>
    <w:rsid w:val="3E21416E"/>
    <w:rsid w:val="3E9D0F05"/>
    <w:rsid w:val="3ED52E59"/>
    <w:rsid w:val="3F001E85"/>
    <w:rsid w:val="3F612A86"/>
    <w:rsid w:val="3F9C0604"/>
    <w:rsid w:val="3FCB31FB"/>
    <w:rsid w:val="3FFB6CAC"/>
    <w:rsid w:val="40302074"/>
    <w:rsid w:val="40307062"/>
    <w:rsid w:val="403C5E30"/>
    <w:rsid w:val="407E3620"/>
    <w:rsid w:val="40BD327A"/>
    <w:rsid w:val="40D63D10"/>
    <w:rsid w:val="40D65B86"/>
    <w:rsid w:val="40E57C3D"/>
    <w:rsid w:val="40F0023B"/>
    <w:rsid w:val="411359B5"/>
    <w:rsid w:val="41415932"/>
    <w:rsid w:val="41C2270E"/>
    <w:rsid w:val="41DC4420"/>
    <w:rsid w:val="41F12EC2"/>
    <w:rsid w:val="41FC626F"/>
    <w:rsid w:val="420815AC"/>
    <w:rsid w:val="422674A1"/>
    <w:rsid w:val="423B09AF"/>
    <w:rsid w:val="430E01BF"/>
    <w:rsid w:val="436F2E95"/>
    <w:rsid w:val="43915F1B"/>
    <w:rsid w:val="43BB0633"/>
    <w:rsid w:val="43ED3CE6"/>
    <w:rsid w:val="43F46BC8"/>
    <w:rsid w:val="443D52A3"/>
    <w:rsid w:val="445B7564"/>
    <w:rsid w:val="445E49F6"/>
    <w:rsid w:val="45223261"/>
    <w:rsid w:val="457E3A36"/>
    <w:rsid w:val="4586398F"/>
    <w:rsid w:val="459A49C6"/>
    <w:rsid w:val="45E76AE6"/>
    <w:rsid w:val="46096903"/>
    <w:rsid w:val="46283BE5"/>
    <w:rsid w:val="467456B7"/>
    <w:rsid w:val="46B3381D"/>
    <w:rsid w:val="46F04E55"/>
    <w:rsid w:val="471D5B52"/>
    <w:rsid w:val="472120BA"/>
    <w:rsid w:val="475B0B02"/>
    <w:rsid w:val="47914D33"/>
    <w:rsid w:val="47990E72"/>
    <w:rsid w:val="47DE002C"/>
    <w:rsid w:val="47E56984"/>
    <w:rsid w:val="480C54F5"/>
    <w:rsid w:val="48272E97"/>
    <w:rsid w:val="48356224"/>
    <w:rsid w:val="48644B7A"/>
    <w:rsid w:val="486D51E1"/>
    <w:rsid w:val="488A4593"/>
    <w:rsid w:val="48EB1259"/>
    <w:rsid w:val="492359D9"/>
    <w:rsid w:val="494E6D3E"/>
    <w:rsid w:val="498132B5"/>
    <w:rsid w:val="49D8349A"/>
    <w:rsid w:val="4A1527E2"/>
    <w:rsid w:val="4A2D6242"/>
    <w:rsid w:val="4A5B2302"/>
    <w:rsid w:val="4A9E092F"/>
    <w:rsid w:val="4AA74B10"/>
    <w:rsid w:val="4AD530AF"/>
    <w:rsid w:val="4B2559CC"/>
    <w:rsid w:val="4B3E0B9D"/>
    <w:rsid w:val="4BC8441C"/>
    <w:rsid w:val="4BD94CB0"/>
    <w:rsid w:val="4BF31933"/>
    <w:rsid w:val="4C2D3B21"/>
    <w:rsid w:val="4C7A554B"/>
    <w:rsid w:val="4C7B60DD"/>
    <w:rsid w:val="4D09549B"/>
    <w:rsid w:val="4D1050C7"/>
    <w:rsid w:val="4D140660"/>
    <w:rsid w:val="4D2C3300"/>
    <w:rsid w:val="4D441B5E"/>
    <w:rsid w:val="4D9F6104"/>
    <w:rsid w:val="4DCB2869"/>
    <w:rsid w:val="4DE12C08"/>
    <w:rsid w:val="4E184196"/>
    <w:rsid w:val="4E4E7007"/>
    <w:rsid w:val="4EAE002C"/>
    <w:rsid w:val="4EB4643D"/>
    <w:rsid w:val="4EE81348"/>
    <w:rsid w:val="4F65161A"/>
    <w:rsid w:val="4FCC1B0D"/>
    <w:rsid w:val="4FDD5CE8"/>
    <w:rsid w:val="4FEA55E7"/>
    <w:rsid w:val="50546EE3"/>
    <w:rsid w:val="507E0C4B"/>
    <w:rsid w:val="50F845C6"/>
    <w:rsid w:val="511C0A2F"/>
    <w:rsid w:val="5139256B"/>
    <w:rsid w:val="516B2C3C"/>
    <w:rsid w:val="516E65BE"/>
    <w:rsid w:val="51B4565D"/>
    <w:rsid w:val="51DD64FC"/>
    <w:rsid w:val="51F677CD"/>
    <w:rsid w:val="520003B7"/>
    <w:rsid w:val="52030B07"/>
    <w:rsid w:val="52942C93"/>
    <w:rsid w:val="52A171F8"/>
    <w:rsid w:val="52C85ACC"/>
    <w:rsid w:val="52D61E53"/>
    <w:rsid w:val="534A3DC3"/>
    <w:rsid w:val="536A465B"/>
    <w:rsid w:val="53850364"/>
    <w:rsid w:val="53BF3567"/>
    <w:rsid w:val="540A1BF6"/>
    <w:rsid w:val="54161EE3"/>
    <w:rsid w:val="545E71A1"/>
    <w:rsid w:val="54696C7B"/>
    <w:rsid w:val="54C4610A"/>
    <w:rsid w:val="54D7097C"/>
    <w:rsid w:val="54E41A22"/>
    <w:rsid w:val="5518364C"/>
    <w:rsid w:val="552C0EDB"/>
    <w:rsid w:val="553606AD"/>
    <w:rsid w:val="554A7BD5"/>
    <w:rsid w:val="554F7F61"/>
    <w:rsid w:val="555627A9"/>
    <w:rsid w:val="55D540CF"/>
    <w:rsid w:val="568D1D9A"/>
    <w:rsid w:val="56AC2AE7"/>
    <w:rsid w:val="56EC6BA7"/>
    <w:rsid w:val="57080FDB"/>
    <w:rsid w:val="570E73AF"/>
    <w:rsid w:val="572046DA"/>
    <w:rsid w:val="57295B16"/>
    <w:rsid w:val="57376E7F"/>
    <w:rsid w:val="57467EA2"/>
    <w:rsid w:val="574F2AF4"/>
    <w:rsid w:val="5754076E"/>
    <w:rsid w:val="57CB5299"/>
    <w:rsid w:val="585B54D7"/>
    <w:rsid w:val="586341D3"/>
    <w:rsid w:val="588A7205"/>
    <w:rsid w:val="58A607D1"/>
    <w:rsid w:val="58CA7A7F"/>
    <w:rsid w:val="58E434B1"/>
    <w:rsid w:val="58F44997"/>
    <w:rsid w:val="590E7246"/>
    <w:rsid w:val="5925219B"/>
    <w:rsid w:val="595C777B"/>
    <w:rsid w:val="59B4214C"/>
    <w:rsid w:val="59B45720"/>
    <w:rsid w:val="59E45E46"/>
    <w:rsid w:val="5A3806ED"/>
    <w:rsid w:val="5A5D2BBD"/>
    <w:rsid w:val="5A9432AE"/>
    <w:rsid w:val="5A9B12CE"/>
    <w:rsid w:val="5AD5218B"/>
    <w:rsid w:val="5AF209E1"/>
    <w:rsid w:val="5B0C65C3"/>
    <w:rsid w:val="5B4579C8"/>
    <w:rsid w:val="5B4909F4"/>
    <w:rsid w:val="5B4B3AF4"/>
    <w:rsid w:val="5B8F1373"/>
    <w:rsid w:val="5BCC1C70"/>
    <w:rsid w:val="5C361105"/>
    <w:rsid w:val="5CA44655"/>
    <w:rsid w:val="5CAB5822"/>
    <w:rsid w:val="5CB84D41"/>
    <w:rsid w:val="5CBD2518"/>
    <w:rsid w:val="5CDD1B20"/>
    <w:rsid w:val="5D1A538E"/>
    <w:rsid w:val="5D1F3F7C"/>
    <w:rsid w:val="5D3341F7"/>
    <w:rsid w:val="5D7502E0"/>
    <w:rsid w:val="5D8605B2"/>
    <w:rsid w:val="5D9A73BE"/>
    <w:rsid w:val="5E296C3F"/>
    <w:rsid w:val="5E3F0F7A"/>
    <w:rsid w:val="5E491909"/>
    <w:rsid w:val="5E8158E5"/>
    <w:rsid w:val="5EAE7488"/>
    <w:rsid w:val="5ED47CEF"/>
    <w:rsid w:val="5EFF5A98"/>
    <w:rsid w:val="5F06104F"/>
    <w:rsid w:val="5F1654F8"/>
    <w:rsid w:val="5F982084"/>
    <w:rsid w:val="5FBB1180"/>
    <w:rsid w:val="5FBF25BC"/>
    <w:rsid w:val="5FDA170A"/>
    <w:rsid w:val="5FF42977"/>
    <w:rsid w:val="602709A1"/>
    <w:rsid w:val="6060422C"/>
    <w:rsid w:val="60AC4B15"/>
    <w:rsid w:val="60B00E1E"/>
    <w:rsid w:val="60CC1328"/>
    <w:rsid w:val="60D55CF6"/>
    <w:rsid w:val="61B408A3"/>
    <w:rsid w:val="61B643FC"/>
    <w:rsid w:val="61EA2C7A"/>
    <w:rsid w:val="61F555BE"/>
    <w:rsid w:val="6228361E"/>
    <w:rsid w:val="62596F00"/>
    <w:rsid w:val="62657CD2"/>
    <w:rsid w:val="631E16AD"/>
    <w:rsid w:val="633650EE"/>
    <w:rsid w:val="63A55278"/>
    <w:rsid w:val="643E5829"/>
    <w:rsid w:val="64794093"/>
    <w:rsid w:val="64EC2F7E"/>
    <w:rsid w:val="650173F8"/>
    <w:rsid w:val="65215227"/>
    <w:rsid w:val="652F30CD"/>
    <w:rsid w:val="653B4810"/>
    <w:rsid w:val="653D3504"/>
    <w:rsid w:val="655662BC"/>
    <w:rsid w:val="65982E26"/>
    <w:rsid w:val="659F30BB"/>
    <w:rsid w:val="65B25F63"/>
    <w:rsid w:val="65D0543F"/>
    <w:rsid w:val="66B30AF7"/>
    <w:rsid w:val="67103A3A"/>
    <w:rsid w:val="673B2DC5"/>
    <w:rsid w:val="67C6461E"/>
    <w:rsid w:val="67CC207B"/>
    <w:rsid w:val="68276301"/>
    <w:rsid w:val="683C09FE"/>
    <w:rsid w:val="6905258B"/>
    <w:rsid w:val="692D6E48"/>
    <w:rsid w:val="695741FE"/>
    <w:rsid w:val="697C2AE5"/>
    <w:rsid w:val="697D69BD"/>
    <w:rsid w:val="6A4F6773"/>
    <w:rsid w:val="6A635E12"/>
    <w:rsid w:val="6A956138"/>
    <w:rsid w:val="6AF672B5"/>
    <w:rsid w:val="6AFB2694"/>
    <w:rsid w:val="6B26178E"/>
    <w:rsid w:val="6B512ED7"/>
    <w:rsid w:val="6BDF65FE"/>
    <w:rsid w:val="6C136439"/>
    <w:rsid w:val="6C3A254B"/>
    <w:rsid w:val="6C6B0234"/>
    <w:rsid w:val="6CC4450B"/>
    <w:rsid w:val="6CD333CF"/>
    <w:rsid w:val="6D365D55"/>
    <w:rsid w:val="6D51065D"/>
    <w:rsid w:val="6D555856"/>
    <w:rsid w:val="6D756370"/>
    <w:rsid w:val="6D871FF6"/>
    <w:rsid w:val="6D887920"/>
    <w:rsid w:val="6E066919"/>
    <w:rsid w:val="6E2C6D75"/>
    <w:rsid w:val="6E564D5F"/>
    <w:rsid w:val="6E7D320D"/>
    <w:rsid w:val="6EAE1D3D"/>
    <w:rsid w:val="6EC860BA"/>
    <w:rsid w:val="6ED22398"/>
    <w:rsid w:val="6EF0143C"/>
    <w:rsid w:val="6EFA58B4"/>
    <w:rsid w:val="6F181E90"/>
    <w:rsid w:val="6F39593D"/>
    <w:rsid w:val="6F8B6D6B"/>
    <w:rsid w:val="6F8D311E"/>
    <w:rsid w:val="6F8F5DE6"/>
    <w:rsid w:val="6FAE04BE"/>
    <w:rsid w:val="6FB0350B"/>
    <w:rsid w:val="6FE570D5"/>
    <w:rsid w:val="6FE87070"/>
    <w:rsid w:val="6FF70E76"/>
    <w:rsid w:val="71712BD0"/>
    <w:rsid w:val="717234BF"/>
    <w:rsid w:val="71876EA4"/>
    <w:rsid w:val="71C5439E"/>
    <w:rsid w:val="71C91945"/>
    <w:rsid w:val="71E24820"/>
    <w:rsid w:val="71E7316F"/>
    <w:rsid w:val="71F11746"/>
    <w:rsid w:val="720E001E"/>
    <w:rsid w:val="7224702C"/>
    <w:rsid w:val="72A756E5"/>
    <w:rsid w:val="734E194A"/>
    <w:rsid w:val="736B1B84"/>
    <w:rsid w:val="73844DAE"/>
    <w:rsid w:val="739E5DA9"/>
    <w:rsid w:val="739F254E"/>
    <w:rsid w:val="74263DFF"/>
    <w:rsid w:val="74335E9E"/>
    <w:rsid w:val="746E52BD"/>
    <w:rsid w:val="7481774B"/>
    <w:rsid w:val="74A2663D"/>
    <w:rsid w:val="74E212FF"/>
    <w:rsid w:val="751554CB"/>
    <w:rsid w:val="75250517"/>
    <w:rsid w:val="753D6821"/>
    <w:rsid w:val="75605995"/>
    <w:rsid w:val="75674477"/>
    <w:rsid w:val="7573595A"/>
    <w:rsid w:val="75895189"/>
    <w:rsid w:val="75AB7F36"/>
    <w:rsid w:val="75E82E37"/>
    <w:rsid w:val="76190E04"/>
    <w:rsid w:val="7627135C"/>
    <w:rsid w:val="7677471E"/>
    <w:rsid w:val="769A23F9"/>
    <w:rsid w:val="76B25C1F"/>
    <w:rsid w:val="772A140E"/>
    <w:rsid w:val="77303BE0"/>
    <w:rsid w:val="77AB288A"/>
    <w:rsid w:val="77BB3133"/>
    <w:rsid w:val="781366EA"/>
    <w:rsid w:val="783D460A"/>
    <w:rsid w:val="788C7353"/>
    <w:rsid w:val="78945EF8"/>
    <w:rsid w:val="78D32AB4"/>
    <w:rsid w:val="795370F7"/>
    <w:rsid w:val="79654C74"/>
    <w:rsid w:val="79877D19"/>
    <w:rsid w:val="799936AA"/>
    <w:rsid w:val="79A0722B"/>
    <w:rsid w:val="79F77873"/>
    <w:rsid w:val="7A301652"/>
    <w:rsid w:val="7A3D0850"/>
    <w:rsid w:val="7A457196"/>
    <w:rsid w:val="7A4607A6"/>
    <w:rsid w:val="7A723BEE"/>
    <w:rsid w:val="7AE64CBA"/>
    <w:rsid w:val="7B0F44C9"/>
    <w:rsid w:val="7B262802"/>
    <w:rsid w:val="7B2C0070"/>
    <w:rsid w:val="7B79487F"/>
    <w:rsid w:val="7BB62FD7"/>
    <w:rsid w:val="7BB875AB"/>
    <w:rsid w:val="7BB90272"/>
    <w:rsid w:val="7BE96F8D"/>
    <w:rsid w:val="7C1D3726"/>
    <w:rsid w:val="7C612DF3"/>
    <w:rsid w:val="7CA37EBB"/>
    <w:rsid w:val="7CB94C8E"/>
    <w:rsid w:val="7D1A178F"/>
    <w:rsid w:val="7D284070"/>
    <w:rsid w:val="7D3702E5"/>
    <w:rsid w:val="7D5F62B6"/>
    <w:rsid w:val="7D8C0F5A"/>
    <w:rsid w:val="7DCD66F0"/>
    <w:rsid w:val="7DE31F95"/>
    <w:rsid w:val="7E690155"/>
    <w:rsid w:val="7EAB2850"/>
    <w:rsid w:val="7ED14FA3"/>
    <w:rsid w:val="7EE614F9"/>
    <w:rsid w:val="7F0204A5"/>
    <w:rsid w:val="7F3504C2"/>
    <w:rsid w:val="7F5A502B"/>
    <w:rsid w:val="7F6D222B"/>
    <w:rsid w:val="7FA34DFE"/>
    <w:rsid w:val="7FB8134A"/>
    <w:rsid w:val="7FBC1A95"/>
    <w:rsid w:val="7FBE0F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qFormat/>
    <w:uiPriority w:val="0"/>
    <w:pPr>
      <w:keepNext/>
      <w:outlineLvl w:val="1"/>
    </w:pPr>
    <w:rPr>
      <w:b/>
      <w:bCs/>
      <w:sz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4">
    <w:name w:val="Normal Indent"/>
    <w:basedOn w:val="1"/>
    <w:qFormat/>
    <w:uiPriority w:val="0"/>
    <w:pPr>
      <w:ind w:firstLine="420"/>
    </w:pPr>
  </w:style>
  <w:style w:type="paragraph" w:styleId="5">
    <w:name w:val="Body Text"/>
    <w:basedOn w:val="1"/>
    <w:unhideWhenUsed/>
    <w:qFormat/>
    <w:uiPriority w:val="99"/>
    <w:pPr>
      <w:spacing w:line="420" w:lineRule="exact"/>
    </w:pPr>
    <w:rPr>
      <w:sz w:val="24"/>
    </w:rPr>
  </w:style>
  <w:style w:type="paragraph" w:styleId="6">
    <w:name w:val="Plain Text"/>
    <w:basedOn w:val="1"/>
    <w:qFormat/>
    <w:uiPriority w:val="0"/>
    <w:rPr>
      <w:rFonts w:ascii="宋体" w:hAnsi="Courier New" w:cs="Courier New"/>
      <w:szCs w:val="21"/>
    </w:rPr>
  </w:style>
  <w:style w:type="paragraph" w:styleId="7">
    <w:name w:val="Balloon Text"/>
    <w:basedOn w:val="1"/>
    <w:link w:val="15"/>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Char"/>
    <w:basedOn w:val="12"/>
    <w:link w:val="9"/>
    <w:qFormat/>
    <w:uiPriority w:val="99"/>
    <w:rPr>
      <w:rFonts w:ascii="Times New Roman" w:hAnsi="Times New Roman" w:eastAsia="宋体" w:cs="Times New Roman"/>
      <w:sz w:val="18"/>
      <w:szCs w:val="18"/>
    </w:rPr>
  </w:style>
  <w:style w:type="character" w:customStyle="1" w:styleId="14">
    <w:name w:val="页脚 Char"/>
    <w:basedOn w:val="12"/>
    <w:link w:val="8"/>
    <w:qFormat/>
    <w:uiPriority w:val="99"/>
    <w:rPr>
      <w:rFonts w:ascii="Times New Roman" w:hAnsi="Times New Roman" w:eastAsia="宋体" w:cs="Times New Roman"/>
      <w:sz w:val="18"/>
      <w:szCs w:val="18"/>
    </w:rPr>
  </w:style>
  <w:style w:type="character" w:customStyle="1" w:styleId="15">
    <w:name w:val="批注框文本 Char"/>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8">
    <w:name w:val="Subtle Emphasis"/>
    <w:basedOn w:val="12"/>
    <w:qFormat/>
    <w:uiPriority w:val="19"/>
    <w:rPr>
      <w:i/>
      <w:iCs/>
      <w:color w:val="3F3F3F" w:themeColor="text1" w:themeTint="BF"/>
    </w:rPr>
  </w:style>
  <w:style w:type="paragraph" w:customStyle="1" w:styleId="19">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Calibri" w:hAnsi="Calibri" w:eastAsia="Calibri" w:cs="Calibri"/>
      <w:color w:val="000000"/>
      <w:kern w:val="2"/>
      <w:sz w:val="21"/>
      <w:szCs w:val="21"/>
      <w:u w:color="000000"/>
      <w:lang w:val="en-US" w:eastAsia="zh-CN" w:bidi="ar-SA"/>
    </w:rPr>
  </w:style>
  <w:style w:type="table" w:customStyle="1" w:styleId="20">
    <w:name w:val="Table Normal"/>
    <w:qFormat/>
    <w:uiPriority w:val="0"/>
    <w:pPr>
      <w:pBdr>
        <w:top w:val="none" w:color="auto" w:sz="0" w:space="0"/>
        <w:left w:val="none" w:color="auto" w:sz="0" w:space="0"/>
        <w:bottom w:val="none" w:color="auto" w:sz="0" w:space="0"/>
        <w:right w:val="none" w:color="auto" w:sz="0" w:space="0"/>
        <w:between w:val="none" w:color="auto" w:sz="0" w:space="0"/>
      </w:pBdr>
    </w:pPr>
    <w:rPr>
      <w:rFonts w:ascii="Times New Roman" w:hAnsi="Times New Roman" w:eastAsia="Arial Unicode MS" w:cs="Times New Roman"/>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1184</Words>
  <Characters>6751</Characters>
  <Lines>56</Lines>
  <Paragraphs>15</Paragraphs>
  <TotalTime>0</TotalTime>
  <ScaleCrop>false</ScaleCrop>
  <LinksUpToDate>false</LinksUpToDate>
  <CharactersWithSpaces>7920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2022-02-27T02:50:27Z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6B0344810BD04AEF85A9E00DCD4C9F74</vt:lpwstr>
  </property>
</Properties>
</file>