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9607F" w14:textId="77777777" w:rsidR="00825121" w:rsidRDefault="00335A8D">
      <w:pPr>
        <w:pStyle w:val="a3"/>
        <w:spacing w:line="240" w:lineRule="auto"/>
        <w:jc w:val="left"/>
        <w:rPr>
          <w:rFonts w:ascii="宋体" w:hAnsi="宋体" w:cs="宋体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</w:p>
    <w:p w14:paraId="2707D622" w14:textId="73A4D96C" w:rsidR="00825121" w:rsidRDefault="00C86C20">
      <w:pPr>
        <w:pStyle w:val="a3"/>
        <w:spacing w:line="240" w:lineRule="auto"/>
        <w:jc w:val="center"/>
        <w:rPr>
          <w:rFonts w:ascii="宋体" w:hAnsi="宋体" w:cs="宋体"/>
          <w:b/>
          <w:bCs/>
          <w:snapToGrid w:val="0"/>
          <w:color w:val="000000"/>
          <w:kern w:val="0"/>
          <w:sz w:val="32"/>
          <w:szCs w:val="32"/>
        </w:rPr>
      </w:pPr>
      <w:r w:rsidRPr="00C86C20">
        <w:rPr>
          <w:b/>
          <w:bCs/>
          <w:sz w:val="32"/>
          <w:szCs w:val="32"/>
        </w:rPr>
        <w:t>耐受电压</w:t>
      </w:r>
      <w:r w:rsidR="00335A8D">
        <w:rPr>
          <w:rFonts w:hint="eastAsia"/>
          <w:b/>
          <w:bCs/>
          <w:sz w:val="32"/>
          <w:szCs w:val="32"/>
        </w:rPr>
        <w:t>测量</w:t>
      </w:r>
      <w:r w:rsidR="00335A8D">
        <w:rPr>
          <w:rFonts w:ascii="宋体" w:hAnsi="宋体" w:cs="宋体" w:hint="eastAsia"/>
          <w:b/>
          <w:bCs/>
          <w:snapToGrid w:val="0"/>
          <w:color w:val="000000"/>
          <w:kern w:val="0"/>
          <w:sz w:val="32"/>
          <w:szCs w:val="32"/>
        </w:rPr>
        <w:t>过程不确定评定报告</w:t>
      </w:r>
      <w:r>
        <w:rPr>
          <w:rFonts w:ascii="宋体" w:hAnsi="宋体" w:cs="宋体" w:hint="eastAsia"/>
          <w:b/>
          <w:bCs/>
          <w:snapToGrid w:val="0"/>
          <w:color w:val="000000"/>
          <w:kern w:val="0"/>
          <w:sz w:val="32"/>
          <w:szCs w:val="32"/>
        </w:rPr>
        <w:t>报告</w:t>
      </w:r>
    </w:p>
    <w:p w14:paraId="72AEA2B3" w14:textId="77777777" w:rsidR="00825121" w:rsidRDefault="00335A8D">
      <w:pPr>
        <w:spacing w:line="360" w:lineRule="auto"/>
        <w:rPr>
          <w:color w:val="000000"/>
          <w:sz w:val="24"/>
        </w:rPr>
      </w:pPr>
      <w:r>
        <w:rPr>
          <w:b/>
          <w:bCs/>
          <w:color w:val="000000"/>
          <w:sz w:val="24"/>
        </w:rPr>
        <w:t>1</w:t>
      </w:r>
      <w:r>
        <w:rPr>
          <w:b/>
          <w:bCs/>
          <w:color w:val="000000"/>
          <w:sz w:val="24"/>
        </w:rPr>
        <w:t>、测量过程</w:t>
      </w:r>
      <w:r>
        <w:rPr>
          <w:b/>
          <w:color w:val="000000"/>
          <w:sz w:val="24"/>
        </w:rPr>
        <w:br/>
      </w:r>
      <w:r>
        <w:rPr>
          <w:color w:val="000000"/>
          <w:sz w:val="24"/>
        </w:rPr>
        <w:t>1.1</w:t>
      </w:r>
      <w:r>
        <w:rPr>
          <w:color w:val="000000"/>
          <w:sz w:val="24"/>
        </w:rPr>
        <w:t>、</w:t>
      </w:r>
      <w:r>
        <w:rPr>
          <w:sz w:val="24"/>
        </w:rPr>
        <w:t>测量方法：依据</w:t>
      </w:r>
      <w:r>
        <w:rPr>
          <w:sz w:val="24"/>
        </w:rPr>
        <w:t>GB/T7251.12-2013</w:t>
      </w:r>
      <w:r>
        <w:rPr>
          <w:sz w:val="24"/>
        </w:rPr>
        <w:t>《低压成套开关设备和控制设备</w:t>
      </w:r>
      <w:r>
        <w:rPr>
          <w:sz w:val="24"/>
        </w:rPr>
        <w:t xml:space="preserve"> </w:t>
      </w:r>
      <w:r>
        <w:rPr>
          <w:sz w:val="24"/>
        </w:rPr>
        <w:t>第</w:t>
      </w:r>
      <w:r>
        <w:rPr>
          <w:sz w:val="24"/>
        </w:rPr>
        <w:t>2</w:t>
      </w:r>
      <w:r>
        <w:rPr>
          <w:sz w:val="24"/>
        </w:rPr>
        <w:t>部分：</w:t>
      </w:r>
      <w:r>
        <w:rPr>
          <w:sz w:val="24"/>
        </w:rPr>
        <w:t xml:space="preserve"> </w:t>
      </w:r>
      <w:r>
        <w:rPr>
          <w:sz w:val="24"/>
        </w:rPr>
        <w:t>成套电力开关和控制设备》</w:t>
      </w:r>
      <w:r>
        <w:rPr>
          <w:sz w:val="24"/>
        </w:rPr>
        <w:t>;</w:t>
      </w:r>
      <w:r>
        <w:rPr>
          <w:sz w:val="24"/>
        </w:rPr>
        <w:t>GB50171-2012</w:t>
      </w:r>
      <w:r>
        <w:rPr>
          <w:sz w:val="24"/>
        </w:rPr>
        <w:t>《电气装置安装工程</w:t>
      </w:r>
      <w:r>
        <w:rPr>
          <w:sz w:val="24"/>
        </w:rPr>
        <w:t xml:space="preserve"> </w:t>
      </w:r>
      <w:r>
        <w:rPr>
          <w:sz w:val="24"/>
        </w:rPr>
        <w:t xml:space="preserve">盘、柜及二次回路接线施工及验收规范》及仪器使用说明书和相关操作规范。　</w:t>
      </w:r>
      <w:r>
        <w:rPr>
          <w:color w:val="000000"/>
          <w:sz w:val="24"/>
        </w:rPr>
        <w:t xml:space="preserve"> </w:t>
      </w:r>
    </w:p>
    <w:p w14:paraId="30A4B0C1" w14:textId="05E0DFB9" w:rsidR="00825121" w:rsidRDefault="00335A8D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1.2</w:t>
      </w:r>
      <w:r>
        <w:rPr>
          <w:color w:val="000000"/>
          <w:sz w:val="24"/>
        </w:rPr>
        <w:t>、环境条件：温度：</w:t>
      </w:r>
      <w:r w:rsidR="00A53B12">
        <w:rPr>
          <w:rFonts w:hint="eastAsia"/>
          <w:color w:val="000000"/>
          <w:sz w:val="24"/>
        </w:rPr>
        <w:t>常温</w:t>
      </w:r>
      <w:r>
        <w:rPr>
          <w:color w:val="000000"/>
          <w:sz w:val="24"/>
        </w:rPr>
        <w:t>。</w:t>
      </w:r>
    </w:p>
    <w:p w14:paraId="391D9C2D" w14:textId="77777777" w:rsidR="00825121" w:rsidRDefault="00335A8D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1.3</w:t>
      </w:r>
      <w:r>
        <w:rPr>
          <w:color w:val="000000"/>
          <w:sz w:val="24"/>
        </w:rPr>
        <w:t>、检测设备：</w:t>
      </w:r>
      <w:r>
        <w:rPr>
          <w:bCs/>
          <w:color w:val="0D0D0D" w:themeColor="text1" w:themeTint="F2"/>
          <w:sz w:val="24"/>
        </w:rPr>
        <w:t>交流耐压测试仪</w:t>
      </w:r>
      <w:r>
        <w:rPr>
          <w:color w:val="0D0D0D" w:themeColor="text1" w:themeTint="F2"/>
          <w:sz w:val="24"/>
        </w:rPr>
        <w:t>，</w:t>
      </w:r>
      <w:r>
        <w:rPr>
          <w:color w:val="0D0D0D" w:themeColor="text1" w:themeTint="F2"/>
          <w:sz w:val="24"/>
        </w:rPr>
        <w:t>最大允许误差</w:t>
      </w:r>
      <w:r>
        <w:rPr>
          <w:color w:val="000000"/>
          <w:sz w:val="24"/>
        </w:rPr>
        <w:t>为</w:t>
      </w:r>
      <w:r>
        <w:rPr>
          <w:color w:val="000000"/>
          <w:sz w:val="24"/>
        </w:rPr>
        <w:t>±</w:t>
      </w:r>
      <w:r>
        <w:rPr>
          <w:rFonts w:hint="eastAsia"/>
          <w:color w:val="000000"/>
          <w:sz w:val="24"/>
        </w:rPr>
        <w:t>2.5%</w:t>
      </w:r>
      <w:r>
        <w:rPr>
          <w:color w:val="000000"/>
          <w:sz w:val="24"/>
        </w:rPr>
        <w:t>，不确定度</w:t>
      </w:r>
      <w:r>
        <w:rPr>
          <w:i/>
          <w:iCs/>
          <w:sz w:val="24"/>
        </w:rPr>
        <w:t>U</w:t>
      </w:r>
      <w:r>
        <w:rPr>
          <w:iCs/>
          <w:sz w:val="24"/>
          <w:vertAlign w:val="subscript"/>
        </w:rPr>
        <w:t>rel</w:t>
      </w:r>
      <w:r>
        <w:rPr>
          <w:iCs/>
          <w:sz w:val="24"/>
        </w:rPr>
        <w:t>=</w:t>
      </w:r>
      <w:r>
        <w:rPr>
          <w:iCs/>
          <w:sz w:val="24"/>
        </w:rPr>
        <w:t>0.6</w:t>
      </w:r>
      <w:r>
        <w:rPr>
          <w:iCs/>
          <w:sz w:val="24"/>
        </w:rPr>
        <w:t>%</w:t>
      </w:r>
      <w:r>
        <w:rPr>
          <w:sz w:val="24"/>
        </w:rPr>
        <w:t xml:space="preserve"> </w:t>
      </w:r>
      <w:r>
        <w:rPr>
          <w:i/>
          <w:iCs/>
          <w:sz w:val="24"/>
        </w:rPr>
        <w:t>k</w:t>
      </w:r>
      <w:r>
        <w:rPr>
          <w:sz w:val="24"/>
        </w:rPr>
        <w:t>=2</w:t>
      </w:r>
      <w:r>
        <w:rPr>
          <w:color w:val="000000"/>
          <w:sz w:val="24"/>
        </w:rPr>
        <w:t>。</w:t>
      </w:r>
    </w:p>
    <w:p w14:paraId="3FFD4FCD" w14:textId="77777777" w:rsidR="00825121" w:rsidRDefault="00335A8D">
      <w:pPr>
        <w:spacing w:line="360" w:lineRule="auto"/>
        <w:rPr>
          <w:sz w:val="24"/>
        </w:rPr>
      </w:pPr>
      <w:r>
        <w:rPr>
          <w:color w:val="000000"/>
          <w:sz w:val="24"/>
        </w:rPr>
        <w:t>1.4</w:t>
      </w:r>
      <w:r>
        <w:rPr>
          <w:color w:val="000000"/>
          <w:sz w:val="24"/>
        </w:rPr>
        <w:t>、被测对象：</w:t>
      </w:r>
      <w:r>
        <w:rPr>
          <w:color w:val="0D0D0D" w:themeColor="text1" w:themeTint="F2"/>
          <w:sz w:val="24"/>
        </w:rPr>
        <w:t>所有带电部件与裸露导电部件之间（</w:t>
      </w:r>
      <w:r>
        <w:rPr>
          <w:color w:val="0D0D0D" w:themeColor="text1" w:themeTint="F2"/>
          <w:sz w:val="24"/>
        </w:rPr>
        <w:t>2.5kV</w:t>
      </w:r>
      <w:r>
        <w:rPr>
          <w:color w:val="0D0D0D" w:themeColor="text1" w:themeTint="F2"/>
          <w:sz w:val="24"/>
        </w:rPr>
        <w:t>，</w:t>
      </w:r>
      <w:r>
        <w:rPr>
          <w:color w:val="0D0D0D" w:themeColor="text1" w:themeTint="F2"/>
          <w:sz w:val="24"/>
        </w:rPr>
        <w:t>5S</w:t>
      </w:r>
      <w:r>
        <w:rPr>
          <w:color w:val="0D0D0D" w:themeColor="text1" w:themeTint="F2"/>
          <w:sz w:val="24"/>
        </w:rPr>
        <w:t>）</w:t>
      </w:r>
      <w:r>
        <w:rPr>
          <w:color w:val="0D0D0D" w:themeColor="text1" w:themeTint="F2"/>
          <w:sz w:val="24"/>
        </w:rPr>
        <w:t>,</w:t>
      </w:r>
      <w:r>
        <w:rPr>
          <w:color w:val="0D0D0D" w:themeColor="text1" w:themeTint="F2"/>
          <w:sz w:val="24"/>
        </w:rPr>
        <w:t>每一相和连接到裸露导电部件上的所有其</w:t>
      </w:r>
      <w:r>
        <w:rPr>
          <w:color w:val="0D0D0D" w:themeColor="text1" w:themeTint="F2"/>
          <w:sz w:val="24"/>
        </w:rPr>
        <w:t>它</w:t>
      </w:r>
      <w:r>
        <w:rPr>
          <w:color w:val="0D0D0D" w:themeColor="text1" w:themeTint="F2"/>
          <w:sz w:val="24"/>
        </w:rPr>
        <w:t>相之间（</w:t>
      </w:r>
      <w:r>
        <w:rPr>
          <w:color w:val="0D0D0D" w:themeColor="text1" w:themeTint="F2"/>
          <w:sz w:val="24"/>
        </w:rPr>
        <w:t>2.5kV</w:t>
      </w:r>
      <w:r>
        <w:rPr>
          <w:color w:val="0D0D0D" w:themeColor="text1" w:themeTint="F2"/>
          <w:sz w:val="24"/>
        </w:rPr>
        <w:t>，</w:t>
      </w:r>
      <w:r>
        <w:rPr>
          <w:color w:val="0D0D0D" w:themeColor="text1" w:themeTint="F2"/>
          <w:sz w:val="24"/>
        </w:rPr>
        <w:t>5S</w:t>
      </w:r>
      <w:r>
        <w:rPr>
          <w:color w:val="0D0D0D" w:themeColor="text1" w:themeTint="F2"/>
          <w:sz w:val="24"/>
        </w:rPr>
        <w:t>）</w:t>
      </w:r>
      <w:r>
        <w:rPr>
          <w:color w:val="0D0D0D" w:themeColor="text1" w:themeTint="F2"/>
          <w:sz w:val="24"/>
        </w:rPr>
        <w:t>,</w:t>
      </w:r>
      <w:r>
        <w:rPr>
          <w:color w:val="0D0D0D" w:themeColor="text1" w:themeTint="F2"/>
          <w:sz w:val="24"/>
        </w:rPr>
        <w:t>带电部件和用金属箔裹绕的绝缘手柄之间</w:t>
      </w:r>
      <w:r>
        <w:rPr>
          <w:color w:val="0D0D0D" w:themeColor="text1" w:themeTint="F2"/>
          <w:sz w:val="24"/>
        </w:rPr>
        <w:t>(3.75kV,  5S)</w:t>
      </w:r>
      <w:r>
        <w:rPr>
          <w:color w:val="0D0D0D" w:themeColor="text1" w:themeTint="F2"/>
          <w:sz w:val="24"/>
        </w:rPr>
        <w:t>,</w:t>
      </w:r>
      <w:r>
        <w:rPr>
          <w:color w:val="0D0D0D" w:themeColor="text1" w:themeTint="F2"/>
          <w:sz w:val="24"/>
        </w:rPr>
        <w:t>不由主电路直接供电的辅助电路与框架之间</w:t>
      </w:r>
      <w:r>
        <w:rPr>
          <w:color w:val="0D0D0D" w:themeColor="text1" w:themeTint="F2"/>
          <w:sz w:val="24"/>
        </w:rPr>
        <w:t>.  3850V 5S</w:t>
      </w:r>
      <w:r>
        <w:rPr>
          <w:sz w:val="24"/>
        </w:rPr>
        <w:t>1.</w:t>
      </w:r>
    </w:p>
    <w:p w14:paraId="73EB4310" w14:textId="77777777" w:rsidR="00825121" w:rsidRDefault="00335A8D">
      <w:pPr>
        <w:spacing w:line="360" w:lineRule="auto"/>
        <w:rPr>
          <w:color w:val="000000"/>
          <w:sz w:val="24"/>
        </w:rPr>
      </w:pPr>
      <w:r>
        <w:rPr>
          <w:sz w:val="24"/>
        </w:rPr>
        <w:t>5</w:t>
      </w:r>
      <w:r>
        <w:rPr>
          <w:sz w:val="24"/>
        </w:rPr>
        <w:t>、测量过程：打开</w:t>
      </w:r>
      <w:r>
        <w:rPr>
          <w:sz w:val="24"/>
        </w:rPr>
        <w:t>交流耐压测试仪</w:t>
      </w:r>
      <w:r>
        <w:rPr>
          <w:sz w:val="24"/>
        </w:rPr>
        <w:t>进行测量，</w:t>
      </w:r>
      <w:r>
        <w:rPr>
          <w:color w:val="000000"/>
          <w:sz w:val="24"/>
        </w:rPr>
        <w:t>此时</w:t>
      </w:r>
      <w:r>
        <w:rPr>
          <w:color w:val="000000"/>
          <w:sz w:val="24"/>
        </w:rPr>
        <w:t>交流耐压测试仪</w:t>
      </w:r>
      <w:r>
        <w:rPr>
          <w:color w:val="000000"/>
          <w:sz w:val="24"/>
        </w:rPr>
        <w:t>显示被测量数据。</w:t>
      </w:r>
    </w:p>
    <w:p w14:paraId="2378A39E" w14:textId="77777777" w:rsidR="00825121" w:rsidRDefault="00335A8D">
      <w:pPr>
        <w:autoSpaceDE w:val="0"/>
        <w:autoSpaceDN w:val="0"/>
        <w:adjustRightInd w:val="0"/>
        <w:spacing w:line="360" w:lineRule="auto"/>
        <w:jc w:val="left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2</w:t>
      </w:r>
      <w:r>
        <w:rPr>
          <w:b/>
          <w:bCs/>
          <w:color w:val="000000"/>
          <w:sz w:val="24"/>
        </w:rPr>
        <w:t>、数学模型</w:t>
      </w:r>
    </w:p>
    <w:p w14:paraId="66299FF7" w14:textId="77777777" w:rsidR="00825121" w:rsidRDefault="00335A8D">
      <w:pPr>
        <w:autoSpaceDE w:val="0"/>
        <w:autoSpaceDN w:val="0"/>
        <w:spacing w:line="360" w:lineRule="auto"/>
        <w:ind w:firstLineChars="700" w:firstLine="1680"/>
        <w:rPr>
          <w:sz w:val="24"/>
        </w:rPr>
      </w:pPr>
      <w:r>
        <w:rPr>
          <w:sz w:val="24"/>
        </w:rPr>
        <w:t xml:space="preserve">   </w:t>
      </w:r>
      <m:oMath>
        <m:r>
          <w:rPr>
            <w:rFonts w:ascii="Cambria Math" w:hAnsi="Cambria Math"/>
            <w:position w:val="-4"/>
            <w:sz w:val="24"/>
          </w:rPr>
          <m:t>ΔL</m:t>
        </m:r>
        <m:r>
          <w:rPr>
            <w:rFonts w:ascii="Cambria Math" w:hAnsi="Cambria Math"/>
            <w:position w:val="-4"/>
            <w:sz w:val="24"/>
          </w:rPr>
          <m:t>=</m:t>
        </m:r>
        <m:r>
          <w:rPr>
            <w:rFonts w:ascii="Cambria Math" w:hAnsi="Cambria Math"/>
            <w:position w:val="-4"/>
            <w:sz w:val="24"/>
          </w:rPr>
          <m:t>L</m:t>
        </m:r>
      </m:oMath>
      <w:r>
        <w:rPr>
          <w:sz w:val="24"/>
        </w:rPr>
        <w:t xml:space="preserve">                                     </w:t>
      </w: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</w:t>
      </w:r>
    </w:p>
    <w:p w14:paraId="65EAB014" w14:textId="77777777" w:rsidR="00825121" w:rsidRDefault="00335A8D">
      <w:pPr>
        <w:spacing w:line="360" w:lineRule="auto"/>
        <w:ind w:left="120"/>
        <w:rPr>
          <w:sz w:val="24"/>
        </w:rPr>
      </w:pPr>
      <w:r>
        <w:rPr>
          <w:sz w:val="24"/>
        </w:rPr>
        <w:t xml:space="preserve">          </w:t>
      </w:r>
      <w:r>
        <w:rPr>
          <w:sz w:val="24"/>
        </w:rPr>
        <w:t>式中：</w:t>
      </w:r>
      <m:oMath>
        <m:r>
          <w:rPr>
            <w:rFonts w:ascii="Cambria Math" w:hAnsi="Cambria Math"/>
            <w:position w:val="-4"/>
            <w:sz w:val="24"/>
          </w:rPr>
          <m:t>ΔL</m:t>
        </m:r>
      </m:oMath>
      <w:r>
        <w:rPr>
          <w:sz w:val="24"/>
        </w:rPr>
        <w:t xml:space="preserve"> ---</w:t>
      </w:r>
      <w:r>
        <w:rPr>
          <w:rFonts w:hint="eastAsia"/>
          <w:sz w:val="24"/>
        </w:rPr>
        <w:t>电压</w:t>
      </w:r>
      <w:r>
        <w:rPr>
          <w:kern w:val="0"/>
          <w:sz w:val="24"/>
        </w:rPr>
        <w:t>测量结果</w:t>
      </w:r>
    </w:p>
    <w:p w14:paraId="7771D7F0" w14:textId="77777777" w:rsidR="00825121" w:rsidRDefault="00335A8D">
      <w:pPr>
        <w:numPr>
          <w:ilvl w:val="0"/>
          <w:numId w:val="1"/>
        </w:numPr>
        <w:spacing w:line="360" w:lineRule="auto"/>
        <w:ind w:left="120" w:firstLineChars="800" w:firstLine="1920"/>
        <w:rPr>
          <w:sz w:val="24"/>
        </w:rPr>
      </w:pPr>
      <w:r>
        <w:rPr>
          <w:sz w:val="24"/>
        </w:rPr>
        <w:t>---</w:t>
      </w:r>
      <w:r>
        <w:rPr>
          <w:sz w:val="24"/>
        </w:rPr>
        <w:t>交流耐压测试仪</w:t>
      </w:r>
      <w:r>
        <w:rPr>
          <w:sz w:val="24"/>
        </w:rPr>
        <w:t>读数值</w:t>
      </w:r>
    </w:p>
    <w:p w14:paraId="657608DF" w14:textId="77777777" w:rsidR="00825121" w:rsidRDefault="00335A8D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b/>
          <w:sz w:val="24"/>
        </w:rPr>
        <w:t>输入量的标准不确定度评定</w:t>
      </w:r>
    </w:p>
    <w:p w14:paraId="7C3F486C" w14:textId="77777777" w:rsidR="00825121" w:rsidRDefault="00335A8D">
      <w:pPr>
        <w:spacing w:line="360" w:lineRule="auto"/>
        <w:ind w:firstLineChars="257" w:firstLine="617"/>
        <w:rPr>
          <w:sz w:val="24"/>
        </w:rPr>
      </w:pPr>
      <w:r>
        <w:rPr>
          <w:sz w:val="24"/>
        </w:rPr>
        <w:t>输入量的不确定度来源主要是：</w:t>
      </w:r>
    </w:p>
    <w:p w14:paraId="22CA4947" w14:textId="77777777" w:rsidR="00825121" w:rsidRDefault="00335A8D">
      <w:pPr>
        <w:spacing w:line="360" w:lineRule="auto"/>
        <w:ind w:firstLineChars="257" w:firstLine="617"/>
        <w:rPr>
          <w:b/>
          <w:bCs/>
          <w:sz w:val="24"/>
        </w:rPr>
      </w:pPr>
      <w:r>
        <w:rPr>
          <w:sz w:val="24"/>
        </w:rPr>
        <w:t>a)</w:t>
      </w:r>
      <w:r>
        <w:rPr>
          <w:sz w:val="24"/>
        </w:rPr>
        <w:t>测量重复性引</w:t>
      </w:r>
      <w:r>
        <w:rPr>
          <w:sz w:val="24"/>
        </w:rPr>
        <w:t>入</w:t>
      </w:r>
      <w:r>
        <w:rPr>
          <w:sz w:val="24"/>
        </w:rPr>
        <w:t>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>
        <w:rPr>
          <w:b/>
          <w:bCs/>
          <w:sz w:val="24"/>
        </w:rPr>
        <w:t>；</w:t>
      </w:r>
    </w:p>
    <w:p w14:paraId="4569EDF4" w14:textId="77777777" w:rsidR="00825121" w:rsidRDefault="00335A8D">
      <w:pPr>
        <w:spacing w:line="360" w:lineRule="auto"/>
        <w:ind w:firstLineChars="257" w:firstLine="617"/>
        <w:rPr>
          <w:bCs/>
          <w:sz w:val="24"/>
        </w:rPr>
      </w:pPr>
      <w:r>
        <w:rPr>
          <w:bCs/>
          <w:sz w:val="24"/>
        </w:rPr>
        <w:t>b)</w:t>
      </w:r>
      <w:r>
        <w:rPr>
          <w:bCs/>
          <w:sz w:val="24"/>
        </w:rPr>
        <w:t>测量设备</w:t>
      </w:r>
      <w:r>
        <w:rPr>
          <w:sz w:val="24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</m:oMath>
      <w:r>
        <w:rPr>
          <w:bCs/>
          <w:sz w:val="24"/>
        </w:rPr>
        <w:t>。</w:t>
      </w:r>
    </w:p>
    <w:p w14:paraId="0BDA7639" w14:textId="77777777" w:rsidR="00825121" w:rsidRDefault="00335A8D">
      <w:pPr>
        <w:spacing w:line="360" w:lineRule="auto"/>
        <w:rPr>
          <w:sz w:val="24"/>
        </w:rPr>
      </w:pPr>
      <w:r>
        <w:rPr>
          <w:sz w:val="24"/>
        </w:rPr>
        <w:t>3.1</w:t>
      </w:r>
      <w:r>
        <w:rPr>
          <w:sz w:val="24"/>
        </w:rPr>
        <w:t>测量重复性引</w:t>
      </w:r>
      <w:r>
        <w:rPr>
          <w:sz w:val="24"/>
        </w:rPr>
        <w:t>入</w:t>
      </w:r>
      <w:r>
        <w:rPr>
          <w:sz w:val="24"/>
        </w:rPr>
        <w:t>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>
        <w:rPr>
          <w:sz w:val="24"/>
        </w:rPr>
        <w:t>的评定</w:t>
      </w:r>
    </w:p>
    <w:p w14:paraId="56F60E3F" w14:textId="77777777" w:rsidR="00825121" w:rsidRDefault="00335A8D">
      <w:pPr>
        <w:spacing w:line="360" w:lineRule="auto"/>
        <w:ind w:firstLine="480"/>
        <w:rPr>
          <w:sz w:val="24"/>
        </w:rPr>
      </w:pPr>
      <w:r>
        <w:rPr>
          <w:sz w:val="24"/>
        </w:rPr>
        <w:t>输入量测量重复性不确定度的来源主要是测量重复性引</w:t>
      </w:r>
      <w:r>
        <w:rPr>
          <w:sz w:val="24"/>
        </w:rPr>
        <w:t>入</w:t>
      </w:r>
      <w:r>
        <w:rPr>
          <w:sz w:val="24"/>
        </w:rPr>
        <w:t>的标准不确定度。</w:t>
      </w:r>
    </w:p>
    <w:p w14:paraId="388D60CD" w14:textId="77777777" w:rsidR="00825121" w:rsidRDefault="00335A8D">
      <w:pPr>
        <w:spacing w:line="360" w:lineRule="auto"/>
        <w:ind w:firstLine="480"/>
        <w:rPr>
          <w:sz w:val="24"/>
        </w:rPr>
      </w:pPr>
      <w:r>
        <w:rPr>
          <w:sz w:val="24"/>
        </w:rPr>
        <w:t>做</w:t>
      </w:r>
      <w:r>
        <w:rPr>
          <w:sz w:val="24"/>
        </w:rPr>
        <w:t>A</w:t>
      </w:r>
      <w:r>
        <w:rPr>
          <w:sz w:val="24"/>
        </w:rPr>
        <w:t>类评定测量：在</w:t>
      </w:r>
      <w:r>
        <w:rPr>
          <w:rFonts w:hint="eastAsia"/>
          <w:sz w:val="24"/>
        </w:rPr>
        <w:t>交流耐压测试仪</w:t>
      </w:r>
      <w:r>
        <w:rPr>
          <w:sz w:val="24"/>
        </w:rPr>
        <w:t>正常工作状态下，同一组人，用同一</w:t>
      </w:r>
      <w:r>
        <w:rPr>
          <w:sz w:val="24"/>
        </w:rPr>
        <w:t>台</w:t>
      </w:r>
      <w:r>
        <w:rPr>
          <w:rFonts w:hint="eastAsia"/>
          <w:sz w:val="24"/>
        </w:rPr>
        <w:t>交流耐压测试仪</w:t>
      </w:r>
      <w:r>
        <w:rPr>
          <w:sz w:val="24"/>
        </w:rPr>
        <w:t>，在相临近的时间内，对被测试件连续测量</w:t>
      </w:r>
      <w:r>
        <w:rPr>
          <w:sz w:val="24"/>
        </w:rPr>
        <w:t>10</w:t>
      </w:r>
      <w:r>
        <w:rPr>
          <w:sz w:val="24"/>
        </w:rPr>
        <w:t>次，得</w:t>
      </w:r>
      <w:r>
        <w:rPr>
          <w:sz w:val="24"/>
        </w:rPr>
        <w:t>10</w:t>
      </w:r>
      <w:r>
        <w:rPr>
          <w:sz w:val="24"/>
        </w:rPr>
        <w:t>个测量数据汇于表</w:t>
      </w:r>
      <w:r>
        <w:rPr>
          <w:sz w:val="24"/>
        </w:rPr>
        <w:t>1</w:t>
      </w:r>
      <w:r>
        <w:rPr>
          <w:sz w:val="24"/>
        </w:rPr>
        <w:t>：</w:t>
      </w:r>
    </w:p>
    <w:p w14:paraId="22C7711D" w14:textId="77777777" w:rsidR="00825121" w:rsidRDefault="00825121">
      <w:pPr>
        <w:spacing w:line="360" w:lineRule="auto"/>
        <w:rPr>
          <w:sz w:val="24"/>
        </w:rPr>
      </w:pPr>
    </w:p>
    <w:p w14:paraId="584B3ACD" w14:textId="77777777" w:rsidR="00825121" w:rsidRDefault="00825121">
      <w:pPr>
        <w:spacing w:line="360" w:lineRule="auto"/>
        <w:ind w:firstLineChars="1500" w:firstLine="3600"/>
        <w:rPr>
          <w:sz w:val="24"/>
        </w:rPr>
      </w:pPr>
    </w:p>
    <w:p w14:paraId="591BBF6F" w14:textId="77777777" w:rsidR="00825121" w:rsidRDefault="00335A8D">
      <w:pPr>
        <w:widowControl/>
        <w:tabs>
          <w:tab w:val="left" w:pos="8280"/>
        </w:tabs>
        <w:adjustRightInd w:val="0"/>
        <w:spacing w:line="360" w:lineRule="auto"/>
        <w:ind w:leftChars="-343" w:left="-720" w:rightChars="-244" w:right="-512" w:firstLineChars="1500" w:firstLine="3600"/>
        <w:jc w:val="left"/>
        <w:rPr>
          <w:sz w:val="24"/>
        </w:rPr>
      </w:pPr>
      <w:r>
        <w:rPr>
          <w:sz w:val="24"/>
        </w:rPr>
        <w:t>表</w:t>
      </w:r>
      <w:r>
        <w:rPr>
          <w:sz w:val="24"/>
        </w:rPr>
        <w:t xml:space="preserve">1    </w:t>
      </w:r>
      <w:r>
        <w:rPr>
          <w:sz w:val="24"/>
        </w:rPr>
        <w:t>重复性数据</w:t>
      </w:r>
      <w:r>
        <w:rPr>
          <w:sz w:val="24"/>
        </w:rPr>
        <w:t xml:space="preserve">                                        </w:t>
      </w:r>
    </w:p>
    <w:tbl>
      <w:tblPr>
        <w:tblW w:w="8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9"/>
        <w:gridCol w:w="1361"/>
        <w:gridCol w:w="1508"/>
        <w:gridCol w:w="1428"/>
        <w:gridCol w:w="1437"/>
        <w:gridCol w:w="1531"/>
      </w:tblGrid>
      <w:tr w:rsidR="00825121" w14:paraId="4D13DE22" w14:textId="77777777">
        <w:trPr>
          <w:trHeight w:val="465"/>
        </w:trPr>
        <w:tc>
          <w:tcPr>
            <w:tcW w:w="1639" w:type="dxa"/>
            <w:vAlign w:val="center"/>
          </w:tcPr>
          <w:p w14:paraId="188BF3EC" w14:textId="77777777" w:rsidR="00825121" w:rsidRDefault="00335A8D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361" w:type="dxa"/>
            <w:vAlign w:val="center"/>
          </w:tcPr>
          <w:p w14:paraId="4C195C1B" w14:textId="77777777" w:rsidR="00825121" w:rsidRDefault="00335A8D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8" w:type="dxa"/>
            <w:vAlign w:val="center"/>
          </w:tcPr>
          <w:p w14:paraId="03EF5A91" w14:textId="77777777" w:rsidR="00825121" w:rsidRDefault="00335A8D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8" w:type="dxa"/>
            <w:vAlign w:val="center"/>
          </w:tcPr>
          <w:p w14:paraId="10722F97" w14:textId="77777777" w:rsidR="00825121" w:rsidRDefault="00335A8D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7" w:type="dxa"/>
            <w:vAlign w:val="center"/>
          </w:tcPr>
          <w:p w14:paraId="07986F34" w14:textId="77777777" w:rsidR="00825121" w:rsidRDefault="00335A8D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1" w:type="dxa"/>
            <w:vAlign w:val="center"/>
          </w:tcPr>
          <w:p w14:paraId="7DEECBF8" w14:textId="77777777" w:rsidR="00825121" w:rsidRDefault="00335A8D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25121" w14:paraId="699A9F68" w14:textId="77777777">
        <w:trPr>
          <w:trHeight w:val="450"/>
        </w:trPr>
        <w:tc>
          <w:tcPr>
            <w:tcW w:w="1639" w:type="dxa"/>
            <w:vAlign w:val="center"/>
          </w:tcPr>
          <w:p w14:paraId="0E3D8DB4" w14:textId="77777777" w:rsidR="00825121" w:rsidRDefault="00335A8D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读数值</w:t>
            </w:r>
            <w:r>
              <w:rPr>
                <w:sz w:val="24"/>
              </w:rPr>
              <w:t>kV</w:t>
            </w:r>
          </w:p>
        </w:tc>
        <w:tc>
          <w:tcPr>
            <w:tcW w:w="1361" w:type="dxa"/>
            <w:vAlign w:val="center"/>
          </w:tcPr>
          <w:p w14:paraId="6A71F393" w14:textId="77777777" w:rsidR="00825121" w:rsidRDefault="00335A8D">
            <w:pPr>
              <w:widowControl/>
              <w:jc w:val="center"/>
              <w:rPr>
                <w:color w:val="0D0D0D" w:themeColor="text1" w:themeTint="F2"/>
                <w:kern w:val="0"/>
                <w:sz w:val="24"/>
              </w:rPr>
            </w:pPr>
            <w:r>
              <w:rPr>
                <w:color w:val="0D0D0D" w:themeColor="text1" w:themeTint="F2"/>
                <w:kern w:val="0"/>
                <w:sz w:val="24"/>
              </w:rPr>
              <w:t>2.712</w:t>
            </w:r>
          </w:p>
        </w:tc>
        <w:tc>
          <w:tcPr>
            <w:tcW w:w="1508" w:type="dxa"/>
            <w:vAlign w:val="center"/>
          </w:tcPr>
          <w:p w14:paraId="309A4FA8" w14:textId="77777777" w:rsidR="00825121" w:rsidRDefault="00335A8D">
            <w:pPr>
              <w:widowControl/>
              <w:jc w:val="center"/>
              <w:rPr>
                <w:color w:val="0D0D0D" w:themeColor="text1" w:themeTint="F2"/>
                <w:kern w:val="0"/>
                <w:sz w:val="24"/>
              </w:rPr>
            </w:pPr>
            <w:r>
              <w:rPr>
                <w:color w:val="0D0D0D" w:themeColor="text1" w:themeTint="F2"/>
                <w:kern w:val="0"/>
                <w:sz w:val="24"/>
              </w:rPr>
              <w:t>2.713</w:t>
            </w:r>
          </w:p>
        </w:tc>
        <w:tc>
          <w:tcPr>
            <w:tcW w:w="1428" w:type="dxa"/>
            <w:vAlign w:val="center"/>
          </w:tcPr>
          <w:p w14:paraId="2AEEA02C" w14:textId="77777777" w:rsidR="00825121" w:rsidRDefault="00335A8D">
            <w:pPr>
              <w:widowControl/>
              <w:jc w:val="center"/>
              <w:rPr>
                <w:color w:val="0D0D0D" w:themeColor="text1" w:themeTint="F2"/>
                <w:kern w:val="0"/>
                <w:sz w:val="24"/>
              </w:rPr>
            </w:pPr>
            <w:r>
              <w:rPr>
                <w:color w:val="0D0D0D" w:themeColor="text1" w:themeTint="F2"/>
                <w:kern w:val="0"/>
                <w:sz w:val="24"/>
              </w:rPr>
              <w:t>2.800</w:t>
            </w:r>
          </w:p>
        </w:tc>
        <w:tc>
          <w:tcPr>
            <w:tcW w:w="1437" w:type="dxa"/>
            <w:vAlign w:val="center"/>
          </w:tcPr>
          <w:p w14:paraId="1F837E0B" w14:textId="77777777" w:rsidR="00825121" w:rsidRDefault="00335A8D">
            <w:pPr>
              <w:widowControl/>
              <w:jc w:val="center"/>
              <w:rPr>
                <w:color w:val="0D0D0D" w:themeColor="text1" w:themeTint="F2"/>
                <w:kern w:val="0"/>
                <w:sz w:val="24"/>
              </w:rPr>
            </w:pPr>
            <w:r>
              <w:rPr>
                <w:color w:val="0D0D0D" w:themeColor="text1" w:themeTint="F2"/>
                <w:kern w:val="0"/>
                <w:sz w:val="24"/>
              </w:rPr>
              <w:t>2.628</w:t>
            </w:r>
          </w:p>
        </w:tc>
        <w:tc>
          <w:tcPr>
            <w:tcW w:w="1531" w:type="dxa"/>
            <w:vAlign w:val="center"/>
          </w:tcPr>
          <w:p w14:paraId="12873F78" w14:textId="77777777" w:rsidR="00825121" w:rsidRDefault="00335A8D">
            <w:pPr>
              <w:widowControl/>
              <w:jc w:val="center"/>
              <w:rPr>
                <w:color w:val="0D0D0D" w:themeColor="text1" w:themeTint="F2"/>
                <w:kern w:val="0"/>
                <w:sz w:val="24"/>
              </w:rPr>
            </w:pPr>
            <w:r>
              <w:rPr>
                <w:color w:val="0D0D0D" w:themeColor="text1" w:themeTint="F2"/>
                <w:kern w:val="0"/>
                <w:sz w:val="24"/>
              </w:rPr>
              <w:t>2.700</w:t>
            </w:r>
          </w:p>
        </w:tc>
      </w:tr>
      <w:tr w:rsidR="00825121" w14:paraId="5938CA90" w14:textId="77777777">
        <w:trPr>
          <w:trHeight w:val="450"/>
        </w:trPr>
        <w:tc>
          <w:tcPr>
            <w:tcW w:w="1639" w:type="dxa"/>
            <w:vAlign w:val="center"/>
          </w:tcPr>
          <w:p w14:paraId="6BE23730" w14:textId="77777777" w:rsidR="00825121" w:rsidRDefault="00335A8D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361" w:type="dxa"/>
            <w:vAlign w:val="center"/>
          </w:tcPr>
          <w:p w14:paraId="606C278B" w14:textId="77777777" w:rsidR="00825121" w:rsidRDefault="00335A8D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color w:val="0D0D0D" w:themeColor="text1" w:themeTint="F2"/>
                <w:sz w:val="24"/>
              </w:rPr>
            </w:pPr>
            <w:r>
              <w:rPr>
                <w:color w:val="0D0D0D" w:themeColor="text1" w:themeTint="F2"/>
                <w:sz w:val="24"/>
              </w:rPr>
              <w:t>6</w:t>
            </w:r>
          </w:p>
        </w:tc>
        <w:tc>
          <w:tcPr>
            <w:tcW w:w="1508" w:type="dxa"/>
            <w:vAlign w:val="center"/>
          </w:tcPr>
          <w:p w14:paraId="3035EA1F" w14:textId="77777777" w:rsidR="00825121" w:rsidRDefault="00335A8D">
            <w:pPr>
              <w:widowControl/>
              <w:adjustRightInd w:val="0"/>
              <w:spacing w:line="360" w:lineRule="auto"/>
              <w:ind w:left="237"/>
              <w:jc w:val="center"/>
              <w:rPr>
                <w:color w:val="0D0D0D" w:themeColor="text1" w:themeTint="F2"/>
                <w:sz w:val="24"/>
              </w:rPr>
            </w:pPr>
            <w:r>
              <w:rPr>
                <w:color w:val="0D0D0D" w:themeColor="text1" w:themeTint="F2"/>
                <w:sz w:val="24"/>
              </w:rPr>
              <w:t>7</w:t>
            </w:r>
          </w:p>
        </w:tc>
        <w:tc>
          <w:tcPr>
            <w:tcW w:w="1428" w:type="dxa"/>
            <w:vAlign w:val="center"/>
          </w:tcPr>
          <w:p w14:paraId="1F636CF3" w14:textId="77777777" w:rsidR="00825121" w:rsidRDefault="00335A8D">
            <w:pPr>
              <w:widowControl/>
              <w:adjustRightInd w:val="0"/>
              <w:spacing w:line="360" w:lineRule="auto"/>
              <w:ind w:left="252"/>
              <w:jc w:val="center"/>
              <w:rPr>
                <w:color w:val="0D0D0D" w:themeColor="text1" w:themeTint="F2"/>
                <w:sz w:val="24"/>
              </w:rPr>
            </w:pPr>
            <w:r>
              <w:rPr>
                <w:color w:val="0D0D0D" w:themeColor="text1" w:themeTint="F2"/>
                <w:sz w:val="24"/>
              </w:rPr>
              <w:t>8</w:t>
            </w:r>
          </w:p>
        </w:tc>
        <w:tc>
          <w:tcPr>
            <w:tcW w:w="1437" w:type="dxa"/>
            <w:vAlign w:val="center"/>
          </w:tcPr>
          <w:p w14:paraId="445756E8" w14:textId="77777777" w:rsidR="00825121" w:rsidRDefault="00335A8D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color w:val="0D0D0D" w:themeColor="text1" w:themeTint="F2"/>
                <w:sz w:val="24"/>
              </w:rPr>
            </w:pPr>
            <w:r>
              <w:rPr>
                <w:color w:val="0D0D0D" w:themeColor="text1" w:themeTint="F2"/>
                <w:sz w:val="24"/>
              </w:rPr>
              <w:t>9</w:t>
            </w:r>
          </w:p>
        </w:tc>
        <w:tc>
          <w:tcPr>
            <w:tcW w:w="1531" w:type="dxa"/>
            <w:vAlign w:val="center"/>
          </w:tcPr>
          <w:p w14:paraId="65ADD7B3" w14:textId="77777777" w:rsidR="00825121" w:rsidRDefault="00335A8D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color w:val="0D0D0D" w:themeColor="text1" w:themeTint="F2"/>
                <w:sz w:val="24"/>
              </w:rPr>
            </w:pPr>
            <w:r>
              <w:rPr>
                <w:color w:val="0D0D0D" w:themeColor="text1" w:themeTint="F2"/>
                <w:sz w:val="24"/>
              </w:rPr>
              <w:t>10</w:t>
            </w:r>
          </w:p>
        </w:tc>
      </w:tr>
      <w:tr w:rsidR="00825121" w14:paraId="431E1D2A" w14:textId="77777777">
        <w:trPr>
          <w:trHeight w:val="450"/>
        </w:trPr>
        <w:tc>
          <w:tcPr>
            <w:tcW w:w="1639" w:type="dxa"/>
            <w:vAlign w:val="center"/>
          </w:tcPr>
          <w:p w14:paraId="72BFDCA9" w14:textId="77777777" w:rsidR="00825121" w:rsidRDefault="00335A8D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读数值</w:t>
            </w:r>
            <w:r>
              <w:rPr>
                <w:sz w:val="24"/>
              </w:rPr>
              <w:t>kV</w:t>
            </w:r>
          </w:p>
        </w:tc>
        <w:tc>
          <w:tcPr>
            <w:tcW w:w="1361" w:type="dxa"/>
            <w:vAlign w:val="center"/>
          </w:tcPr>
          <w:p w14:paraId="4581443E" w14:textId="77777777" w:rsidR="00825121" w:rsidRDefault="00335A8D">
            <w:pPr>
              <w:widowControl/>
              <w:jc w:val="center"/>
              <w:rPr>
                <w:color w:val="0D0D0D" w:themeColor="text1" w:themeTint="F2"/>
                <w:kern w:val="0"/>
                <w:sz w:val="24"/>
              </w:rPr>
            </w:pPr>
            <w:r>
              <w:rPr>
                <w:color w:val="0D0D0D" w:themeColor="text1" w:themeTint="F2"/>
                <w:kern w:val="0"/>
                <w:sz w:val="24"/>
              </w:rPr>
              <w:t>2.801</w:t>
            </w:r>
          </w:p>
        </w:tc>
        <w:tc>
          <w:tcPr>
            <w:tcW w:w="1508" w:type="dxa"/>
            <w:vAlign w:val="center"/>
          </w:tcPr>
          <w:p w14:paraId="0B23DA50" w14:textId="77777777" w:rsidR="00825121" w:rsidRDefault="00335A8D">
            <w:pPr>
              <w:widowControl/>
              <w:jc w:val="center"/>
              <w:rPr>
                <w:color w:val="0D0D0D" w:themeColor="text1" w:themeTint="F2"/>
                <w:kern w:val="0"/>
                <w:sz w:val="24"/>
              </w:rPr>
            </w:pPr>
            <w:r>
              <w:rPr>
                <w:color w:val="0D0D0D" w:themeColor="text1" w:themeTint="F2"/>
                <w:kern w:val="0"/>
                <w:sz w:val="24"/>
              </w:rPr>
              <w:t>2.712</w:t>
            </w:r>
          </w:p>
        </w:tc>
        <w:tc>
          <w:tcPr>
            <w:tcW w:w="1428" w:type="dxa"/>
            <w:vAlign w:val="center"/>
          </w:tcPr>
          <w:p w14:paraId="797AF617" w14:textId="77777777" w:rsidR="00825121" w:rsidRDefault="00335A8D">
            <w:pPr>
              <w:widowControl/>
              <w:jc w:val="center"/>
              <w:rPr>
                <w:color w:val="0D0D0D" w:themeColor="text1" w:themeTint="F2"/>
                <w:kern w:val="0"/>
                <w:sz w:val="24"/>
              </w:rPr>
            </w:pPr>
            <w:r>
              <w:rPr>
                <w:color w:val="0D0D0D" w:themeColor="text1" w:themeTint="F2"/>
                <w:kern w:val="0"/>
                <w:sz w:val="24"/>
              </w:rPr>
              <w:t>2.868</w:t>
            </w:r>
          </w:p>
        </w:tc>
        <w:tc>
          <w:tcPr>
            <w:tcW w:w="1437" w:type="dxa"/>
            <w:vAlign w:val="center"/>
          </w:tcPr>
          <w:p w14:paraId="7D3FD80C" w14:textId="77777777" w:rsidR="00825121" w:rsidRDefault="00335A8D">
            <w:pPr>
              <w:widowControl/>
              <w:jc w:val="center"/>
              <w:rPr>
                <w:color w:val="0D0D0D" w:themeColor="text1" w:themeTint="F2"/>
                <w:kern w:val="0"/>
                <w:sz w:val="24"/>
              </w:rPr>
            </w:pPr>
            <w:r>
              <w:rPr>
                <w:color w:val="0D0D0D" w:themeColor="text1" w:themeTint="F2"/>
                <w:kern w:val="0"/>
                <w:sz w:val="24"/>
              </w:rPr>
              <w:t>2.678</w:t>
            </w:r>
          </w:p>
        </w:tc>
        <w:tc>
          <w:tcPr>
            <w:tcW w:w="1531" w:type="dxa"/>
            <w:vAlign w:val="center"/>
          </w:tcPr>
          <w:p w14:paraId="155042C4" w14:textId="77777777" w:rsidR="00825121" w:rsidRDefault="00335A8D">
            <w:pPr>
              <w:widowControl/>
              <w:jc w:val="center"/>
              <w:rPr>
                <w:color w:val="0D0D0D" w:themeColor="text1" w:themeTint="F2"/>
                <w:kern w:val="0"/>
                <w:sz w:val="24"/>
              </w:rPr>
            </w:pPr>
            <w:r>
              <w:rPr>
                <w:color w:val="0D0D0D" w:themeColor="text1" w:themeTint="F2"/>
                <w:kern w:val="0"/>
                <w:sz w:val="24"/>
              </w:rPr>
              <w:t>2.723</w:t>
            </w:r>
          </w:p>
        </w:tc>
      </w:tr>
    </w:tbl>
    <w:p w14:paraId="7551A46E" w14:textId="77777777" w:rsidR="00825121" w:rsidRDefault="00335A8D">
      <w:pPr>
        <w:spacing w:line="360" w:lineRule="auto"/>
        <w:ind w:firstLineChars="300" w:firstLine="720"/>
        <w:rPr>
          <w:sz w:val="24"/>
        </w:rPr>
      </w:pPr>
      <w:r>
        <w:rPr>
          <w:sz w:val="24"/>
        </w:rPr>
        <w:t>被测试件测量值的平均值：</w:t>
      </w:r>
      <w:r>
        <w:rPr>
          <w:sz w:val="24"/>
        </w:rPr>
        <w:t xml:space="preserve"> </w:t>
      </w:r>
      <w:r>
        <w:rPr>
          <w:position w:val="-4"/>
          <w:sz w:val="24"/>
        </w:rPr>
        <w:object w:dxaOrig="206" w:dyaOrig="300" w14:anchorId="284441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3pt;height:15pt" o:ole="">
            <v:imagedata r:id="rId8" o:title=""/>
          </v:shape>
          <o:OLEObject Type="Embed" ProgID="Equation.DSMT4" ShapeID="_x0000_i1025" DrawAspect="Content" ObjectID="_1707157963" r:id="rId9"/>
        </w:object>
      </w:r>
      <w:r>
        <w:rPr>
          <w:sz w:val="24"/>
        </w:rPr>
        <w:t xml:space="preserve"> = </w:t>
      </w:r>
      <w:r>
        <w:rPr>
          <w:position w:val="-28"/>
          <w:sz w:val="24"/>
        </w:rPr>
        <w:object w:dxaOrig="797" w:dyaOrig="677" w14:anchorId="5D861838">
          <v:shape id="_x0000_i1026" type="#_x0000_t75" style="width:39.85pt;height:33.85pt" o:ole="">
            <v:imagedata r:id="rId10" o:title=""/>
          </v:shape>
          <o:OLEObject Type="Embed" ProgID="Equation.DSMT4" ShapeID="_x0000_i1026" DrawAspect="Content" ObjectID="_1707157964" r:id="rId11"/>
        </w:object>
      </w:r>
      <w:r>
        <w:rPr>
          <w:sz w:val="24"/>
        </w:rPr>
        <w:t>=</w:t>
      </w:r>
      <w:r>
        <w:rPr>
          <w:sz w:val="24"/>
        </w:rPr>
        <w:t>2.734</w:t>
      </w:r>
      <w:r>
        <w:rPr>
          <w:color w:val="0D0D0D" w:themeColor="text1" w:themeTint="F2"/>
          <w:sz w:val="24"/>
        </w:rPr>
        <w:t>kV</w:t>
      </w:r>
      <w:r>
        <w:rPr>
          <w:sz w:val="24"/>
        </w:rPr>
        <w:t xml:space="preserve"> </w:t>
      </w:r>
    </w:p>
    <w:p w14:paraId="581DF770" w14:textId="77777777" w:rsidR="00825121" w:rsidRDefault="00335A8D">
      <w:pPr>
        <w:spacing w:line="360" w:lineRule="auto"/>
        <w:ind w:firstLineChars="300" w:firstLine="720"/>
        <w:rPr>
          <w:sz w:val="24"/>
        </w:rPr>
      </w:pPr>
      <w:r>
        <w:rPr>
          <w:kern w:val="0"/>
          <w:sz w:val="24"/>
        </w:rPr>
        <w:t>单次重复性测量值的实验标准差：</w:t>
      </w:r>
      <w:r>
        <w:rPr>
          <w:sz w:val="24"/>
        </w:rPr>
        <w:t>S=</w:t>
      </w:r>
      <w:r>
        <w:rPr>
          <w:position w:val="-32"/>
          <w:sz w:val="24"/>
        </w:rPr>
        <w:object w:dxaOrig="1431" w:dyaOrig="1097" w14:anchorId="7C5BFC40">
          <v:shape id="_x0000_i1027" type="#_x0000_t75" style="width:71.55pt;height:54.85pt" o:ole="">
            <v:imagedata r:id="rId12" o:title=""/>
          </v:shape>
          <o:OLEObject Type="Embed" ProgID="Equation.DSMT4" ShapeID="_x0000_i1027" DrawAspect="Content" ObjectID="_1707157965" r:id="rId13"/>
        </w:object>
      </w:r>
      <w:r>
        <w:rPr>
          <w:sz w:val="24"/>
        </w:rPr>
        <w:t>=</w:t>
      </w:r>
      <w:r>
        <w:rPr>
          <w:sz w:val="24"/>
        </w:rPr>
        <w:t>0.0</w:t>
      </w:r>
      <w:r>
        <w:rPr>
          <w:sz w:val="24"/>
        </w:rPr>
        <w:t>7kV</w:t>
      </w:r>
    </w:p>
    <w:p w14:paraId="14125477" w14:textId="77777777" w:rsidR="008947A4" w:rsidRDefault="00335A8D"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kern w:val="0"/>
          <w:sz w:val="24"/>
        </w:rPr>
      </w:pPr>
      <w:r>
        <w:rPr>
          <w:kern w:val="0"/>
          <w:sz w:val="24"/>
        </w:rPr>
        <w:t>被测量估计值（</w:t>
      </w:r>
      <m:oMath>
        <m:bar>
          <m:barPr>
            <m:pos m:val="top"/>
            <m:ctrlPr>
              <w:rPr>
                <w:rFonts w:ascii="Cambria Math" w:hAnsi="Cambria Math"/>
                <w:i/>
                <w:kern w:val="0"/>
                <w:sz w:val="24"/>
              </w:rPr>
            </m:ctrlPr>
          </m:barPr>
          <m:e>
            <m:r>
              <w:rPr>
                <w:rFonts w:ascii="Cambria Math" w:hAnsi="Cambria Math"/>
                <w:kern w:val="0"/>
                <w:sz w:val="24"/>
              </w:rPr>
              <m:t>L</m:t>
            </m:r>
          </m:e>
        </m:bar>
      </m:oMath>
      <w:r>
        <w:rPr>
          <w:kern w:val="0"/>
          <w:sz w:val="24"/>
        </w:rPr>
        <w:t>）标准不确定度分量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1</w:t>
      </w:r>
      <w:r>
        <w:rPr>
          <w:kern w:val="0"/>
          <w:sz w:val="24"/>
        </w:rPr>
        <w:t>：</w:t>
      </w:r>
      <w:bookmarkStart w:id="0" w:name="_Hlk36298355"/>
    </w:p>
    <w:p w14:paraId="71F29FCD" w14:textId="2CDC2208" w:rsidR="00825121" w:rsidRDefault="00335A8D"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kern w:val="0"/>
          <w:sz w:val="24"/>
        </w:rPr>
      </w:pPr>
      <w:r>
        <w:rPr>
          <w:kern w:val="0"/>
          <w:sz w:val="24"/>
        </w:rPr>
        <w:t>（</w:t>
      </w:r>
      <m:oMath>
        <m:bar>
          <m:barPr>
            <m:pos m:val="top"/>
            <m:ctrlPr>
              <w:rPr>
                <w:rFonts w:ascii="Cambria Math" w:hAnsi="Cambria Math"/>
                <w:i/>
                <w:kern w:val="0"/>
                <w:sz w:val="24"/>
              </w:rPr>
            </m:ctrlPr>
          </m:barPr>
          <m:e>
            <m:r>
              <w:rPr>
                <w:rFonts w:ascii="Cambria Math" w:hAnsi="Cambria Math"/>
                <w:kern w:val="0"/>
                <w:sz w:val="24"/>
              </w:rPr>
              <m:t>L</m:t>
            </m:r>
          </m:e>
        </m:bar>
      </m:oMath>
      <w:r>
        <w:rPr>
          <w:kern w:val="0"/>
          <w:sz w:val="24"/>
        </w:rPr>
        <w:t>为</w:t>
      </w:r>
      <w:r>
        <w:rPr>
          <w:kern w:val="0"/>
          <w:sz w:val="24"/>
        </w:rPr>
        <w:t>1</w:t>
      </w:r>
      <w:r>
        <w:rPr>
          <w:kern w:val="0"/>
          <w:sz w:val="24"/>
        </w:rPr>
        <w:t>组数据的平均值，取</w:t>
      </w:r>
      <w:r>
        <w:rPr>
          <w:kern w:val="0"/>
          <w:sz w:val="24"/>
        </w:rPr>
        <w:t>n=1</w:t>
      </w:r>
      <w:r>
        <w:rPr>
          <w:kern w:val="0"/>
          <w:sz w:val="24"/>
        </w:rPr>
        <w:t>）</w:t>
      </w:r>
    </w:p>
    <w:bookmarkEnd w:id="0"/>
    <w:p w14:paraId="03E96367" w14:textId="77777777" w:rsidR="00825121" w:rsidRDefault="00335A8D"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color w:val="0D0D0D" w:themeColor="text1" w:themeTint="F2"/>
          <w:sz w:val="24"/>
        </w:rPr>
      </w:pPr>
      <w:r>
        <w:rPr>
          <w:kern w:val="0"/>
          <w:sz w:val="24"/>
        </w:rPr>
        <w:t>标准不确定度分量：</w:t>
      </w:r>
      <w:r>
        <w:rPr>
          <w:kern w:val="0"/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kern w:val="0"/>
                <w:sz w:val="24"/>
              </w:rPr>
              <m:t>u</m:t>
            </m:r>
          </m:e>
          <m:sub>
            <m:r>
              <w:rPr>
                <w:rFonts w:ascii="Cambria Math" w:hAnsi="Cambria Math"/>
                <w:kern w:val="0"/>
                <w:sz w:val="24"/>
              </w:rPr>
              <m:t>1</m:t>
            </m:r>
          </m:sub>
        </m:sSub>
      </m:oMath>
      <w:r>
        <w:rPr>
          <w:kern w:val="0"/>
          <w:sz w:val="24"/>
        </w:rPr>
        <w:t>=S=</w:t>
      </w:r>
      <w:r>
        <w:rPr>
          <w:sz w:val="24"/>
        </w:rPr>
        <w:t>0.0</w:t>
      </w:r>
      <w:r>
        <w:rPr>
          <w:sz w:val="24"/>
        </w:rPr>
        <w:t>7kV</w:t>
      </w:r>
      <w:r>
        <w:rPr>
          <w:sz w:val="24"/>
        </w:rPr>
        <w:t xml:space="preserve">                    </w:t>
      </w:r>
      <w:r>
        <w:rPr>
          <w:sz w:val="24"/>
        </w:rPr>
        <w:t xml:space="preserve">             </w:t>
      </w:r>
    </w:p>
    <w:p w14:paraId="2B97177F" w14:textId="75C04DC4" w:rsidR="00825121" w:rsidRDefault="00335A8D">
      <w:pPr>
        <w:widowControl/>
        <w:tabs>
          <w:tab w:val="center" w:pos="4360"/>
          <w:tab w:val="right" w:pos="8300"/>
        </w:tabs>
        <w:spacing w:line="360" w:lineRule="auto"/>
        <w:rPr>
          <w:kern w:val="0"/>
          <w:sz w:val="24"/>
          <w:vertAlign w:val="subscript"/>
        </w:rPr>
      </w:pPr>
      <w:r>
        <w:rPr>
          <w:kern w:val="0"/>
          <w:sz w:val="24"/>
        </w:rPr>
        <w:t>3.2</w:t>
      </w:r>
      <w:r>
        <w:rPr>
          <w:kern w:val="0"/>
          <w:sz w:val="24"/>
        </w:rPr>
        <w:t>、</w:t>
      </w:r>
      <w:r w:rsidR="00165BD1">
        <w:rPr>
          <w:bCs/>
          <w:sz w:val="24"/>
        </w:rPr>
        <w:t>测量设备</w:t>
      </w:r>
      <w:r w:rsidR="00165BD1">
        <w:rPr>
          <w:sz w:val="24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</m:oMath>
    </w:p>
    <w:p w14:paraId="0ABE1BA4" w14:textId="6A71B776" w:rsidR="00955ACC" w:rsidRDefault="00335A8D" w:rsidP="00955AC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sz w:val="24"/>
        </w:rPr>
        <w:t>查</w:t>
      </w:r>
      <w:r>
        <w:rPr>
          <w:sz w:val="24"/>
        </w:rPr>
        <w:t>交流耐压测试仪</w:t>
      </w:r>
      <w:r>
        <w:rPr>
          <w:sz w:val="24"/>
        </w:rPr>
        <w:t>校准证书</w:t>
      </w:r>
      <w:r>
        <w:rPr>
          <w:rFonts w:hint="eastAsia"/>
          <w:sz w:val="24"/>
        </w:rPr>
        <w:t>得</w:t>
      </w:r>
      <w:r>
        <w:rPr>
          <w:rFonts w:hint="eastAsia"/>
          <w:sz w:val="24"/>
        </w:rPr>
        <w:t>：该设备</w:t>
      </w:r>
      <w:r>
        <w:rPr>
          <w:sz w:val="24"/>
        </w:rPr>
        <w:t>的</w:t>
      </w:r>
      <w:r>
        <w:rPr>
          <w:rFonts w:hint="eastAsia"/>
          <w:sz w:val="24"/>
        </w:rPr>
        <w:t>最大允许误差为</w:t>
      </w:r>
      <w:r>
        <w:rPr>
          <w:sz w:val="24"/>
        </w:rPr>
        <w:t>±</w:t>
      </w:r>
      <w:r>
        <w:rPr>
          <w:rFonts w:hint="eastAsia"/>
          <w:sz w:val="24"/>
        </w:rPr>
        <w:t>2.5%</w:t>
      </w:r>
      <w:r>
        <w:rPr>
          <w:color w:val="000000"/>
          <w:sz w:val="24"/>
        </w:rPr>
        <w:t>，</w:t>
      </w:r>
      <w:r w:rsidR="00165BD1">
        <w:rPr>
          <w:rFonts w:hint="eastAsia"/>
          <w:color w:val="000000"/>
          <w:sz w:val="24"/>
        </w:rPr>
        <w:t>半宽</w:t>
      </w:r>
      <w:r w:rsidR="00165BD1">
        <w:rPr>
          <w:rFonts w:hint="eastAsia"/>
          <w:color w:val="000000"/>
          <w:sz w:val="24"/>
        </w:rPr>
        <w:t>a</w:t>
      </w:r>
      <w:r w:rsidR="00955ACC">
        <w:rPr>
          <w:rFonts w:ascii="宋体" w:hAnsi="宋体" w:cs="宋体" w:hint="eastAsia"/>
          <w:sz w:val="24"/>
        </w:rPr>
        <w:t>取</w:t>
      </w:r>
      <w:r w:rsidR="00165BD1">
        <w:rPr>
          <w:rFonts w:hint="eastAsia"/>
          <w:color w:val="000000"/>
          <w:sz w:val="24"/>
        </w:rPr>
        <w:t>2.5%,</w:t>
      </w:r>
      <w:r>
        <w:rPr>
          <w:rFonts w:hint="eastAsia"/>
          <w:color w:val="000000"/>
          <w:sz w:val="24"/>
        </w:rPr>
        <w:t>服从均匀分布，</w:t>
      </w:r>
      <w:r w:rsidR="00955ACC">
        <w:rPr>
          <w:rFonts w:ascii="宋体" w:hAnsi="宋体" w:cs="宋体" w:hint="eastAsia"/>
          <w:sz w:val="24"/>
        </w:rPr>
        <w:t>服从均匀分布，取k=</w:t>
      </w:r>
      <m:oMath>
        <m:rad>
          <m:radPr>
            <m:degHide m:val="1"/>
            <m:ctrlPr>
              <w:rPr>
                <w:rFonts w:ascii="Cambria Math" w:hAnsi="Cambria Math" w:cs="宋体" w:hint="eastAsia"/>
                <w:sz w:val="24"/>
              </w:rPr>
            </m:ctrlPr>
          </m:radPr>
          <m:deg/>
          <m:e>
            <m:r>
              <w:rPr>
                <w:rFonts w:ascii="Cambria Math" w:hAnsi="Cambria Math" w:cs="宋体" w:hint="eastAsia"/>
                <w:sz w:val="24"/>
              </w:rPr>
              <m:t>3</m:t>
            </m:r>
          </m:e>
        </m:rad>
      </m:oMath>
      <w:r w:rsidR="00955ACC">
        <w:rPr>
          <w:rFonts w:ascii="宋体" w:hAnsi="宋体" w:cs="宋体" w:hint="eastAsia"/>
          <w:sz w:val="24"/>
        </w:rPr>
        <w:t>，则：</w:t>
      </w:r>
    </w:p>
    <w:p w14:paraId="1FA3B62D" w14:textId="77777777" w:rsidR="00825121" w:rsidRDefault="00335A8D" w:rsidP="00955ACC">
      <w:pPr>
        <w:spacing w:line="360" w:lineRule="auto"/>
        <w:ind w:left="-142" w:firstLineChars="945" w:firstLine="2268"/>
        <w:rPr>
          <w:i/>
          <w:sz w:val="24"/>
        </w:rPr>
      </w:pPr>
      <w:r>
        <w:rPr>
          <w:i/>
          <w:position w:val="-28"/>
          <w:sz w:val="24"/>
        </w:rPr>
        <w:object w:dxaOrig="3600" w:dyaOrig="700" w14:anchorId="6FE91045">
          <v:shape id="_x0000_i1028" type="#_x0000_t75" alt="" style="width:180pt;height:35.15pt" o:ole="">
            <v:imagedata r:id="rId14" o:title=""/>
          </v:shape>
          <o:OLEObject Type="Embed" ProgID="Equation.3" ShapeID="_x0000_i1028" DrawAspect="Content" ObjectID="_1707157966" r:id="rId15"/>
        </w:object>
      </w:r>
    </w:p>
    <w:p w14:paraId="66909E95" w14:textId="77777777" w:rsidR="00825121" w:rsidRDefault="00335A8D">
      <w:pPr>
        <w:spacing w:line="360" w:lineRule="auto"/>
        <w:jc w:val="left"/>
        <w:rPr>
          <w:sz w:val="24"/>
        </w:rPr>
      </w:pPr>
      <w:r>
        <w:rPr>
          <w:b/>
          <w:bCs/>
          <w:sz w:val="24"/>
        </w:rPr>
        <w:t>4</w:t>
      </w:r>
      <w:r>
        <w:rPr>
          <w:b/>
          <w:bCs/>
          <w:sz w:val="24"/>
        </w:rPr>
        <w:t>、合成标准不确定度的评定</w:t>
      </w:r>
    </w:p>
    <w:p w14:paraId="5520A9D9" w14:textId="77777777" w:rsidR="00825121" w:rsidRDefault="00335A8D">
      <w:pPr>
        <w:spacing w:line="360" w:lineRule="auto"/>
        <w:rPr>
          <w:sz w:val="24"/>
        </w:rPr>
      </w:pPr>
      <w:r>
        <w:rPr>
          <w:sz w:val="24"/>
        </w:rPr>
        <w:t>4.1</w:t>
      </w:r>
      <w:r>
        <w:rPr>
          <w:sz w:val="24"/>
        </w:rPr>
        <w:t>标准不确定度汇总表</w:t>
      </w:r>
    </w:p>
    <w:p w14:paraId="6120BD00" w14:textId="77777777" w:rsidR="00825121" w:rsidRDefault="00335A8D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输入量的标准不确定度汇总于表</w:t>
      </w:r>
      <w:r>
        <w:rPr>
          <w:sz w:val="24"/>
        </w:rPr>
        <w:t>2</w:t>
      </w:r>
      <w:r>
        <w:rPr>
          <w:sz w:val="24"/>
        </w:rPr>
        <w:t>。</w:t>
      </w:r>
    </w:p>
    <w:p w14:paraId="4BDD5AA7" w14:textId="77777777" w:rsidR="00825121" w:rsidRDefault="00335A8D">
      <w:pPr>
        <w:spacing w:line="360" w:lineRule="auto"/>
        <w:jc w:val="center"/>
        <w:rPr>
          <w:sz w:val="24"/>
        </w:rPr>
      </w:pPr>
      <w:r>
        <w:rPr>
          <w:sz w:val="24"/>
        </w:rPr>
        <w:t>表</w:t>
      </w:r>
      <w:r>
        <w:rPr>
          <w:sz w:val="24"/>
        </w:rPr>
        <w:t xml:space="preserve">2   </w:t>
      </w:r>
      <w:r>
        <w:rPr>
          <w:sz w:val="24"/>
        </w:rPr>
        <w:t>标准不确定度汇总表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138"/>
        <w:gridCol w:w="2246"/>
      </w:tblGrid>
      <w:tr w:rsidR="00825121" w14:paraId="3527164C" w14:textId="77777777" w:rsidTr="00CD5339">
        <w:trPr>
          <w:jc w:val="center"/>
        </w:trPr>
        <w:tc>
          <w:tcPr>
            <w:tcW w:w="2405" w:type="dxa"/>
            <w:vAlign w:val="center"/>
          </w:tcPr>
          <w:p w14:paraId="05EB8BEB" w14:textId="77777777" w:rsidR="00825121" w:rsidRDefault="00335A8D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标准不确定度分量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c</w:t>
            </w:r>
          </w:p>
        </w:tc>
        <w:tc>
          <w:tcPr>
            <w:tcW w:w="4138" w:type="dxa"/>
            <w:vAlign w:val="center"/>
          </w:tcPr>
          <w:p w14:paraId="38636248" w14:textId="77777777" w:rsidR="00825121" w:rsidRDefault="00335A8D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不确定度来源</w:t>
            </w:r>
          </w:p>
        </w:tc>
        <w:tc>
          <w:tcPr>
            <w:tcW w:w="2246" w:type="dxa"/>
            <w:vAlign w:val="center"/>
          </w:tcPr>
          <w:p w14:paraId="57BE2891" w14:textId="77777777" w:rsidR="00825121" w:rsidRDefault="00335A8D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不确定度值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i</w:t>
            </w:r>
            <w:r>
              <w:rPr>
                <w:sz w:val="24"/>
              </w:rPr>
              <w:t>）</w:t>
            </w:r>
            <w:r>
              <w:rPr>
                <w:sz w:val="24"/>
              </w:rPr>
              <w:t xml:space="preserve">  </w:t>
            </w:r>
          </w:p>
        </w:tc>
      </w:tr>
      <w:tr w:rsidR="00825121" w14:paraId="4E15DED6" w14:textId="77777777" w:rsidTr="00CD5339">
        <w:trPr>
          <w:jc w:val="center"/>
        </w:trPr>
        <w:tc>
          <w:tcPr>
            <w:tcW w:w="2405" w:type="dxa"/>
          </w:tcPr>
          <w:p w14:paraId="378F305C" w14:textId="77777777" w:rsidR="00825121" w:rsidRDefault="00335A8D">
            <w:pPr>
              <w:widowControl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4138" w:type="dxa"/>
          </w:tcPr>
          <w:p w14:paraId="0B3F0F98" w14:textId="77777777" w:rsidR="00825121" w:rsidRDefault="00335A8D">
            <w:pPr>
              <w:widowControl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测量重复性所引入的不确定度</w:t>
            </w:r>
          </w:p>
        </w:tc>
        <w:tc>
          <w:tcPr>
            <w:tcW w:w="2246" w:type="dxa"/>
            <w:vAlign w:val="center"/>
          </w:tcPr>
          <w:p w14:paraId="0D45E95A" w14:textId="77777777" w:rsidR="00825121" w:rsidRDefault="00335A8D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</w:t>
            </w:r>
            <w:r>
              <w:rPr>
                <w:sz w:val="24"/>
              </w:rPr>
              <w:t>07kV</w:t>
            </w:r>
          </w:p>
        </w:tc>
      </w:tr>
      <w:tr w:rsidR="00825121" w14:paraId="5B789238" w14:textId="77777777" w:rsidTr="00CD5339">
        <w:trPr>
          <w:jc w:val="center"/>
        </w:trPr>
        <w:tc>
          <w:tcPr>
            <w:tcW w:w="2405" w:type="dxa"/>
          </w:tcPr>
          <w:p w14:paraId="381299F9" w14:textId="77777777" w:rsidR="00825121" w:rsidRDefault="00335A8D">
            <w:pPr>
              <w:widowControl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4138" w:type="dxa"/>
          </w:tcPr>
          <w:p w14:paraId="3CA9C451" w14:textId="77777777" w:rsidR="00825121" w:rsidRDefault="00335A8D">
            <w:pPr>
              <w:widowControl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测量设备引入的不确定度</w:t>
            </w:r>
          </w:p>
        </w:tc>
        <w:tc>
          <w:tcPr>
            <w:tcW w:w="2246" w:type="dxa"/>
            <w:vAlign w:val="center"/>
          </w:tcPr>
          <w:p w14:paraId="57DD2F9E" w14:textId="77777777" w:rsidR="00825121" w:rsidRDefault="00335A8D"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</w:rPr>
              <w:t>.0</w:t>
            </w:r>
            <w:r>
              <w:rPr>
                <w:rFonts w:hint="eastAsia"/>
                <w:sz w:val="24"/>
              </w:rPr>
              <w:t>72</w:t>
            </w:r>
            <w:r>
              <w:rPr>
                <w:sz w:val="24"/>
              </w:rPr>
              <w:t>kV</w:t>
            </w:r>
          </w:p>
        </w:tc>
      </w:tr>
    </w:tbl>
    <w:p w14:paraId="5E796D77" w14:textId="77777777" w:rsidR="00825121" w:rsidRDefault="00335A8D">
      <w:pPr>
        <w:spacing w:line="360" w:lineRule="auto"/>
        <w:rPr>
          <w:sz w:val="24"/>
        </w:rPr>
      </w:pPr>
      <w:r>
        <w:rPr>
          <w:sz w:val="24"/>
        </w:rPr>
        <w:t>4.2</w:t>
      </w:r>
      <w:r>
        <w:rPr>
          <w:sz w:val="24"/>
        </w:rPr>
        <w:t>合成标准不确定度的计算</w:t>
      </w:r>
    </w:p>
    <w:p w14:paraId="73696118" w14:textId="77777777" w:rsidR="00825121" w:rsidRDefault="00335A8D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合成标准不确定度可按下式得到：</w:t>
      </w:r>
    </w:p>
    <w:p w14:paraId="2CBEC104" w14:textId="77777777" w:rsidR="00825121" w:rsidRDefault="00335A8D" w:rsidP="00A27B89">
      <w:pPr>
        <w:spacing w:line="360" w:lineRule="auto"/>
        <w:ind w:firstLineChars="413" w:firstLine="991"/>
        <w:rPr>
          <w:b/>
          <w:bCs/>
          <w:sz w:val="24"/>
        </w:rPr>
      </w:pPr>
      <w:r>
        <w:rPr>
          <w:position w:val="-14"/>
          <w:sz w:val="24"/>
          <w:vertAlign w:val="subscript"/>
        </w:rPr>
        <w:object w:dxaOrig="4400" w:dyaOrig="499" w14:anchorId="5B220BFE">
          <v:shape id="_x0000_i1029" type="#_x0000_t75" style="width:219.85pt;height:24.85pt" o:ole="">
            <v:imagedata r:id="rId16" o:title=""/>
          </v:shape>
          <o:OLEObject Type="Embed" ProgID="Equation.3" ShapeID="_x0000_i1029" DrawAspect="Content" ObjectID="_1707157967" r:id="rId17"/>
        </w:object>
      </w:r>
    </w:p>
    <w:p w14:paraId="2CFF947D" w14:textId="77777777" w:rsidR="00825121" w:rsidRDefault="00335A8D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5</w:t>
      </w:r>
      <w:r>
        <w:rPr>
          <w:b/>
          <w:bCs/>
          <w:sz w:val="24"/>
        </w:rPr>
        <w:t>、扩展不确定度的计算</w:t>
      </w:r>
    </w:p>
    <w:p w14:paraId="63F057AC" w14:textId="77777777" w:rsidR="00825121" w:rsidRDefault="00335A8D">
      <w:pPr>
        <w:spacing w:line="360" w:lineRule="auto"/>
        <w:ind w:left="360"/>
        <w:rPr>
          <w:sz w:val="24"/>
        </w:rPr>
      </w:pPr>
      <w:r>
        <w:rPr>
          <w:sz w:val="24"/>
        </w:rPr>
        <w:t>取</w:t>
      </w:r>
      <w:r>
        <w:rPr>
          <w:kern w:val="0"/>
          <w:sz w:val="24"/>
        </w:rPr>
        <w:t>包含因子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 2</w:t>
      </w:r>
      <w:r>
        <w:rPr>
          <w:kern w:val="0"/>
          <w:sz w:val="24"/>
        </w:rPr>
        <w:t>，置信概率</w:t>
      </w:r>
      <w:r>
        <w:rPr>
          <w:kern w:val="0"/>
          <w:sz w:val="24"/>
        </w:rPr>
        <w:t xml:space="preserve"> 95</w:t>
      </w:r>
      <w:r>
        <w:rPr>
          <w:kern w:val="0"/>
          <w:sz w:val="24"/>
        </w:rPr>
        <w:t>％</w:t>
      </w:r>
      <w:r>
        <w:rPr>
          <w:i/>
          <w:sz w:val="24"/>
        </w:rPr>
        <w:t xml:space="preserve">,  </w:t>
      </w:r>
      <w:r>
        <w:rPr>
          <w:sz w:val="24"/>
        </w:rPr>
        <w:t>得</w:t>
      </w:r>
    </w:p>
    <w:p w14:paraId="166060A4" w14:textId="3D4CE287" w:rsidR="00825121" w:rsidRDefault="00335A8D">
      <w:pPr>
        <w:spacing w:line="360" w:lineRule="auto"/>
        <w:ind w:left="780" w:firstLineChars="325" w:firstLine="780"/>
        <w:rPr>
          <w:sz w:val="24"/>
        </w:rPr>
      </w:pPr>
      <w:r>
        <w:rPr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z w:val="24"/>
        </w:rPr>
        <w:t>＝</w:t>
      </w:r>
      <w:r>
        <w:rPr>
          <w:sz w:val="24"/>
        </w:rPr>
        <w:t xml:space="preserve"> </w:t>
      </w:r>
      <w:r>
        <w:rPr>
          <w:i/>
          <w:kern w:val="0"/>
          <w:sz w:val="24"/>
        </w:rPr>
        <w:t>k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c</w:t>
      </w:r>
      <w:r>
        <w:rPr>
          <w:sz w:val="24"/>
        </w:rPr>
        <w:t>＝</w:t>
      </w:r>
      <w:r>
        <w:rPr>
          <w:sz w:val="24"/>
        </w:rPr>
        <w:t>2×0.</w:t>
      </w:r>
      <w:r>
        <w:rPr>
          <w:rFonts w:hint="eastAsia"/>
          <w:sz w:val="24"/>
        </w:rPr>
        <w:t>1</w:t>
      </w:r>
      <w:r w:rsidR="00687FE1" w:rsidRPr="00687FE1">
        <w:rPr>
          <w:sz w:val="24"/>
        </w:rPr>
        <w:t xml:space="preserve"> </w:t>
      </w:r>
      <w:r w:rsidR="00687FE1">
        <w:rPr>
          <w:sz w:val="24"/>
        </w:rPr>
        <w:t>kV</w:t>
      </w:r>
      <w:r>
        <w:rPr>
          <w:sz w:val="24"/>
        </w:rPr>
        <w:t>＝</w:t>
      </w:r>
      <w:r>
        <w:rPr>
          <w:sz w:val="24"/>
        </w:rPr>
        <w:t>0.</w:t>
      </w:r>
      <w:r>
        <w:rPr>
          <w:rFonts w:hint="eastAsia"/>
          <w:sz w:val="24"/>
        </w:rPr>
        <w:t>2</w:t>
      </w:r>
      <w:r>
        <w:rPr>
          <w:sz w:val="24"/>
        </w:rPr>
        <w:t>kV</w:t>
      </w:r>
    </w:p>
    <w:p w14:paraId="0A68306C" w14:textId="77777777" w:rsidR="00825121" w:rsidRDefault="00335A8D">
      <w:pPr>
        <w:spacing w:line="360" w:lineRule="auto"/>
        <w:rPr>
          <w:sz w:val="24"/>
        </w:rPr>
      </w:pPr>
      <w:r>
        <w:rPr>
          <w:b/>
          <w:bCs/>
          <w:sz w:val="24"/>
        </w:rPr>
        <w:t>6</w:t>
      </w:r>
      <w:r>
        <w:rPr>
          <w:b/>
          <w:bCs/>
          <w:sz w:val="24"/>
        </w:rPr>
        <w:t>、测量不确定度的报告与表示</w:t>
      </w:r>
      <w:r>
        <w:rPr>
          <w:b/>
          <w:bCs/>
          <w:sz w:val="24"/>
        </w:rPr>
        <w:t xml:space="preserve">   </w:t>
      </w:r>
      <w:r>
        <w:rPr>
          <w:sz w:val="24"/>
        </w:rPr>
        <w:t xml:space="preserve">  </w:t>
      </w:r>
    </w:p>
    <w:p w14:paraId="5A166597" w14:textId="77777777" w:rsidR="00825121" w:rsidRDefault="00335A8D">
      <w:pPr>
        <w:spacing w:line="360" w:lineRule="auto"/>
        <w:ind w:left="780" w:firstLineChars="383" w:firstLine="919"/>
        <w:rPr>
          <w:color w:val="000000"/>
          <w:sz w:val="24"/>
        </w:rPr>
      </w:pPr>
      <w:r>
        <w:rPr>
          <w:i/>
          <w:sz w:val="24"/>
        </w:rPr>
        <w:t>U</w:t>
      </w:r>
      <w:r>
        <w:rPr>
          <w:i/>
          <w:sz w:val="24"/>
        </w:rPr>
        <w:t>＝</w:t>
      </w:r>
      <w:r>
        <w:rPr>
          <w:sz w:val="24"/>
        </w:rPr>
        <w:t>0.</w:t>
      </w:r>
      <w:r>
        <w:rPr>
          <w:rFonts w:hint="eastAsia"/>
          <w:sz w:val="24"/>
        </w:rPr>
        <w:t>2</w:t>
      </w:r>
      <w:r>
        <w:rPr>
          <w:sz w:val="24"/>
        </w:rPr>
        <w:t>kV</w:t>
      </w:r>
      <w:r>
        <w:rPr>
          <w:sz w:val="24"/>
        </w:rPr>
        <w:t xml:space="preserve">  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 2</w:t>
      </w:r>
    </w:p>
    <w:sectPr w:rsidR="00825121">
      <w:footerReference w:type="default" r:id="rId1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7688B" w14:textId="77777777" w:rsidR="00335A8D" w:rsidRDefault="00335A8D">
      <w:r>
        <w:separator/>
      </w:r>
    </w:p>
  </w:endnote>
  <w:endnote w:type="continuationSeparator" w:id="0">
    <w:p w14:paraId="3BBF9816" w14:textId="77777777" w:rsidR="00335A8D" w:rsidRDefault="0033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E505" w14:textId="77777777" w:rsidR="00825121" w:rsidRDefault="00335A8D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2ED1E388" w14:textId="77777777" w:rsidR="00825121" w:rsidRDefault="0082512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6BAD7" w14:textId="77777777" w:rsidR="00335A8D" w:rsidRDefault="00335A8D">
      <w:r>
        <w:separator/>
      </w:r>
    </w:p>
  </w:footnote>
  <w:footnote w:type="continuationSeparator" w:id="0">
    <w:p w14:paraId="3B1203F0" w14:textId="77777777" w:rsidR="00335A8D" w:rsidRDefault="00335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32B07E"/>
    <w:multiLevelType w:val="singleLevel"/>
    <w:tmpl w:val="9032B07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9C0B948E"/>
    <w:multiLevelType w:val="singleLevel"/>
    <w:tmpl w:val="9C0B948E"/>
    <w:lvl w:ilvl="0">
      <w:start w:val="12"/>
      <w:numFmt w:val="upperLetter"/>
      <w:suff w:val="nothing"/>
      <w:lvlText w:val="%1-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4CB"/>
    <w:rsid w:val="00016E6D"/>
    <w:rsid w:val="0003227F"/>
    <w:rsid w:val="00057001"/>
    <w:rsid w:val="00085A5F"/>
    <w:rsid w:val="000A4AA5"/>
    <w:rsid w:val="000A6049"/>
    <w:rsid w:val="000A63D2"/>
    <w:rsid w:val="000F53AC"/>
    <w:rsid w:val="001011C2"/>
    <w:rsid w:val="00104588"/>
    <w:rsid w:val="0010623A"/>
    <w:rsid w:val="0011008B"/>
    <w:rsid w:val="00122F68"/>
    <w:rsid w:val="0012715F"/>
    <w:rsid w:val="00165BD1"/>
    <w:rsid w:val="001A51CD"/>
    <w:rsid w:val="001D0E7E"/>
    <w:rsid w:val="00201DB4"/>
    <w:rsid w:val="0020782B"/>
    <w:rsid w:val="002107AF"/>
    <w:rsid w:val="002674CB"/>
    <w:rsid w:val="002903BC"/>
    <w:rsid w:val="002C0A5E"/>
    <w:rsid w:val="00305008"/>
    <w:rsid w:val="00335A8D"/>
    <w:rsid w:val="00342DEA"/>
    <w:rsid w:val="003867FC"/>
    <w:rsid w:val="003E7DB7"/>
    <w:rsid w:val="00427C6F"/>
    <w:rsid w:val="00457A38"/>
    <w:rsid w:val="00474314"/>
    <w:rsid w:val="00485659"/>
    <w:rsid w:val="004F72D6"/>
    <w:rsid w:val="00500911"/>
    <w:rsid w:val="0051393E"/>
    <w:rsid w:val="005B1001"/>
    <w:rsid w:val="005B31F7"/>
    <w:rsid w:val="005D1F10"/>
    <w:rsid w:val="005D6B5E"/>
    <w:rsid w:val="005F1833"/>
    <w:rsid w:val="005F29E5"/>
    <w:rsid w:val="006307E9"/>
    <w:rsid w:val="0063207C"/>
    <w:rsid w:val="00632299"/>
    <w:rsid w:val="00635031"/>
    <w:rsid w:val="006375AE"/>
    <w:rsid w:val="00666500"/>
    <w:rsid w:val="00687FE1"/>
    <w:rsid w:val="006B586F"/>
    <w:rsid w:val="006C42A7"/>
    <w:rsid w:val="007A4563"/>
    <w:rsid w:val="007B5237"/>
    <w:rsid w:val="007C6A27"/>
    <w:rsid w:val="007D5F08"/>
    <w:rsid w:val="007E6AF4"/>
    <w:rsid w:val="007E79D2"/>
    <w:rsid w:val="00825121"/>
    <w:rsid w:val="00853C4D"/>
    <w:rsid w:val="00864046"/>
    <w:rsid w:val="00892990"/>
    <w:rsid w:val="008947A4"/>
    <w:rsid w:val="008A6A9A"/>
    <w:rsid w:val="008C1276"/>
    <w:rsid w:val="00905CBF"/>
    <w:rsid w:val="009145A0"/>
    <w:rsid w:val="00917AB6"/>
    <w:rsid w:val="00931C27"/>
    <w:rsid w:val="00945422"/>
    <w:rsid w:val="00955ACC"/>
    <w:rsid w:val="0096432D"/>
    <w:rsid w:val="009646DF"/>
    <w:rsid w:val="009663CA"/>
    <w:rsid w:val="00977C49"/>
    <w:rsid w:val="00996BFC"/>
    <w:rsid w:val="009A08D6"/>
    <w:rsid w:val="009C212D"/>
    <w:rsid w:val="009C4E52"/>
    <w:rsid w:val="009E727A"/>
    <w:rsid w:val="00A10C98"/>
    <w:rsid w:val="00A27B89"/>
    <w:rsid w:val="00A4183F"/>
    <w:rsid w:val="00A53B12"/>
    <w:rsid w:val="00A669D3"/>
    <w:rsid w:val="00A92912"/>
    <w:rsid w:val="00A9589B"/>
    <w:rsid w:val="00AC0468"/>
    <w:rsid w:val="00AC232C"/>
    <w:rsid w:val="00AE3E03"/>
    <w:rsid w:val="00AE6A78"/>
    <w:rsid w:val="00B30A5D"/>
    <w:rsid w:val="00B3623F"/>
    <w:rsid w:val="00B539D0"/>
    <w:rsid w:val="00B73F07"/>
    <w:rsid w:val="00BB4A6D"/>
    <w:rsid w:val="00C27B1B"/>
    <w:rsid w:val="00C607FC"/>
    <w:rsid w:val="00C73C6A"/>
    <w:rsid w:val="00C86C20"/>
    <w:rsid w:val="00C86C25"/>
    <w:rsid w:val="00CA154F"/>
    <w:rsid w:val="00CB02A2"/>
    <w:rsid w:val="00CD5339"/>
    <w:rsid w:val="00CF3DD9"/>
    <w:rsid w:val="00D264C4"/>
    <w:rsid w:val="00D428D6"/>
    <w:rsid w:val="00D84080"/>
    <w:rsid w:val="00DD1C4C"/>
    <w:rsid w:val="00E40954"/>
    <w:rsid w:val="00E527D8"/>
    <w:rsid w:val="00EA1332"/>
    <w:rsid w:val="00EA5452"/>
    <w:rsid w:val="00EA70DA"/>
    <w:rsid w:val="00EB3EBC"/>
    <w:rsid w:val="00F015B8"/>
    <w:rsid w:val="00F645B9"/>
    <w:rsid w:val="00FC5633"/>
    <w:rsid w:val="00FE7730"/>
    <w:rsid w:val="02564B2A"/>
    <w:rsid w:val="02671BF7"/>
    <w:rsid w:val="02787E82"/>
    <w:rsid w:val="044770B2"/>
    <w:rsid w:val="04523DB8"/>
    <w:rsid w:val="04F5786C"/>
    <w:rsid w:val="05C570E8"/>
    <w:rsid w:val="07F3591A"/>
    <w:rsid w:val="09EC08E5"/>
    <w:rsid w:val="0BD757E5"/>
    <w:rsid w:val="0C167DF9"/>
    <w:rsid w:val="0CAF6225"/>
    <w:rsid w:val="0CDC1E1E"/>
    <w:rsid w:val="0D3120CE"/>
    <w:rsid w:val="0D626574"/>
    <w:rsid w:val="0E77316D"/>
    <w:rsid w:val="0F6F6C10"/>
    <w:rsid w:val="0F9E2ADD"/>
    <w:rsid w:val="103546B6"/>
    <w:rsid w:val="106F3DD8"/>
    <w:rsid w:val="12AD7BDB"/>
    <w:rsid w:val="17111B0C"/>
    <w:rsid w:val="18791403"/>
    <w:rsid w:val="18CC1156"/>
    <w:rsid w:val="1A4B39BB"/>
    <w:rsid w:val="1A653E1C"/>
    <w:rsid w:val="1B9D388C"/>
    <w:rsid w:val="1D883047"/>
    <w:rsid w:val="1EB56195"/>
    <w:rsid w:val="1F4C4200"/>
    <w:rsid w:val="21577826"/>
    <w:rsid w:val="21EF0DC2"/>
    <w:rsid w:val="22522E64"/>
    <w:rsid w:val="234C6925"/>
    <w:rsid w:val="23D80F9B"/>
    <w:rsid w:val="243056A1"/>
    <w:rsid w:val="25312398"/>
    <w:rsid w:val="25BD5B23"/>
    <w:rsid w:val="25F34BD3"/>
    <w:rsid w:val="27BE054C"/>
    <w:rsid w:val="281276AA"/>
    <w:rsid w:val="2A525CA9"/>
    <w:rsid w:val="2AB8578C"/>
    <w:rsid w:val="2B4B4BD4"/>
    <w:rsid w:val="2C28712E"/>
    <w:rsid w:val="2C620D55"/>
    <w:rsid w:val="2E736B0E"/>
    <w:rsid w:val="2ECF1DA3"/>
    <w:rsid w:val="2F160B64"/>
    <w:rsid w:val="2F591F99"/>
    <w:rsid w:val="2FE72CCC"/>
    <w:rsid w:val="31E83492"/>
    <w:rsid w:val="351957ED"/>
    <w:rsid w:val="35AE7103"/>
    <w:rsid w:val="360719D2"/>
    <w:rsid w:val="373A5911"/>
    <w:rsid w:val="381E5FA4"/>
    <w:rsid w:val="389C0EE1"/>
    <w:rsid w:val="38B22018"/>
    <w:rsid w:val="39A35F89"/>
    <w:rsid w:val="3A5F7CB0"/>
    <w:rsid w:val="3B1C2FCD"/>
    <w:rsid w:val="3B3B6DF8"/>
    <w:rsid w:val="3CB83D07"/>
    <w:rsid w:val="3DEC22DB"/>
    <w:rsid w:val="3F3E498D"/>
    <w:rsid w:val="3F764E59"/>
    <w:rsid w:val="3F7D1816"/>
    <w:rsid w:val="40197D69"/>
    <w:rsid w:val="41473558"/>
    <w:rsid w:val="41E2375E"/>
    <w:rsid w:val="42732272"/>
    <w:rsid w:val="43FA5CD3"/>
    <w:rsid w:val="454C4A39"/>
    <w:rsid w:val="463069A0"/>
    <w:rsid w:val="47C376E7"/>
    <w:rsid w:val="490E5D78"/>
    <w:rsid w:val="49C14840"/>
    <w:rsid w:val="4A02072C"/>
    <w:rsid w:val="4A3E282A"/>
    <w:rsid w:val="4A546E21"/>
    <w:rsid w:val="4A8C1680"/>
    <w:rsid w:val="4B8378D3"/>
    <w:rsid w:val="4D63663A"/>
    <w:rsid w:val="4D68787B"/>
    <w:rsid w:val="4DB15D9F"/>
    <w:rsid w:val="4F745F83"/>
    <w:rsid w:val="507E2ADE"/>
    <w:rsid w:val="517D5F39"/>
    <w:rsid w:val="520E18AC"/>
    <w:rsid w:val="52181816"/>
    <w:rsid w:val="538066BD"/>
    <w:rsid w:val="53B63424"/>
    <w:rsid w:val="54A57465"/>
    <w:rsid w:val="552F2580"/>
    <w:rsid w:val="55300465"/>
    <w:rsid w:val="55464DF3"/>
    <w:rsid w:val="55B96904"/>
    <w:rsid w:val="55FD1495"/>
    <w:rsid w:val="582D1BA2"/>
    <w:rsid w:val="59F10F93"/>
    <w:rsid w:val="5A34480A"/>
    <w:rsid w:val="5A4763F3"/>
    <w:rsid w:val="5A4C5D70"/>
    <w:rsid w:val="5B061C74"/>
    <w:rsid w:val="5B9642B7"/>
    <w:rsid w:val="5D8173A8"/>
    <w:rsid w:val="5DD75F7C"/>
    <w:rsid w:val="5EFF011E"/>
    <w:rsid w:val="601E2160"/>
    <w:rsid w:val="60746748"/>
    <w:rsid w:val="609F7046"/>
    <w:rsid w:val="627D3DDC"/>
    <w:rsid w:val="634250FA"/>
    <w:rsid w:val="636F7149"/>
    <w:rsid w:val="640E0FC4"/>
    <w:rsid w:val="695828FB"/>
    <w:rsid w:val="6AC15B23"/>
    <w:rsid w:val="6ADA5099"/>
    <w:rsid w:val="6BD477EC"/>
    <w:rsid w:val="6CEF600F"/>
    <w:rsid w:val="6E827F52"/>
    <w:rsid w:val="6FCE3C4B"/>
    <w:rsid w:val="71A837F6"/>
    <w:rsid w:val="739A109D"/>
    <w:rsid w:val="7407737A"/>
    <w:rsid w:val="7415715D"/>
    <w:rsid w:val="744F372E"/>
    <w:rsid w:val="75441D6A"/>
    <w:rsid w:val="75B2740F"/>
    <w:rsid w:val="761D2545"/>
    <w:rsid w:val="76782D4F"/>
    <w:rsid w:val="77206A92"/>
    <w:rsid w:val="777A649B"/>
    <w:rsid w:val="782E2298"/>
    <w:rsid w:val="7869696E"/>
    <w:rsid w:val="78BF3772"/>
    <w:rsid w:val="7A43109E"/>
    <w:rsid w:val="7AB02F7C"/>
    <w:rsid w:val="7AD6108C"/>
    <w:rsid w:val="7BC04532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BBA85C"/>
  <w15:docId w15:val="{35C62099-089E-4759-BCED-6FF00A4E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7FE1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</w:pPr>
    <w:rPr>
      <w:sz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脚 字符"/>
    <w:link w:val="a4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paragraph" w:customStyle="1" w:styleId="MTDisplayEquation">
    <w:name w:val="MTDisplayEquation"/>
    <w:basedOn w:val="a"/>
    <w:next w:val="a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styleId="a8">
    <w:name w:val="Placeholder Text"/>
    <w:basedOn w:val="a0"/>
    <w:uiPriority w:val="99"/>
    <w:unhideWhenUsed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225</Words>
  <Characters>1284</Characters>
  <Application>Microsoft Office Word</Application>
  <DocSecurity>0</DocSecurity>
  <Lines>10</Lines>
  <Paragraphs>3</Paragraphs>
  <ScaleCrop>false</ScaleCrop>
  <Company>MC SYSTEM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直读光谱仪测量中低合金钢中锰含量的测量不确定度评定</dc:title>
  <dc:creator>MC SYSTEM</dc:creator>
  <cp:lastModifiedBy>julumei@outlook.com</cp:lastModifiedBy>
  <cp:revision>22</cp:revision>
  <cp:lastPrinted>2019-11-25T08:04:00Z</cp:lastPrinted>
  <dcterms:created xsi:type="dcterms:W3CDTF">2020-02-26T00:13:00Z</dcterms:created>
  <dcterms:modified xsi:type="dcterms:W3CDTF">2022-02-23T13:45:00Z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