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2"/>
          <w:szCs w:val="32"/>
          <w:u w:val="single"/>
        </w:rPr>
        <w:t>江苏省地矿复合肥厂</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0031-2018-2022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0031-2018-2022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310"/>
        <w:gridCol w:w="1680"/>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3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江苏省地矿复合肥厂</w:t>
            </w:r>
            <w:bookmarkEnd w:id="4"/>
          </w:p>
        </w:tc>
        <w:tc>
          <w:tcPr>
            <w:tcW w:w="16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347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刘嫊华</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3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ISC-2018-0236</w:t>
            </w:r>
            <w:bookmarkEnd w:id="6"/>
          </w:p>
        </w:tc>
        <w:tc>
          <w:tcPr>
            <w:tcW w:w="16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347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2023-04-12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31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68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471"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2022年0</w:t>
            </w:r>
            <w:r>
              <w:rPr>
                <w:rFonts w:hint="eastAsia" w:cs="宋体" w:asciiTheme="minorEastAsia" w:hAnsiTheme="minorEastAsia"/>
                <w:kern w:val="0"/>
                <w:szCs w:val="21"/>
                <w:lang w:val="en-US" w:eastAsia="zh-CN"/>
              </w:rPr>
              <w:t>4</w:t>
            </w:r>
            <w:r>
              <w:rPr>
                <w:rFonts w:cs="宋体" w:asciiTheme="minorEastAsia" w:hAnsiTheme="minorEastAsia"/>
                <w:kern w:val="0"/>
                <w:szCs w:val="21"/>
              </w:rPr>
              <w:t>月</w:t>
            </w:r>
            <w:r>
              <w:rPr>
                <w:rFonts w:hint="eastAsia" w:cs="宋体" w:asciiTheme="minorEastAsia" w:hAnsiTheme="minorEastAsia"/>
                <w:kern w:val="0"/>
                <w:szCs w:val="21"/>
                <w:lang w:val="en-US" w:eastAsia="zh-CN"/>
              </w:rPr>
              <w:t>02</w:t>
            </w:r>
            <w:r>
              <w:rPr>
                <w:rFonts w:cs="宋体" w:asciiTheme="minorEastAsia" w:hAnsiTheme="minorEastAsia"/>
                <w:kern w:val="0"/>
                <w:szCs w:val="21"/>
              </w:rPr>
              <w:t>日</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bookmarkEnd w:id="9"/>
            <w:r>
              <w:rPr>
                <w:rFonts w:hint="default" w:ascii="Times New Roman" w:hAnsi="Times New Roman" w:cs="Times New Roman"/>
                <w:kern w:val="0"/>
                <w:szCs w:val="21"/>
              </w:rPr>
              <w:t>~</w:t>
            </w:r>
            <w:r>
              <w:rPr>
                <w:rFonts w:cs="宋体" w:asciiTheme="minorEastAsia" w:hAnsiTheme="minorEastAsia"/>
                <w:kern w:val="0"/>
                <w:szCs w:val="21"/>
              </w:rPr>
              <w:t>2022年0</w:t>
            </w:r>
            <w:r>
              <w:rPr>
                <w:rFonts w:hint="eastAsia" w:cs="宋体" w:asciiTheme="minorEastAsia" w:hAnsiTheme="minorEastAsia"/>
                <w:kern w:val="0"/>
                <w:szCs w:val="21"/>
                <w:lang w:val="en-US" w:eastAsia="zh-CN"/>
              </w:rPr>
              <w:t>4</w:t>
            </w:r>
            <w:r>
              <w:rPr>
                <w:rFonts w:cs="宋体" w:asciiTheme="minorEastAsia" w:hAnsiTheme="minorEastAsia"/>
                <w:kern w:val="0"/>
                <w:szCs w:val="21"/>
              </w:rPr>
              <w:t>月</w:t>
            </w:r>
            <w:r>
              <w:rPr>
                <w:rFonts w:hint="eastAsia" w:cs="宋体" w:asciiTheme="minorEastAsia" w:hAnsiTheme="minorEastAsia"/>
                <w:kern w:val="0"/>
                <w:szCs w:val="21"/>
                <w:lang w:val="en-US" w:eastAsia="zh-CN"/>
              </w:rPr>
              <w:t>03</w:t>
            </w:r>
            <w:r>
              <w:rPr>
                <w:rFonts w:cs="宋体" w:asciiTheme="minorEastAsia" w:hAnsiTheme="minorEastAsia"/>
                <w:kern w:val="0"/>
                <w:szCs w:val="21"/>
              </w:rPr>
              <w:t>日</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5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310" w:type="dxa"/>
          </w:tcPr>
          <w:p>
            <w:pPr>
              <w:tabs>
                <w:tab w:val="left" w:pos="880"/>
              </w:tabs>
              <w:autoSpaceDE w:val="0"/>
              <w:autoSpaceDN w:val="0"/>
              <w:adjustRightInd w:val="0"/>
              <w:spacing w:before="35" w:line="276" w:lineRule="auto"/>
              <w:ind w:right="161"/>
              <w:jc w:val="left"/>
              <w:rPr>
                <w:color w:val="000000"/>
                <w:szCs w:val="21"/>
              </w:rPr>
            </w:pPr>
            <w:r>
              <w:rPr>
                <w:color w:val="000000"/>
                <w:szCs w:val="21"/>
              </w:rPr>
              <w:t>刘复荣ISC[S]0376</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杜黎鸣ISC[S]0259</w:t>
            </w:r>
          </w:p>
        </w:tc>
        <w:tc>
          <w:tcPr>
            <w:tcW w:w="1680" w:type="dxa"/>
          </w:tcPr>
          <w:p>
            <w:pPr>
              <w:tabs>
                <w:tab w:val="left" w:pos="880"/>
              </w:tabs>
              <w:autoSpaceDE w:val="0"/>
              <w:autoSpaceDN w:val="0"/>
              <w:adjustRightInd w:val="0"/>
              <w:spacing w:before="35" w:line="276" w:lineRule="auto"/>
              <w:ind w:right="161"/>
              <w:rPr>
                <w:rFonts w:cs="宋体" w:asciiTheme="minorEastAsia" w:hAnsiTheme="minorEastAsia"/>
                <w:bCs/>
                <w:kern w:val="0"/>
                <w:szCs w:val="21"/>
              </w:rPr>
            </w:pPr>
            <w:r>
              <w:rPr>
                <w:rFonts w:cs="宋体" w:asciiTheme="minorEastAsia" w:hAnsiTheme="minorEastAsia"/>
                <w:bCs/>
                <w:kern w:val="0"/>
                <w:szCs w:val="21"/>
              </w:rPr>
              <w:t>监督审核涉及</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的区域或部门</w:t>
            </w:r>
          </w:p>
        </w:tc>
        <w:tc>
          <w:tcPr>
            <w:tcW w:w="3471" w:type="dxa"/>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质检科、生产管理中心、安全环保</w:t>
            </w:r>
          </w:p>
          <w:p>
            <w:pPr>
              <w:jc w:val="both"/>
              <w:rPr>
                <w:rFonts w:cs="宋体" w:asciiTheme="minorEastAsia" w:hAnsiTheme="minorEastAsia"/>
                <w:kern w:val="0"/>
                <w:szCs w:val="21"/>
              </w:rPr>
            </w:pPr>
            <w:r>
              <w:rPr>
                <w:rFonts w:hint="eastAsia" w:ascii="Times New Roman" w:hAnsi="Times New Roman" w:eastAsia="宋体" w:cs="Times New Roman"/>
                <w:color w:val="auto"/>
                <w:sz w:val="21"/>
                <w:szCs w:val="21"/>
                <w:lang w:val="en-US" w:eastAsia="zh-CN"/>
              </w:rPr>
              <w:t>技术科、办公室、供贸科、营销管理中心、仓储科</w:t>
            </w:r>
          </w:p>
        </w:tc>
      </w:tr>
    </w:tbl>
    <w:p>
      <w:pPr>
        <w:keepNext w:val="0"/>
        <w:keepLines w:val="0"/>
        <w:pageBreakBefore w:val="0"/>
        <w:widowControl/>
        <w:kinsoku/>
        <w:wordWrap/>
        <w:overflowPunct/>
        <w:topLinePunct w:val="0"/>
        <w:bidi w:val="0"/>
        <w:spacing w:line="312" w:lineRule="auto"/>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上年度监督审核</w:t>
      </w:r>
      <w:r>
        <w:rPr>
          <w:rFonts w:hint="eastAsia" w:ascii="宋体" w:hAnsi="宋体" w:cs="宋体"/>
          <w:bCs/>
          <w:color w:val="auto"/>
          <w:kern w:val="0"/>
          <w:szCs w:val="21"/>
        </w:rPr>
        <w:t>至今，</w:t>
      </w:r>
      <w:r>
        <w:rPr>
          <w:rFonts w:hint="default" w:ascii="Times New Roman" w:hAnsi="Times New Roman" w:eastAsia="宋体" w:cs="Times New Roman"/>
          <w:bCs/>
          <w:color w:val="auto"/>
          <w:kern w:val="0"/>
          <w:sz w:val="21"/>
          <w:szCs w:val="21"/>
          <w:highlight w:val="none"/>
          <w:lang w:val="en-US" w:eastAsia="zh-CN"/>
        </w:rPr>
        <w:t>测量管理体系</w:t>
      </w:r>
      <w:r>
        <w:rPr>
          <w:rFonts w:hint="eastAsia" w:ascii="Times New Roman" w:hAnsi="Times New Roman" w:eastAsia="宋体" w:cs="Times New Roman"/>
          <w:bCs/>
          <w:color w:val="auto"/>
          <w:kern w:val="0"/>
          <w:sz w:val="21"/>
          <w:szCs w:val="21"/>
          <w:highlight w:val="none"/>
          <w:lang w:val="en-US" w:eastAsia="zh-CN"/>
        </w:rPr>
        <w:t>在企业的</w:t>
      </w:r>
      <w:r>
        <w:rPr>
          <w:rFonts w:hint="default" w:ascii="Times New Roman" w:hAnsi="Times New Roman" w:eastAsia="宋体" w:cs="Times New Roman"/>
          <w:color w:val="auto"/>
          <w:sz w:val="21"/>
          <w:szCs w:val="21"/>
          <w:highlight w:val="none"/>
        </w:rPr>
        <w:t>运行</w:t>
      </w:r>
      <w:r>
        <w:rPr>
          <w:rFonts w:hint="eastAsia" w:ascii="Times New Roman" w:hAnsi="Times New Roman" w:eastAsia="宋体" w:cs="Times New Roman"/>
          <w:color w:val="auto"/>
          <w:sz w:val="21"/>
          <w:szCs w:val="21"/>
          <w:highlight w:val="none"/>
          <w:lang w:val="en-US" w:eastAsia="zh-CN"/>
        </w:rPr>
        <w:t>良好，</w:t>
      </w:r>
      <w:r>
        <w:rPr>
          <w:rFonts w:hint="default" w:ascii="Times New Roman" w:hAnsi="Times New Roman" w:eastAsia="宋体" w:cs="Times New Roman"/>
          <w:color w:val="auto"/>
          <w:sz w:val="21"/>
          <w:szCs w:val="21"/>
          <w:highlight w:val="none"/>
          <w:lang w:val="en-US" w:eastAsia="zh-CN"/>
        </w:rPr>
        <w:t>企业在</w:t>
      </w:r>
      <w:r>
        <w:rPr>
          <w:rFonts w:hint="default" w:ascii="Times New Roman" w:hAnsi="Times New Roman" w:eastAsia="宋体" w:cs="Times New Roman"/>
          <w:bCs/>
          <w:color w:val="auto"/>
          <w:kern w:val="0"/>
          <w:sz w:val="21"/>
          <w:szCs w:val="21"/>
          <w:highlight w:val="none"/>
        </w:rPr>
        <w:t>管理</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生产</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经营、安全、销售</w:t>
      </w:r>
      <w:r>
        <w:rPr>
          <w:rFonts w:hint="default" w:ascii="Times New Roman" w:hAnsi="Times New Roman" w:eastAsia="宋体" w:cs="Times New Roman"/>
          <w:bCs/>
          <w:color w:val="auto"/>
          <w:kern w:val="0"/>
          <w:sz w:val="21"/>
          <w:szCs w:val="21"/>
          <w:highlight w:val="none"/>
          <w:lang w:val="en-US" w:eastAsia="zh-CN"/>
        </w:rPr>
        <w:t>等各方面均</w:t>
      </w:r>
      <w:r>
        <w:rPr>
          <w:rFonts w:hint="default" w:ascii="Times New Roman" w:hAnsi="Times New Roman" w:eastAsia="宋体" w:cs="Times New Roman"/>
          <w:bCs/>
          <w:color w:val="auto"/>
          <w:kern w:val="0"/>
          <w:sz w:val="21"/>
          <w:szCs w:val="21"/>
          <w:highlight w:val="none"/>
        </w:rPr>
        <w:t>有一定</w:t>
      </w:r>
      <w:r>
        <w:rPr>
          <w:rFonts w:hint="default" w:ascii="Times New Roman" w:hAnsi="Times New Roman" w:eastAsia="宋体" w:cs="Times New Roman"/>
          <w:bCs/>
          <w:color w:val="auto"/>
          <w:kern w:val="0"/>
          <w:sz w:val="21"/>
          <w:szCs w:val="21"/>
          <w:highlight w:val="none"/>
          <w:lang w:val="en-US" w:eastAsia="zh-CN"/>
        </w:rPr>
        <w:t>的</w:t>
      </w:r>
      <w:r>
        <w:rPr>
          <w:rFonts w:hint="default" w:ascii="Times New Roman" w:hAnsi="Times New Roman" w:eastAsia="宋体" w:cs="Times New Roman"/>
          <w:bCs/>
          <w:color w:val="auto"/>
          <w:kern w:val="0"/>
          <w:sz w:val="21"/>
          <w:szCs w:val="21"/>
          <w:highlight w:val="none"/>
        </w:rPr>
        <w:t>提升</w:t>
      </w:r>
      <w:r>
        <w:rPr>
          <w:rFonts w:hint="eastAsia" w:ascii="宋体" w:hAnsi="宋体" w:cs="宋体"/>
          <w:bCs/>
          <w:color w:val="auto"/>
          <w:kern w:val="0"/>
          <w:szCs w:val="21"/>
        </w:rPr>
        <w:t>，企业未有违反法律、法规问题和产品质量问题的投诉或重大质量事故发生。</w:t>
      </w:r>
      <w:r>
        <w:rPr>
          <w:rFonts w:hint="eastAsia" w:ascii="Times New Roman" w:hAnsi="Times New Roman" w:eastAsia="宋体" w:cs="Times New Roman"/>
          <w:color w:val="auto"/>
          <w:sz w:val="21"/>
          <w:szCs w:val="21"/>
          <w:lang w:val="en-US" w:eastAsia="zh-CN"/>
        </w:rPr>
        <w:t>企业的营业执照法定代表人变更为董亮，营业执照的登记日期为2021年08月20日</w:t>
      </w:r>
      <w:r>
        <w:rPr>
          <w:rFonts w:hint="eastAsia" w:ascii="宋体" w:hAnsi="宋体" w:cs="宋体"/>
          <w:bCs/>
          <w:color w:val="auto"/>
          <w:kern w:val="0"/>
          <w:szCs w:val="21"/>
        </w:rPr>
        <w:t>。</w:t>
      </w:r>
      <w:r>
        <w:rPr>
          <w:rFonts w:hint="eastAsia" w:ascii="宋体" w:hAnsi="宋体" w:cs="宋体"/>
          <w:bCs/>
          <w:color w:val="auto"/>
          <w:kern w:val="0"/>
          <w:szCs w:val="21"/>
          <w:lang w:val="en-US" w:eastAsia="zh-CN"/>
        </w:rPr>
        <w:t>对</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firstLineChars="200"/>
        <w:jc w:val="both"/>
        <w:textAlignment w:val="auto"/>
        <w:rPr>
          <w:color w:val="auto"/>
          <w:kern w:val="0"/>
        </w:rPr>
      </w:pPr>
      <w:r>
        <w:rPr>
          <w:rFonts w:hint="default" w:ascii="Times New Roman" w:hAnsi="Times New Roman" w:eastAsia="宋体" w:cs="Times New Roman"/>
          <w:bCs/>
          <w:color w:val="auto"/>
          <w:kern w:val="0"/>
          <w:sz w:val="21"/>
          <w:szCs w:val="21"/>
        </w:rPr>
        <w:t>为有效评</w:t>
      </w:r>
      <w:r>
        <w:rPr>
          <w:rFonts w:hint="default" w:ascii="Times New Roman" w:hAnsi="Times New Roman" w:eastAsia="宋体" w:cs="Times New Roman"/>
          <w:bCs/>
          <w:color w:val="auto"/>
          <w:kern w:val="0"/>
          <w:sz w:val="21"/>
          <w:szCs w:val="21"/>
          <w:u w:val="none"/>
        </w:rPr>
        <w:t>价</w:t>
      </w:r>
      <w:r>
        <w:rPr>
          <w:rFonts w:cs="宋体" w:asciiTheme="minorEastAsia" w:hAnsiTheme="minorEastAsia"/>
          <w:color w:val="auto"/>
          <w:kern w:val="0"/>
          <w:szCs w:val="21"/>
        </w:rPr>
        <w:t>江苏省地矿复合肥厂</w:t>
      </w:r>
      <w:r>
        <w:rPr>
          <w:rFonts w:hint="default" w:ascii="Times New Roman" w:hAnsi="Times New Roman" w:eastAsia="宋体" w:cs="Times New Roman"/>
          <w:bCs/>
          <w:color w:val="auto"/>
          <w:kern w:val="0"/>
          <w:sz w:val="21"/>
          <w:szCs w:val="21"/>
          <w:u w:val="none"/>
        </w:rPr>
        <w:t>测</w:t>
      </w:r>
      <w:r>
        <w:rPr>
          <w:rFonts w:hint="default" w:ascii="Times New Roman" w:hAnsi="Times New Roman" w:eastAsia="宋体" w:cs="Times New Roman"/>
          <w:bCs/>
          <w:color w:val="auto"/>
          <w:kern w:val="0"/>
          <w:sz w:val="21"/>
          <w:szCs w:val="21"/>
        </w:rPr>
        <w:t>量管理体系</w:t>
      </w:r>
      <w:r>
        <w:rPr>
          <w:rFonts w:hint="default" w:ascii="Times New Roman" w:hAnsi="Times New Roman" w:eastAsia="宋体" w:cs="Times New Roman"/>
          <w:bCs/>
          <w:color w:val="auto"/>
          <w:kern w:val="0"/>
          <w:sz w:val="21"/>
          <w:szCs w:val="21"/>
          <w:lang w:val="en-US" w:eastAsia="zh-CN"/>
        </w:rPr>
        <w:t>自</w:t>
      </w:r>
      <w:r>
        <w:rPr>
          <w:rFonts w:hint="eastAsia" w:ascii="Times New Roman" w:hAnsi="Times New Roman" w:eastAsia="宋体" w:cs="Times New Roman"/>
          <w:bCs/>
          <w:color w:val="auto"/>
          <w:kern w:val="0"/>
          <w:sz w:val="21"/>
          <w:szCs w:val="21"/>
          <w:lang w:val="en-US" w:eastAsia="zh-CN"/>
        </w:rPr>
        <w:t>上年度监督审核</w:t>
      </w:r>
      <w:r>
        <w:rPr>
          <w:rFonts w:hint="default" w:ascii="Times New Roman" w:hAnsi="Times New Roman" w:eastAsia="宋体" w:cs="Times New Roman"/>
          <w:bCs/>
          <w:color w:val="auto"/>
          <w:kern w:val="0"/>
          <w:sz w:val="21"/>
          <w:szCs w:val="21"/>
          <w:lang w:val="en-US" w:eastAsia="zh-CN"/>
        </w:rPr>
        <w:t>后</w:t>
      </w:r>
      <w:r>
        <w:rPr>
          <w:rFonts w:hint="default" w:ascii="Times New Roman" w:hAnsi="Times New Roman" w:eastAsia="宋体" w:cs="Times New Roman"/>
          <w:bCs/>
          <w:color w:val="auto"/>
          <w:kern w:val="0"/>
          <w:sz w:val="21"/>
          <w:szCs w:val="21"/>
        </w:rPr>
        <w:t>一年以来</w:t>
      </w:r>
      <w:r>
        <w:rPr>
          <w:rFonts w:hint="default" w:ascii="Times New Roman" w:hAnsi="Times New Roman" w:eastAsia="宋体" w:cs="Times New Roman"/>
          <w:bCs/>
          <w:color w:val="auto"/>
          <w:kern w:val="0"/>
          <w:sz w:val="21"/>
          <w:szCs w:val="21"/>
          <w:lang w:val="en-US" w:eastAsia="zh-CN"/>
        </w:rPr>
        <w:t>的</w:t>
      </w:r>
      <w:r>
        <w:rPr>
          <w:rFonts w:hint="default" w:ascii="Times New Roman" w:hAnsi="Times New Roman" w:eastAsia="宋体" w:cs="Times New Roman"/>
          <w:bCs/>
          <w:color w:val="auto"/>
          <w:kern w:val="0"/>
          <w:sz w:val="21"/>
          <w:szCs w:val="21"/>
        </w:rPr>
        <w:t>运行情况，抽查了</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7</w:t>
      </w:r>
      <w:r>
        <w:rPr>
          <w:rFonts w:hint="default" w:ascii="Times New Roman" w:hAnsi="Times New Roman" w:eastAsia="宋体" w:cs="Times New Roman"/>
          <w:bCs/>
          <w:color w:val="auto"/>
          <w:kern w:val="0"/>
          <w:sz w:val="21"/>
          <w:szCs w:val="21"/>
          <w:lang w:val="en-US" w:eastAsia="zh-CN"/>
        </w:rPr>
        <w:t>个职能部门，覆盖了企业</w:t>
      </w:r>
      <w:r>
        <w:rPr>
          <w:rFonts w:hint="default" w:ascii="Times New Roman" w:hAnsi="Times New Roman" w:eastAsia="宋体" w:cs="Times New Roman"/>
          <w:bCs/>
          <w:color w:val="auto"/>
          <w:kern w:val="0"/>
          <w:sz w:val="21"/>
          <w:szCs w:val="21"/>
        </w:rPr>
        <w:t>管理、生产、经营、质量和环境等方面</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企业的能源计量器具的配备率及准确度等级均满足GB17167-2006标准要求</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企业不是重点</w:t>
      </w:r>
      <w:r>
        <w:rPr>
          <w:rFonts w:hint="default" w:ascii="Times New Roman" w:hAnsi="Times New Roman" w:eastAsia="宋体" w:cs="Times New Roman"/>
          <w:bCs/>
          <w:color w:val="auto"/>
          <w:kern w:val="0"/>
          <w:sz w:val="21"/>
          <w:szCs w:val="21"/>
          <w:lang w:val="en-US" w:eastAsia="zh-CN"/>
        </w:rPr>
        <w:t>耗</w:t>
      </w:r>
      <w:r>
        <w:rPr>
          <w:rFonts w:hint="default" w:ascii="Times New Roman" w:hAnsi="Times New Roman" w:eastAsia="宋体" w:cs="Times New Roman"/>
          <w:bCs/>
          <w:color w:val="auto"/>
          <w:kern w:val="0"/>
          <w:sz w:val="21"/>
          <w:szCs w:val="21"/>
        </w:rPr>
        <w:t>能单位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重点抽查</w:t>
      </w:r>
      <w:r>
        <w:rPr>
          <w:rFonts w:hint="default" w:ascii="Times New Roman" w:hAnsi="Times New Roman" w:eastAsia="宋体" w:cs="Times New Roman"/>
          <w:color w:val="auto"/>
          <w:sz w:val="21"/>
          <w:szCs w:val="21"/>
        </w:rPr>
        <w:t>了</w:t>
      </w:r>
      <w:r>
        <w:rPr>
          <w:rFonts w:hint="default" w:ascii="Times New Roman" w:hAnsi="Times New Roman" w:eastAsia="宋体" w:cs="Times New Roman"/>
          <w:color w:val="auto"/>
          <w:sz w:val="21"/>
          <w:szCs w:val="21"/>
          <w:lang w:eastAsia="zh-CN"/>
        </w:rPr>
        <w:t>企业</w:t>
      </w:r>
      <w:r>
        <w:rPr>
          <w:rFonts w:hint="default" w:ascii="Times New Roman" w:hAnsi="Times New Roman" w:eastAsia="宋体" w:cs="Times New Roman"/>
          <w:color w:val="auto"/>
          <w:sz w:val="21"/>
          <w:szCs w:val="21"/>
        </w:rPr>
        <w:t>计量特征突出的重要环节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覆盖了主要原材料检验、生产工艺质量控制、产品出厂检测以及量值溯源系统</w:t>
      </w:r>
      <w:r>
        <w:rPr>
          <w:rFonts w:hint="default" w:ascii="Times New Roman" w:hAnsi="Times New Roman" w:eastAsia="宋体" w:cs="Times New Roman"/>
          <w:bCs/>
          <w:color w:val="auto"/>
          <w:kern w:val="0"/>
          <w:sz w:val="21"/>
          <w:szCs w:val="21"/>
        </w:rPr>
        <w:t>，同时，跟踪验证了该</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在</w:t>
      </w: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对体系的运行监视、分析完善和持续改进等工作情况。</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测量管理体系的符合性、有效性及持续改进，符合GB/T 19022-2003标准要求，</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测量管理体系正常有</w:t>
      </w:r>
      <w:r>
        <w:rPr>
          <w:rFonts w:hint="default" w:ascii="Times New Roman" w:hAnsi="Times New Roman" w:eastAsia="宋体" w:cs="Times New Roman"/>
          <w:bCs/>
          <w:color w:val="auto"/>
          <w:kern w:val="0"/>
          <w:sz w:val="21"/>
          <w:szCs w:val="21"/>
          <w:lang w:val="en-US" w:eastAsia="zh-CN"/>
        </w:rPr>
        <w:t>效</w:t>
      </w:r>
      <w:r>
        <w:rPr>
          <w:rFonts w:hint="default" w:ascii="Times New Roman" w:hAnsi="Times New Roman" w:eastAsia="宋体" w:cs="Times New Roman"/>
          <w:bCs/>
          <w:color w:val="auto"/>
          <w:kern w:val="0"/>
          <w:sz w:val="21"/>
          <w:szCs w:val="21"/>
        </w:rPr>
        <w:t>运行，较好地满足了</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Style w:val="9"/>
          <w:rFonts w:hint="eastAsia" w:ascii="宋体" w:eastAsia="宋体"/>
          <w:color w:val="auto"/>
          <w:sz w:val="21"/>
          <w:szCs w:val="21"/>
          <w:highlight w:val="yellow"/>
          <w:lang w:val="en-US" w:eastAsia="zh-CN"/>
        </w:rPr>
      </w:pPr>
      <w:r>
        <w:rPr>
          <w:rStyle w:val="9"/>
          <w:rFonts w:hint="eastAsia" w:ascii="宋体" w:eastAsia="宋体"/>
          <w:b/>
          <w:bCs/>
          <w:color w:val="auto"/>
          <w:sz w:val="21"/>
          <w:szCs w:val="21"/>
        </w:rPr>
        <w:t>2.1内审情况：</w:t>
      </w:r>
      <w:r>
        <w:rPr>
          <w:rStyle w:val="9"/>
          <w:rFonts w:hint="default" w:ascii="Times New Roman" w:hAnsi="Times New Roman" w:eastAsia="宋体" w:cs="Times New Roman"/>
          <w:color w:val="auto"/>
          <w:sz w:val="21"/>
          <w:szCs w:val="21"/>
          <w:lang w:val="en-US" w:eastAsia="zh-CN"/>
        </w:rPr>
        <w:t>企业</w:t>
      </w:r>
      <w:r>
        <w:rPr>
          <w:rFonts w:hint="default" w:ascii="Times New Roman" w:hAnsi="Times New Roman" w:eastAsia="宋体" w:cs="Times New Roman"/>
          <w:bCs/>
          <w:color w:val="auto"/>
          <w:szCs w:val="21"/>
        </w:rPr>
        <w:t>于</w:t>
      </w:r>
      <w:r>
        <w:rPr>
          <w:rFonts w:hint="default" w:ascii="Times New Roman" w:hAnsi="Times New Roman" w:eastAsia="宋体" w:cs="Times New Roman"/>
          <w:bCs/>
          <w:color w:val="auto"/>
          <w:sz w:val="21"/>
          <w:szCs w:val="21"/>
        </w:rPr>
        <w:t>202</w:t>
      </w:r>
      <w:r>
        <w:rPr>
          <w:rFonts w:hint="eastAsia"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rPr>
        <w:t>年</w:t>
      </w:r>
      <w:r>
        <w:rPr>
          <w:rFonts w:hint="eastAsia" w:ascii="Times New Roman" w:hAnsi="Times New Roman" w:eastAsia="宋体" w:cs="Times New Roman"/>
          <w:bCs/>
          <w:color w:val="auto"/>
          <w:sz w:val="21"/>
          <w:szCs w:val="21"/>
          <w:lang w:val="en-US" w:eastAsia="zh-CN"/>
        </w:rPr>
        <w:t>9</w:t>
      </w:r>
      <w:r>
        <w:rPr>
          <w:rFonts w:hint="default" w:ascii="Times New Roman" w:hAnsi="Times New Roman" w:eastAsia="宋体" w:cs="Times New Roman"/>
          <w:bCs/>
          <w:color w:val="auto"/>
          <w:sz w:val="21"/>
          <w:szCs w:val="21"/>
        </w:rPr>
        <w:t>月</w:t>
      </w:r>
      <w:r>
        <w:rPr>
          <w:rFonts w:hint="eastAsia" w:ascii="Times New Roman" w:hAnsi="Times New Roman" w:eastAsia="宋体" w:cs="Times New Roman"/>
          <w:bCs/>
          <w:color w:val="auto"/>
          <w:sz w:val="21"/>
          <w:szCs w:val="21"/>
          <w:lang w:val="en-US" w:eastAsia="zh-CN"/>
        </w:rPr>
        <w:t>16</w:t>
      </w:r>
      <w:r>
        <w:rPr>
          <w:rFonts w:hint="default" w:ascii="Times New Roman" w:hAnsi="Times New Roman" w:eastAsia="宋体" w:cs="Times New Roman"/>
          <w:bCs/>
          <w:color w:val="auto"/>
          <w:sz w:val="21"/>
          <w:szCs w:val="21"/>
        </w:rPr>
        <w:t>日~</w:t>
      </w:r>
      <w:r>
        <w:rPr>
          <w:rFonts w:hint="eastAsia" w:ascii="Times New Roman" w:hAnsi="Times New Roman" w:eastAsia="宋体" w:cs="Times New Roman"/>
          <w:bCs/>
          <w:color w:val="auto"/>
          <w:sz w:val="21"/>
          <w:szCs w:val="21"/>
          <w:lang w:val="en-US" w:eastAsia="zh-CN"/>
        </w:rPr>
        <w:t>17</w:t>
      </w:r>
      <w:r>
        <w:rPr>
          <w:rFonts w:hint="default" w:ascii="Times New Roman" w:hAnsi="Times New Roman" w:eastAsia="宋体" w:cs="Times New Roman"/>
          <w:bCs/>
          <w:color w:val="auto"/>
          <w:sz w:val="21"/>
          <w:szCs w:val="21"/>
        </w:rPr>
        <w:t>日</w:t>
      </w:r>
      <w:r>
        <w:rPr>
          <w:rFonts w:hint="default" w:ascii="Times New Roman" w:hAnsi="Times New Roman" w:eastAsia="宋体" w:cs="Times New Roman"/>
          <w:bCs/>
          <w:color w:val="auto"/>
          <w:szCs w:val="21"/>
        </w:rPr>
        <w:t>组织了测量管理体系</w:t>
      </w:r>
      <w:r>
        <w:rPr>
          <w:rFonts w:hint="default" w:ascii="Times New Roman" w:hAnsi="Times New Roman" w:eastAsia="宋体" w:cs="Times New Roman"/>
          <w:bCs/>
          <w:color w:val="auto"/>
          <w:szCs w:val="21"/>
          <w:lang w:val="en-US" w:eastAsia="zh-CN"/>
        </w:rPr>
        <w:t>内审</w:t>
      </w:r>
      <w:r>
        <w:rPr>
          <w:rFonts w:hint="default" w:ascii="Times New Roman" w:hAnsi="Times New Roman" w:eastAsia="宋体" w:cs="Times New Roman"/>
          <w:bCs/>
          <w:color w:val="auto"/>
          <w:szCs w:val="21"/>
        </w:rPr>
        <w:t>，分</w:t>
      </w:r>
      <w:r>
        <w:rPr>
          <w:rFonts w:hint="default" w:ascii="Times New Roman" w:hAnsi="Times New Roman" w:eastAsia="宋体" w:cs="Times New Roman"/>
          <w:bCs/>
          <w:color w:val="auto"/>
          <w:szCs w:val="21"/>
          <w:lang w:val="en-US" w:eastAsia="zh-CN"/>
        </w:rPr>
        <w:t>2</w:t>
      </w:r>
      <w:r>
        <w:rPr>
          <w:rFonts w:hint="default" w:ascii="Times New Roman" w:hAnsi="Times New Roman" w:eastAsia="宋体" w:cs="Times New Roman"/>
          <w:bCs/>
          <w:color w:val="auto"/>
          <w:szCs w:val="21"/>
        </w:rPr>
        <w:t>个组，对公司</w:t>
      </w:r>
      <w:r>
        <w:rPr>
          <w:rFonts w:hint="eastAsia" w:ascii="Times New Roman" w:hAnsi="Times New Roman" w:eastAsia="宋体" w:cs="Times New Roman"/>
          <w:bCs/>
          <w:color w:val="auto"/>
          <w:szCs w:val="21"/>
          <w:lang w:val="en-US" w:eastAsia="zh-CN"/>
        </w:rPr>
        <w:t>7</w:t>
      </w:r>
      <w:r>
        <w:rPr>
          <w:rFonts w:hint="default" w:ascii="Times New Roman" w:hAnsi="Times New Roman" w:eastAsia="宋体" w:cs="Times New Roman"/>
          <w:bCs/>
          <w:color w:val="auto"/>
          <w:szCs w:val="21"/>
        </w:rPr>
        <w:t>个部门进行了全要素审核，</w:t>
      </w:r>
      <w:r>
        <w:rPr>
          <w:rFonts w:hint="default" w:ascii="Times New Roman" w:hAnsi="Times New Roman" w:eastAsia="宋体" w:cs="Times New Roman"/>
          <w:bCs/>
          <w:color w:val="auto"/>
          <w:szCs w:val="21"/>
          <w:highlight w:val="none"/>
        </w:rPr>
        <w:t>共</w:t>
      </w:r>
      <w:r>
        <w:rPr>
          <w:rFonts w:hint="default" w:ascii="Times New Roman" w:hAnsi="Times New Roman" w:eastAsia="宋体" w:cs="Times New Roman"/>
          <w:bCs/>
          <w:color w:val="auto"/>
          <w:szCs w:val="21"/>
          <w:highlight w:val="none"/>
          <w:lang w:val="en-US" w:eastAsia="zh-CN"/>
        </w:rPr>
        <w:t>出具</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1个</w:t>
      </w:r>
      <w:r>
        <w:rPr>
          <w:rFonts w:hint="default" w:ascii="Times New Roman" w:hAnsi="Times New Roman" w:eastAsia="宋体" w:cs="Times New Roman"/>
          <w:bCs/>
          <w:color w:val="auto"/>
          <w:szCs w:val="21"/>
          <w:highlight w:val="none"/>
        </w:rPr>
        <w:t>不符合</w:t>
      </w:r>
      <w:r>
        <w:rPr>
          <w:rFonts w:hint="eastAsia" w:ascii="宋体" w:hAnsi="宋体"/>
          <w:bCs/>
          <w:color w:val="auto"/>
          <w:szCs w:val="21"/>
          <w:highlight w:val="none"/>
          <w:lang w:val="en-US" w:eastAsia="zh-CN"/>
        </w:rPr>
        <w:t>项</w:t>
      </w:r>
      <w:r>
        <w:rPr>
          <w:rFonts w:hint="eastAsia" w:ascii="宋体" w:hAnsi="宋体"/>
          <w:bCs/>
          <w:color w:val="auto"/>
          <w:szCs w:val="21"/>
          <w:highlight w:val="none"/>
        </w:rPr>
        <w:t>，</w:t>
      </w:r>
      <w:r>
        <w:rPr>
          <w:rFonts w:hint="default" w:ascii="Times New Roman" w:hAnsi="Times New Roman" w:eastAsia="宋体" w:cs="Times New Roman"/>
          <w:color w:val="auto"/>
          <w:sz w:val="21"/>
          <w:szCs w:val="21"/>
          <w:highlight w:val="none"/>
          <w:lang w:val="en-US" w:eastAsia="zh-CN"/>
        </w:rPr>
        <w:t>涉及</w:t>
      </w:r>
      <w:r>
        <w:rPr>
          <w:rFonts w:hint="eastAsia" w:ascii="Times New Roman" w:hAnsi="Times New Roman" w:eastAsia="宋体" w:cs="Times New Roman"/>
          <w:color w:val="auto"/>
          <w:sz w:val="21"/>
          <w:szCs w:val="21"/>
          <w:highlight w:val="none"/>
          <w:lang w:val="en-US" w:eastAsia="zh-CN"/>
        </w:rPr>
        <w:t>GB/T19022-2003标准</w:t>
      </w:r>
      <w:r>
        <w:rPr>
          <w:rFonts w:hint="eastAsia" w:ascii="Times New Roman" w:hAnsi="Times New Roman" w:eastAsia="宋体" w:cs="Times New Roman"/>
          <w:bCs/>
          <w:color w:val="auto"/>
          <w:sz w:val="21"/>
          <w:szCs w:val="21"/>
          <w:lang w:val="en-US" w:eastAsia="zh-CN"/>
        </w:rPr>
        <w:t>“</w:t>
      </w:r>
      <w:r>
        <w:rPr>
          <w:rFonts w:hint="default" w:ascii="Times New Roman" w:hAnsi="Times New Roman" w:eastAsia="宋体" w:cs="Times New Roman"/>
          <w:bCs/>
          <w:color w:val="auto"/>
          <w:sz w:val="21"/>
          <w:szCs w:val="21"/>
          <w:lang w:val="en-US" w:eastAsia="zh-CN"/>
        </w:rPr>
        <w:t>6.</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1测量设备”</w:t>
      </w:r>
      <w:r>
        <w:rPr>
          <w:rFonts w:hint="default" w:ascii="Times New Roman" w:hAnsi="Times New Roman" w:eastAsia="宋体" w:cs="Times New Roman"/>
          <w:color w:val="auto"/>
          <w:sz w:val="21"/>
          <w:szCs w:val="21"/>
          <w:highlight w:val="none"/>
          <w:lang w:val="en-US" w:eastAsia="zh-CN"/>
        </w:rPr>
        <w:t>条款，已分析原因，制定了纠正措施，</w:t>
      </w:r>
      <w:r>
        <w:rPr>
          <w:rFonts w:hint="eastAsia" w:ascii="Times New Roman" w:hAnsi="Times New Roman" w:eastAsia="宋体"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lang w:val="en-US" w:eastAsia="zh-CN"/>
        </w:rPr>
        <w:t>完成了整改</w:t>
      </w:r>
      <w:r>
        <w:rPr>
          <w:rFonts w:hint="eastAsia" w:ascii="Times New Roman" w:hAnsi="Times New Roman" w:eastAsia="宋体" w:cs="Times New Roman"/>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color w:val="auto"/>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Cs w:val="21"/>
        </w:rPr>
        <w:t>开展</w:t>
      </w:r>
      <w:r>
        <w:rPr>
          <w:rFonts w:hint="eastAsia"/>
          <w:color w:val="auto"/>
          <w:szCs w:val="21"/>
        </w:rPr>
        <w:t>了</w:t>
      </w:r>
      <w:r>
        <w:rPr>
          <w:rFonts w:hint="eastAsia"/>
          <w:color w:val="auto"/>
          <w:szCs w:val="21"/>
          <w:lang w:val="en-US" w:eastAsia="zh-CN"/>
        </w:rPr>
        <w:t>测量管理体系</w:t>
      </w:r>
      <w:r>
        <w:rPr>
          <w:rFonts w:hint="eastAsia"/>
          <w:b w:val="0"/>
          <w:bCs w:val="0"/>
          <w:color w:val="auto"/>
          <w:szCs w:val="21"/>
        </w:rPr>
        <w:t>单</w:t>
      </w:r>
      <w:r>
        <w:rPr>
          <w:rFonts w:hint="eastAsia"/>
          <w:color w:val="auto"/>
          <w:szCs w:val="21"/>
        </w:rPr>
        <w:t>体系管理评审，会议</w:t>
      </w:r>
      <w:r>
        <w:rPr>
          <w:color w:val="auto"/>
          <w:szCs w:val="21"/>
        </w:rPr>
        <w:t>由</w:t>
      </w:r>
      <w:r>
        <w:rPr>
          <w:rFonts w:hint="eastAsia"/>
          <w:color w:val="auto"/>
          <w:szCs w:val="21"/>
          <w:lang w:val="en-US" w:eastAsia="zh-CN"/>
        </w:rPr>
        <w:t>总经理魏鑫</w:t>
      </w:r>
      <w:r>
        <w:rPr>
          <w:rFonts w:hint="eastAsia"/>
          <w:color w:val="auto"/>
          <w:szCs w:val="21"/>
          <w:highlight w:val="none"/>
          <w:lang w:val="en-US" w:eastAsia="zh-CN"/>
        </w:rPr>
        <w:t>主持，</w:t>
      </w:r>
      <w:r>
        <w:rPr>
          <w:rFonts w:hint="eastAsia" w:ascii="Times New Roman" w:hAnsi="Times New Roman" w:eastAsia="宋体" w:cs="Times New Roman"/>
          <w:color w:val="auto"/>
          <w:sz w:val="21"/>
          <w:szCs w:val="21"/>
          <w:highlight w:val="none"/>
          <w:lang w:val="en-US" w:eastAsia="zh-CN"/>
        </w:rPr>
        <w:t>管理者代表李亮</w:t>
      </w:r>
      <w:r>
        <w:rPr>
          <w:rFonts w:hint="eastAsia"/>
          <w:color w:val="auto"/>
          <w:szCs w:val="21"/>
          <w:highlight w:val="none"/>
          <w:lang w:val="en-US" w:eastAsia="zh-CN"/>
        </w:rPr>
        <w:t>及各</w:t>
      </w:r>
      <w:r>
        <w:rPr>
          <w:bCs/>
          <w:color w:val="auto"/>
          <w:szCs w:val="21"/>
          <w:highlight w:val="none"/>
        </w:rPr>
        <w:t>部门</w:t>
      </w:r>
      <w:r>
        <w:rPr>
          <w:bCs/>
          <w:color w:val="auto"/>
          <w:szCs w:val="21"/>
        </w:rPr>
        <w:t>负责人</w:t>
      </w:r>
      <w:r>
        <w:rPr>
          <w:rFonts w:hint="eastAsia"/>
          <w:bCs/>
          <w:color w:val="auto"/>
          <w:szCs w:val="21"/>
          <w:lang w:val="en-US" w:eastAsia="zh-CN"/>
        </w:rPr>
        <w:t>分别</w:t>
      </w:r>
      <w:r>
        <w:rPr>
          <w:color w:val="auto"/>
          <w:szCs w:val="21"/>
        </w:rPr>
        <w:t>汇报了体系运行情况。</w:t>
      </w:r>
      <w:r>
        <w:rPr>
          <w:rFonts w:hint="default" w:ascii="Times New Roman" w:hAnsi="Times New Roman" w:eastAsia="宋体" w:cs="Times New Roman"/>
          <w:color w:val="auto"/>
          <w:sz w:val="21"/>
          <w:szCs w:val="21"/>
          <w:highlight w:val="none"/>
        </w:rPr>
        <w:t>评审</w:t>
      </w:r>
      <w:r>
        <w:rPr>
          <w:rFonts w:hint="default" w:ascii="Times New Roman" w:hAnsi="Times New Roman" w:eastAsia="宋体" w:cs="Times New Roman"/>
          <w:color w:val="auto"/>
          <w:sz w:val="21"/>
          <w:szCs w:val="21"/>
          <w:highlight w:val="none"/>
          <w:lang w:val="en-US" w:eastAsia="zh-CN"/>
        </w:rPr>
        <w:t>输入有：</w:t>
      </w:r>
      <w:r>
        <w:rPr>
          <w:rFonts w:hint="eastAsia"/>
          <w:color w:val="auto"/>
          <w:sz w:val="21"/>
          <w:szCs w:val="21"/>
        </w:rPr>
        <w:t>测量管理体系内部审核的结果</w:t>
      </w:r>
      <w:r>
        <w:rPr>
          <w:rFonts w:hint="eastAsia"/>
          <w:color w:val="auto"/>
          <w:sz w:val="21"/>
          <w:szCs w:val="21"/>
          <w:lang w:eastAsia="zh-CN"/>
        </w:rPr>
        <w:t>；</w:t>
      </w:r>
      <w:r>
        <w:rPr>
          <w:rFonts w:hint="eastAsia"/>
          <w:color w:val="auto"/>
          <w:sz w:val="21"/>
          <w:szCs w:val="21"/>
        </w:rPr>
        <w:t>内审各项纠正和预防措施的实施状况</w:t>
      </w:r>
      <w:r>
        <w:rPr>
          <w:rFonts w:hint="default" w:ascii="Times New Roman" w:hAnsi="Times New Roman" w:eastAsia="宋体" w:cs="Times New Roman"/>
          <w:color w:val="auto"/>
          <w:sz w:val="21"/>
          <w:szCs w:val="21"/>
          <w:lang w:eastAsia="zh-CN"/>
        </w:rPr>
        <w:t>；</w:t>
      </w:r>
      <w:r>
        <w:rPr>
          <w:rFonts w:hint="eastAsia"/>
          <w:color w:val="auto"/>
          <w:sz w:val="21"/>
          <w:szCs w:val="21"/>
        </w:rPr>
        <w:t>计量方针、目标的可行性</w:t>
      </w:r>
      <w:r>
        <w:rPr>
          <w:rFonts w:hint="default" w:ascii="Times New Roman" w:hAnsi="Times New Roman" w:eastAsia="宋体" w:cs="Times New Roman"/>
          <w:color w:val="auto"/>
          <w:kern w:val="0"/>
          <w:sz w:val="21"/>
          <w:szCs w:val="21"/>
          <w:lang w:eastAsia="zh-CN"/>
        </w:rPr>
        <w:t>；</w:t>
      </w:r>
      <w:r>
        <w:rPr>
          <w:rFonts w:hint="eastAsia"/>
          <w:color w:val="auto"/>
          <w:sz w:val="21"/>
          <w:szCs w:val="21"/>
        </w:rPr>
        <w:t>产品实现过程的测量控制业绩和产品的符合性</w:t>
      </w:r>
      <w:r>
        <w:rPr>
          <w:rFonts w:hint="eastAsia"/>
          <w:color w:val="auto"/>
          <w:sz w:val="21"/>
          <w:szCs w:val="21"/>
          <w:lang w:eastAsia="zh-CN"/>
        </w:rPr>
        <w:t>，</w:t>
      </w:r>
      <w:r>
        <w:rPr>
          <w:rFonts w:hint="eastAsia" w:ascii="宋体" w:hAnsi="宋体"/>
          <w:color w:val="auto"/>
          <w:kern w:val="0"/>
          <w:sz w:val="21"/>
          <w:szCs w:val="21"/>
        </w:rPr>
        <w:t>包括不合格倾向</w:t>
      </w:r>
      <w:r>
        <w:rPr>
          <w:rFonts w:hint="default" w:ascii="Times New Roman" w:hAnsi="Times New Roman" w:eastAsia="宋体" w:cs="Times New Roman"/>
          <w:color w:val="auto"/>
          <w:sz w:val="21"/>
          <w:szCs w:val="21"/>
          <w:highlight w:val="none"/>
          <w:lang w:val="en-US" w:eastAsia="zh-CN"/>
        </w:rPr>
        <w:t>等共计6</w:t>
      </w:r>
      <w:r>
        <w:rPr>
          <w:rFonts w:hint="default" w:ascii="Times New Roman" w:hAnsi="Times New Roman" w:eastAsia="宋体" w:cs="Times New Roman"/>
          <w:color w:val="auto"/>
          <w:kern w:val="0"/>
          <w:sz w:val="21"/>
          <w:szCs w:val="21"/>
          <w:highlight w:val="none"/>
          <w:lang w:val="en-US" w:eastAsia="zh-CN"/>
        </w:rPr>
        <w:t>个方面</w:t>
      </w:r>
      <w:r>
        <w:rPr>
          <w:rFonts w:hint="default" w:ascii="Times New Roman" w:hAnsi="Times New Roman" w:eastAsia="宋体" w:cs="Times New Roman"/>
          <w:color w:val="auto"/>
          <w:kern w:val="0"/>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会议</w:t>
      </w:r>
      <w:r>
        <w:rPr>
          <w:rFonts w:hint="eastAsia" w:ascii="Times New Roman" w:hAnsi="Times New Roman" w:eastAsia="宋体" w:cs="Times New Roman"/>
          <w:color w:val="auto"/>
          <w:sz w:val="21"/>
          <w:szCs w:val="21"/>
          <w:lang w:val="en-US" w:eastAsia="zh-CN"/>
        </w:rPr>
        <w:t>形成的管理评审报告表明：</w:t>
      </w:r>
      <w:r>
        <w:rPr>
          <w:rFonts w:hint="default" w:ascii="Times New Roman" w:hAnsi="Times New Roman" w:eastAsia="宋体" w:cs="Times New Roman"/>
          <w:color w:val="auto"/>
          <w:sz w:val="21"/>
          <w:szCs w:val="21"/>
          <w:lang w:val="en-US" w:eastAsia="zh-CN"/>
        </w:rPr>
        <w:t>企业</w:t>
      </w:r>
      <w:r>
        <w:rPr>
          <w:rFonts w:hint="default" w:ascii="Times New Roman" w:hAnsi="Times New Roman" w:eastAsia="宋体" w:cs="Times New Roman"/>
          <w:color w:val="auto"/>
          <w:sz w:val="21"/>
          <w:szCs w:val="21"/>
        </w:rPr>
        <w:t>测量管理体系</w:t>
      </w:r>
      <w:r>
        <w:rPr>
          <w:rFonts w:hint="default" w:ascii="Times New Roman" w:hAnsi="Times New Roman" w:eastAsia="宋体" w:cs="Times New Roman"/>
          <w:color w:val="auto"/>
          <w:sz w:val="21"/>
          <w:szCs w:val="21"/>
          <w:lang w:val="en-US" w:eastAsia="zh-CN"/>
        </w:rPr>
        <w:t>计量</w:t>
      </w:r>
      <w:r>
        <w:rPr>
          <w:rFonts w:hint="default" w:ascii="Times New Roman" w:hAnsi="Times New Roman" w:eastAsia="宋体" w:cs="Times New Roman"/>
          <w:color w:val="auto"/>
          <w:sz w:val="21"/>
          <w:szCs w:val="21"/>
        </w:rPr>
        <w:t>方针目标策划到位，体系文件符合标准要求，</w:t>
      </w:r>
      <w:r>
        <w:rPr>
          <w:rFonts w:hint="default" w:ascii="Times New Roman" w:hAnsi="Times New Roman" w:eastAsia="宋体" w:cs="Times New Roman"/>
          <w:color w:val="auto"/>
          <w:sz w:val="21"/>
          <w:szCs w:val="21"/>
          <w:lang w:val="en-US" w:eastAsia="zh-CN"/>
        </w:rPr>
        <w:t>测量过程识别正确且受控，</w:t>
      </w:r>
      <w:r>
        <w:rPr>
          <w:rFonts w:hint="default" w:ascii="Times New Roman" w:hAnsi="Times New Roman" w:eastAsia="宋体" w:cs="Times New Roman"/>
          <w:color w:val="auto"/>
          <w:sz w:val="21"/>
          <w:szCs w:val="21"/>
        </w:rPr>
        <w:t>体系运行</w:t>
      </w:r>
      <w:r>
        <w:rPr>
          <w:rFonts w:hint="default" w:ascii="Times New Roman" w:hAnsi="Times New Roman" w:eastAsia="宋体" w:cs="Times New Roman"/>
          <w:color w:val="auto"/>
          <w:sz w:val="21"/>
          <w:szCs w:val="21"/>
          <w:lang w:val="en-US" w:eastAsia="zh-CN"/>
        </w:rPr>
        <w:t>受控、</w:t>
      </w:r>
      <w:r>
        <w:rPr>
          <w:rFonts w:hint="default" w:ascii="Times New Roman" w:hAnsi="Times New Roman" w:eastAsia="宋体" w:cs="Times New Roman"/>
          <w:color w:val="auto"/>
          <w:sz w:val="21"/>
          <w:szCs w:val="21"/>
        </w:rPr>
        <w:t>适宜、有效，符合GB/T19022-2003标准、《中华人民共和国计量法》及国家相关的计量法令、法规的要求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同时提出了在</w:t>
      </w:r>
      <w:r>
        <w:rPr>
          <w:rFonts w:hint="default" w:ascii="Times New Roman" w:hAnsi="Times New Roman" w:eastAsia="宋体" w:cs="Times New Roman"/>
          <w:color w:val="auto"/>
          <w:sz w:val="21"/>
          <w:szCs w:val="21"/>
        </w:rPr>
        <w:t>测量设备管理</w:t>
      </w:r>
      <w:r>
        <w:rPr>
          <w:rFonts w:hint="default" w:ascii="Times New Roman" w:hAnsi="Times New Roman" w:eastAsia="宋体" w:cs="Times New Roman"/>
          <w:color w:val="auto"/>
          <w:sz w:val="21"/>
          <w:szCs w:val="21"/>
          <w:lang w:val="en-US" w:eastAsia="zh-CN"/>
        </w:rPr>
        <w:t>及人员培训方面存在的不足，并落实了整改部门。符合要求。</w:t>
      </w:r>
    </w:p>
    <w:p>
      <w:pPr>
        <w:keepNext w:val="0"/>
        <w:keepLines w:val="0"/>
        <w:pageBreakBefore w:val="0"/>
        <w:widowControl/>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eastAsia"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2" w:firstLineChars="200"/>
        <w:jc w:val="left"/>
        <w:textAlignment w:val="auto"/>
        <w:rPr>
          <w:rFonts w:cs="宋体" w:asciiTheme="minorEastAsia" w:hAnsiTheme="minorEastAsia"/>
          <w:bCs/>
          <w:color w:val="auto"/>
          <w:kern w:val="0"/>
          <w:szCs w:val="21"/>
        </w:rPr>
      </w:pPr>
      <w:r>
        <w:rPr>
          <w:rFonts w:hint="eastAsia" w:cs="宋体" w:asciiTheme="minorEastAsia" w:hAnsiTheme="minorEastAsia"/>
          <w:b/>
          <w:bCs w:val="0"/>
          <w:color w:val="auto"/>
          <w:kern w:val="0"/>
          <w:szCs w:val="21"/>
        </w:rPr>
        <w:t>a)</w:t>
      </w:r>
      <w:r>
        <w:rPr>
          <w:rFonts w:hint="eastAsia" w:cs="宋体" w:asciiTheme="minorEastAsia" w:hAnsiTheme="minorEastAsia"/>
          <w:bCs/>
          <w:color w:val="auto"/>
          <w:kern w:val="0"/>
          <w:szCs w:val="21"/>
        </w:rPr>
        <w:t>计量要求的导出和验证：查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color w:val="auto"/>
          <w:sz w:val="21"/>
          <w:szCs w:val="21"/>
          <w:lang w:eastAsia="zh-CN"/>
        </w:rPr>
        <w:t>成品定量包装称重检测过程</w:t>
      </w:r>
      <w:r>
        <w:rPr>
          <w:rFonts w:hint="eastAsia"/>
          <w:color w:val="auto"/>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color w:val="auto"/>
          <w:sz w:val="21"/>
          <w:szCs w:val="21"/>
          <w:lang w:eastAsia="zh-CN"/>
        </w:rPr>
        <w:t>成品定量包装称重检测过程</w:t>
      </w:r>
      <w:r>
        <w:rPr>
          <w:rFonts w:hint="eastAsia"/>
          <w:color w:val="auto"/>
          <w:lang w:val="en-US" w:eastAsia="zh-CN"/>
        </w:rPr>
        <w:t>”的</w:t>
      </w:r>
      <w:r>
        <w:rPr>
          <w:rFonts w:hint="eastAsia"/>
          <w:color w:val="auto"/>
        </w:rPr>
        <w:t>测量不确定度评定</w:t>
      </w:r>
      <w:r>
        <w:rPr>
          <w:rFonts w:hint="eastAsia"/>
          <w:color w:val="auto"/>
          <w:lang w:val="en-US" w:eastAsia="zh-CN"/>
        </w:rPr>
        <w:t>情况，评定方法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default" w:ascii="Times New Roman" w:hAnsi="Times New Roman" w:eastAsia="宋体" w:cs="Times New Roman"/>
          <w:color w:val="auto"/>
          <w:sz w:val="21"/>
          <w:szCs w:val="21"/>
        </w:rPr>
        <w:t>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b/>
          <w:bCs/>
          <w:color w:val="auto"/>
          <w:kern w:val="0"/>
          <w:szCs w:val="21"/>
        </w:rPr>
        <w:t>c)</w:t>
      </w:r>
      <w:r>
        <w:rPr>
          <w:rFonts w:hint="eastAsia" w:cs="宋体" w:asciiTheme="minorEastAsia" w:hAnsiTheme="minorEastAsia"/>
          <w:color w:val="auto"/>
          <w:kern w:val="0"/>
          <w:szCs w:val="21"/>
        </w:rPr>
        <w:t>有效性确认：查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成品定量包装称重检测过程</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cs="宋体" w:asciiTheme="minorEastAsia" w:hAnsiTheme="minorEastAsia"/>
          <w:color w:val="auto"/>
          <w:kern w:val="0"/>
          <w:szCs w:val="21"/>
        </w:rPr>
      </w:pPr>
      <w:r>
        <w:rPr>
          <w:rFonts w:hint="eastAsia" w:cs="宋体" w:asciiTheme="minorEastAsia" w:hAnsiTheme="minorEastAsia"/>
          <w:b/>
          <w:bCs/>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成品定量包装称重检测过程</w:t>
      </w:r>
      <w:r>
        <w:rPr>
          <w:rFonts w:hint="eastAsia"/>
          <w:color w:val="auto"/>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firstLine="422" w:firstLineChars="2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b/>
          <w:bCs/>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color w:val="auto"/>
          <w:sz w:val="21"/>
          <w:szCs w:val="21"/>
          <w:lang w:eastAsia="zh-CN"/>
        </w:rPr>
        <w:t>成品定量包装称重检测过程</w:t>
      </w:r>
      <w:r>
        <w:rPr>
          <w:rFonts w:hint="eastAsia"/>
          <w:color w:val="auto"/>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
          <w:bCs/>
          <w:color w:val="auto"/>
          <w:kern w:val="0"/>
          <w:szCs w:val="21"/>
        </w:rPr>
        <w:t>f)</w:t>
      </w:r>
      <w:r>
        <w:rPr>
          <w:rFonts w:hint="default" w:ascii="Times New Roman" w:hAnsi="Times New Roman" w:eastAsia="宋体" w:cs="Times New Roman"/>
          <w:color w:val="auto"/>
          <w:kern w:val="0"/>
          <w:szCs w:val="21"/>
        </w:rPr>
        <w:t>测量设备的</w:t>
      </w:r>
      <w:r>
        <w:rPr>
          <w:rFonts w:hint="default" w:ascii="Times New Roman" w:hAnsi="Times New Roman" w:eastAsia="宋体" w:cs="Times New Roman"/>
          <w:color w:val="auto"/>
          <w:kern w:val="0"/>
          <w:sz w:val="21"/>
          <w:szCs w:val="21"/>
        </w:rPr>
        <w:t>溯源：</w:t>
      </w:r>
      <w:r>
        <w:rPr>
          <w:rFonts w:hint="default" w:ascii="Times New Roman" w:hAnsi="Times New Roman" w:eastAsia="宋体" w:cs="Times New Roman"/>
          <w:color w:val="auto"/>
          <w:kern w:val="0"/>
          <w:sz w:val="21"/>
          <w:szCs w:val="21"/>
          <w:lang w:val="en-US" w:eastAsia="zh-CN"/>
        </w:rPr>
        <w:t>企业</w:t>
      </w:r>
      <w:r>
        <w:rPr>
          <w:rFonts w:hint="default" w:ascii="Times New Roman" w:hAnsi="Times New Roman" w:eastAsia="宋体" w:cs="Times New Roman"/>
          <w:color w:val="auto"/>
          <w:kern w:val="0"/>
          <w:sz w:val="21"/>
          <w:szCs w:val="21"/>
        </w:rPr>
        <w:t>未建</w:t>
      </w:r>
      <w:r>
        <w:rPr>
          <w:rFonts w:hint="default" w:ascii="Times New Roman" w:hAnsi="Times New Roman" w:eastAsia="宋体" w:cs="Times New Roman"/>
          <w:color w:val="auto"/>
          <w:kern w:val="0"/>
          <w:sz w:val="21"/>
          <w:szCs w:val="21"/>
          <w:lang w:val="en-US" w:eastAsia="zh-CN"/>
        </w:rPr>
        <w:t>立</w:t>
      </w:r>
      <w:r>
        <w:rPr>
          <w:rFonts w:hint="default" w:ascii="Times New Roman" w:hAnsi="Times New Roman" w:eastAsia="宋体" w:cs="Times New Roman"/>
          <w:color w:val="auto"/>
          <w:kern w:val="0"/>
          <w:sz w:val="21"/>
          <w:szCs w:val="21"/>
        </w:rPr>
        <w:t>最高计量标准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测量设备委</w:t>
      </w:r>
      <w:r>
        <w:rPr>
          <w:rFonts w:hint="eastAsia" w:ascii="Times New Roman" w:hAnsi="Times New Roman" w:eastAsia="宋体" w:cs="Times New Roman"/>
          <w:color w:val="auto"/>
          <w:kern w:val="0"/>
          <w:sz w:val="21"/>
          <w:szCs w:val="21"/>
          <w:lang w:val="en-US" w:eastAsia="zh-CN"/>
        </w:rPr>
        <w:t>外</w:t>
      </w:r>
      <w:r>
        <w:rPr>
          <w:rFonts w:hint="default" w:ascii="Times New Roman" w:hAnsi="Times New Roman" w:eastAsia="宋体" w:cs="Times New Roman"/>
          <w:color w:val="auto"/>
          <w:kern w:val="0"/>
          <w:sz w:val="21"/>
          <w:szCs w:val="21"/>
          <w:lang w:val="en-US" w:eastAsia="zh-CN"/>
        </w:rPr>
        <w:t>到以下2家机构检定校准：</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东海县产品质量和食品安全综合检验测试中心</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val="en-US" w:eastAsia="zh-CN"/>
        </w:rPr>
        <w:t>计量检定机构授权证书号</w:t>
      </w:r>
      <w:r>
        <w:rPr>
          <w:rFonts w:hint="default" w:ascii="Times New Roman" w:hAnsi="Times New Roman" w:eastAsia="宋体" w:cs="Times New Roman"/>
          <w:bCs/>
          <w:color w:val="auto"/>
          <w:szCs w:val="21"/>
        </w:rPr>
        <w:t>（苏）法计（2020）10073号</w:t>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kern w:val="0"/>
          <w:szCs w:val="21"/>
        </w:rPr>
        <w:t>江苏润博检测科技有限公司</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val="en-US" w:eastAsia="zh-CN"/>
        </w:rPr>
        <w:t>机构注册号</w:t>
      </w:r>
      <w:r>
        <w:rPr>
          <w:rFonts w:hint="default" w:ascii="Times New Roman" w:hAnsi="Times New Roman" w:eastAsia="宋体" w:cs="Times New Roman"/>
          <w:color w:val="auto"/>
          <w:kern w:val="0"/>
          <w:szCs w:val="21"/>
        </w:rPr>
        <w:t>CNAS L9988</w:t>
      </w:r>
      <w:r>
        <w:rPr>
          <w:rFonts w:hint="eastAsia" w:ascii="Times New Roman" w:hAnsi="Times New Roman" w:eastAsia="宋体" w:cs="Times New Roman"/>
          <w:color w:val="auto"/>
          <w:kern w:val="0"/>
          <w:szCs w:val="21"/>
          <w:lang w:eastAsia="zh-CN"/>
        </w:rPr>
        <w:t>。</w:t>
      </w:r>
    </w:p>
    <w:p>
      <w:pPr>
        <w:keepNext w:val="0"/>
        <w:keepLines w:val="0"/>
        <w:pageBreakBefore w:val="0"/>
        <w:kinsoku/>
        <w:wordWrap/>
        <w:overflowPunct/>
        <w:topLinePunct w:val="0"/>
        <w:autoSpaceDE/>
        <w:autoSpaceDN/>
        <w:bidi w:val="0"/>
        <w:adjustRightInd/>
        <w:snapToGrid/>
        <w:spacing w:line="312" w:lineRule="auto"/>
        <w:ind w:firstLine="420"/>
        <w:jc w:val="both"/>
        <w:textAlignment w:val="auto"/>
        <w:rPr>
          <w:rFonts w:hint="eastAsia" w:eastAsiaTheme="minorEastAsia"/>
          <w:color w:val="auto"/>
          <w:szCs w:val="21"/>
          <w:lang w:eastAsia="zh-CN"/>
        </w:rPr>
      </w:pP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份</w:t>
      </w:r>
      <w:r>
        <w:rPr>
          <w:rFonts w:hint="default" w:ascii="Times New Roman" w:hAnsi="Times New Roman" w:eastAsia="宋体" w:cs="Times New Roman"/>
          <w:color w:val="auto"/>
          <w:sz w:val="21"/>
          <w:szCs w:val="21"/>
          <w:lang w:val="en-US" w:eastAsia="zh-CN"/>
        </w:rPr>
        <w:t>检定</w:t>
      </w:r>
      <w:r>
        <w:rPr>
          <w:rFonts w:hint="default" w:ascii="Times New Roman" w:hAnsi="Times New Roman" w:eastAsia="宋体" w:cs="Times New Roman"/>
          <w:color w:val="auto"/>
          <w:sz w:val="21"/>
          <w:szCs w:val="21"/>
        </w:rPr>
        <w:t>校准证书均在有效期内，符合要求。详见《测量设备溯源抽查表》</w:t>
      </w:r>
      <w:r>
        <w:rPr>
          <w:rFonts w:hint="default" w:ascii="Times New Roman" w:hAnsi="Times New Roman" w:eastAsia="宋体" w:cs="Times New Roman"/>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b/>
          <w:bCs/>
          <w:color w:val="auto"/>
          <w:szCs w:val="21"/>
        </w:rPr>
      </w:pPr>
      <w:r>
        <w:rPr>
          <w:rFonts w:hint="eastAsia"/>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企业主要耗能</w:t>
      </w:r>
      <w:r>
        <w:rPr>
          <w:rFonts w:hint="default" w:ascii="Times New Roman" w:hAnsi="Times New Roman" w:eastAsia="宋体" w:cs="Times New Roman"/>
          <w:color w:val="auto"/>
          <w:sz w:val="21"/>
          <w:szCs w:val="21"/>
          <w:highlight w:val="none"/>
          <w:lang w:val="en-US" w:eastAsia="zh-CN"/>
        </w:rPr>
        <w:t>品种</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水和</w:t>
      </w:r>
      <w:r>
        <w:rPr>
          <w:rFonts w:hint="default" w:ascii="Times New Roman" w:hAnsi="Times New Roman" w:eastAsia="宋体" w:cs="Times New Roman"/>
          <w:color w:val="auto"/>
          <w:sz w:val="21"/>
          <w:szCs w:val="21"/>
          <w:highlight w:val="none"/>
        </w:rPr>
        <w:t>电；202</w:t>
      </w:r>
      <w:r>
        <w:rPr>
          <w:rFonts w:hint="default" w:ascii="Times New Roman" w:hAnsi="Times New Roman" w:eastAsia="宋体" w:cs="Times New Roman"/>
          <w:color w:val="auto"/>
          <w:sz w:val="21"/>
          <w:szCs w:val="21"/>
          <w:highlight w:val="none"/>
          <w:lang w:val="en-US" w:eastAsia="zh-CN"/>
        </w:rPr>
        <w:t>1年共用水</w:t>
      </w:r>
      <w:r>
        <w:rPr>
          <w:rFonts w:hint="eastAsia" w:ascii="Times New Roman" w:hAnsi="Times New Roman" w:eastAsia="宋体" w:cs="Times New Roman"/>
          <w:color w:val="auto"/>
          <w:sz w:val="21"/>
          <w:szCs w:val="21"/>
          <w:highlight w:val="none"/>
          <w:lang w:val="en-US" w:eastAsia="zh-CN"/>
        </w:rPr>
        <w:t>10614吨</w:t>
      </w:r>
      <w:r>
        <w:rPr>
          <w:rFonts w:hint="default" w:ascii="Times New Roman" w:hAnsi="Times New Roman" w:eastAsia="宋体" w:cs="Times New Roman"/>
          <w:color w:val="auto"/>
          <w:sz w:val="21"/>
          <w:szCs w:val="21"/>
          <w:highlight w:val="none"/>
          <w:lang w:val="en-US" w:eastAsia="zh-CN"/>
        </w:rPr>
        <w:t>，用电</w:t>
      </w:r>
      <w:r>
        <w:rPr>
          <w:rFonts w:hint="eastAsia" w:ascii="Times New Roman" w:hAnsi="Times New Roman" w:eastAsia="宋体" w:cs="Times New Roman"/>
          <w:color w:val="auto"/>
          <w:sz w:val="21"/>
          <w:szCs w:val="21"/>
          <w:highlight w:val="none"/>
          <w:lang w:val="en-US" w:eastAsia="zh-CN"/>
        </w:rPr>
        <w:t>503</w:t>
      </w:r>
      <w:r>
        <w:rPr>
          <w:rFonts w:hint="default" w:ascii="Times New Roman" w:hAnsi="Times New Roman" w:eastAsia="宋体" w:cs="Times New Roman"/>
          <w:color w:val="auto"/>
          <w:sz w:val="21"/>
          <w:szCs w:val="21"/>
          <w:highlight w:val="none"/>
          <w:lang w:val="en-US" w:eastAsia="zh-CN"/>
        </w:rPr>
        <w:t>万</w:t>
      </w:r>
      <w:r>
        <w:rPr>
          <w:rFonts w:hint="eastAsia" w:ascii="Times New Roman" w:hAnsi="Times New Roman" w:eastAsia="宋体" w:cs="Times New Roman"/>
          <w:color w:val="auto"/>
          <w:sz w:val="21"/>
          <w:szCs w:val="21"/>
          <w:highlight w:val="none"/>
          <w:lang w:val="en-US" w:eastAsia="zh-CN"/>
        </w:rPr>
        <w:t>千瓦时</w:t>
      </w:r>
      <w:r>
        <w:rPr>
          <w:rFonts w:hint="default" w:ascii="Times New Roman" w:hAnsi="Times New Roman" w:eastAsia="宋体" w:cs="Times New Roman"/>
          <w:color w:val="auto"/>
          <w:sz w:val="21"/>
          <w:szCs w:val="21"/>
          <w:highlight w:val="none"/>
          <w:lang w:val="en-US" w:eastAsia="zh-CN"/>
        </w:rPr>
        <w:t>。折合</w:t>
      </w:r>
      <w:r>
        <w:rPr>
          <w:rFonts w:hint="eastAsia" w:ascii="Times New Roman" w:hAnsi="Times New Roman" w:eastAsia="宋体" w:cs="Times New Roman"/>
          <w:color w:val="auto"/>
          <w:sz w:val="21"/>
          <w:szCs w:val="21"/>
          <w:highlight w:val="none"/>
          <w:lang w:val="en-US" w:eastAsia="zh-CN"/>
        </w:rPr>
        <w:t>619.1</w:t>
      </w:r>
      <w:r>
        <w:rPr>
          <w:rFonts w:hint="default" w:ascii="Times New Roman" w:hAnsi="Times New Roman" w:eastAsia="宋体" w:cs="Times New Roman"/>
          <w:color w:val="auto"/>
          <w:sz w:val="21"/>
          <w:szCs w:val="21"/>
          <w:highlight w:val="none"/>
        </w:rPr>
        <w:t>吨标煤</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不是重点</w:t>
      </w:r>
      <w:r>
        <w:rPr>
          <w:rFonts w:hint="default"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能</w:t>
      </w:r>
      <w:r>
        <w:rPr>
          <w:rFonts w:hint="default" w:ascii="Times New Roman" w:hAnsi="Times New Roman" w:eastAsia="宋体" w:cs="Times New Roman"/>
          <w:color w:val="auto"/>
          <w:sz w:val="21"/>
          <w:szCs w:val="21"/>
          <w:highlight w:val="none"/>
          <w:lang w:val="en-US" w:eastAsia="zh-CN"/>
        </w:rPr>
        <w:t>单位</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w:t>
      </w:r>
      <w:r>
        <w:rPr>
          <w:rFonts w:hint="eastAsia" w:asciiTheme="minorEastAsia" w:hAnsiTheme="minorEastAsia"/>
          <w:b/>
          <w:bCs w:val="0"/>
          <w:color w:val="auto"/>
          <w:szCs w:val="21"/>
          <w:lang w:eastAsia="zh-CN"/>
        </w:rPr>
        <w:t>监督审核</w:t>
      </w:r>
      <w:r>
        <w:rPr>
          <w:rFonts w:hint="eastAsia" w:asciiTheme="minorEastAsia" w:hAnsiTheme="minorEastAsia"/>
          <w:b/>
          <w:bCs w:val="0"/>
          <w:color w:val="auto"/>
          <w:szCs w:val="21"/>
        </w:rPr>
        <w:t>时提出的的不符合项的纠正措施情况</w:t>
      </w:r>
      <w:r>
        <w:rPr>
          <w:rFonts w:cs="宋体" w:asciiTheme="minorEastAsia" w:hAnsiTheme="minorEastAsia"/>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企业上年度</w:t>
      </w:r>
      <w:r>
        <w:rPr>
          <w:rFonts w:hint="eastAsia" w:ascii="Times New Roman" w:hAnsi="Times New Roman" w:eastAsia="宋体" w:cs="Times New Roman"/>
          <w:b w:val="0"/>
          <w:bCs/>
          <w:color w:val="auto"/>
          <w:sz w:val="21"/>
          <w:szCs w:val="21"/>
          <w:highlight w:val="none"/>
          <w:lang w:val="en-US" w:eastAsia="zh-CN"/>
        </w:rPr>
        <w:t>监督审核</w:t>
      </w:r>
      <w:r>
        <w:rPr>
          <w:rFonts w:hint="default" w:ascii="Times New Roman" w:hAnsi="Times New Roman" w:eastAsia="宋体" w:cs="Times New Roman"/>
          <w:b w:val="0"/>
          <w:bCs/>
          <w:color w:val="auto"/>
          <w:sz w:val="21"/>
          <w:szCs w:val="21"/>
          <w:highlight w:val="none"/>
          <w:lang w:val="en-US" w:eastAsia="zh-CN"/>
        </w:rPr>
        <w:t>出具的1个不符合项为：</w:t>
      </w:r>
      <w:r>
        <w:rPr>
          <w:rFonts w:hint="default" w:ascii="Times New Roman" w:hAnsi="Times New Roman" w:eastAsia="宋体" w:cs="Times New Roman"/>
          <w:color w:val="auto"/>
          <w:sz w:val="21"/>
          <w:szCs w:val="21"/>
          <w:highlight w:val="none"/>
          <w:lang w:eastAsia="zh-CN"/>
        </w:rPr>
        <w:t>查</w:t>
      </w:r>
      <w:r>
        <w:rPr>
          <w:rFonts w:hint="eastAsia" w:ascii="Times New Roman" w:hAnsi="Times New Roman" w:eastAsia="宋体" w:cs="Times New Roman"/>
          <w:color w:val="auto"/>
          <w:sz w:val="21"/>
          <w:szCs w:val="21"/>
          <w:highlight w:val="none"/>
          <w:lang w:val="en-US" w:eastAsia="zh-CN"/>
        </w:rPr>
        <w:t>没有按照外部供方管理要求，对提供的校准服务方“江苏润博检测科技有限公司”的资质能力、服务质量进行评价，并记录保存评价结果。不符合GB/T19022-2003标准6.4外部供方条款的要求</w:t>
      </w:r>
      <w:r>
        <w:rPr>
          <w:rFonts w:hint="eastAsia" w:ascii="Times New Roman" w:hAnsi="Times New Roman" w:eastAsia="宋体" w:cs="Times New Roman"/>
          <w:b w:val="0"/>
          <w:bCs w:val="0"/>
          <w:color w:val="auto"/>
          <w:szCs w:val="21"/>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cs="宋体" w:asciiTheme="minorEastAsia" w:hAnsiTheme="minorEastAsia"/>
          <w:color w:val="auto"/>
          <w:kern w:val="0"/>
          <w:szCs w:val="21"/>
        </w:rPr>
      </w:pPr>
      <w:r>
        <w:rPr>
          <w:rFonts w:hint="default" w:ascii="Times New Roman" w:hAnsi="Times New Roman" w:eastAsia="宋体" w:cs="Times New Roman"/>
          <w:b w:val="0"/>
          <w:bCs/>
          <w:color w:val="auto"/>
          <w:sz w:val="21"/>
          <w:szCs w:val="21"/>
          <w:highlight w:val="none"/>
          <w:shd w:val="clear" w:color="auto" w:fill="FFFFFF"/>
          <w:lang w:val="en-US" w:eastAsia="zh-CN"/>
        </w:rPr>
        <w:t>经本次远程验证</w:t>
      </w:r>
      <w:r>
        <w:rPr>
          <w:rFonts w:hint="eastAsia" w:ascii="Times New Roman" w:hAnsi="Times New Roman" w:eastAsia="宋体" w:cs="Times New Roman"/>
          <w:b w:val="0"/>
          <w:bCs/>
          <w:color w:val="auto"/>
          <w:sz w:val="21"/>
          <w:szCs w:val="21"/>
          <w:highlight w:val="none"/>
          <w:shd w:val="clear" w:color="auto" w:fill="FFFFFF"/>
          <w:lang w:val="en-US" w:eastAsia="zh-CN"/>
        </w:rPr>
        <w:t>：查</w:t>
      </w:r>
      <w:r>
        <w:rPr>
          <w:rFonts w:hint="default" w:ascii="Times New Roman" w:hAnsi="Times New Roman" w:eastAsia="宋体" w:cs="Times New Roman"/>
          <w:b w:val="0"/>
          <w:bCs/>
          <w:color w:val="auto"/>
          <w:sz w:val="21"/>
          <w:szCs w:val="21"/>
          <w:highlight w:val="none"/>
          <w:shd w:val="clear" w:color="auto" w:fill="FFFFFF"/>
          <w:lang w:val="en-US" w:eastAsia="zh-CN"/>
        </w:rPr>
        <w:t>编号</w:t>
      </w:r>
      <w:r>
        <w:rPr>
          <w:rFonts w:hint="eastAsia" w:ascii="Times New Roman" w:hAnsi="Times New Roman" w:eastAsia="宋体" w:cs="Times New Roman"/>
          <w:b w:val="0"/>
          <w:bCs/>
          <w:color w:val="auto"/>
          <w:sz w:val="21"/>
          <w:szCs w:val="21"/>
          <w:highlight w:val="none"/>
          <w:shd w:val="clear" w:color="auto" w:fill="FFFFFF"/>
          <w:lang w:val="en-US" w:eastAsia="zh-CN"/>
        </w:rPr>
        <w:t>为</w:t>
      </w:r>
      <w:r>
        <w:rPr>
          <w:rFonts w:hint="default" w:ascii="Times New Roman" w:hAnsi="Times New Roman" w:eastAsia="宋体" w:cs="Times New Roman"/>
          <w:b w:val="0"/>
          <w:bCs/>
          <w:color w:val="auto"/>
          <w:sz w:val="21"/>
          <w:szCs w:val="21"/>
          <w:highlight w:val="none"/>
          <w:shd w:val="clear" w:color="auto" w:fill="FFFFFF"/>
          <w:lang w:val="en-US" w:eastAsia="zh-CN"/>
        </w:rPr>
        <w:t>JSDK-</w:t>
      </w:r>
      <w:r>
        <w:rPr>
          <w:rFonts w:hint="eastAsia" w:ascii="Times New Roman" w:hAnsi="Times New Roman" w:eastAsia="宋体" w:cs="Times New Roman"/>
          <w:b w:val="0"/>
          <w:bCs/>
          <w:color w:val="auto"/>
          <w:sz w:val="21"/>
          <w:szCs w:val="21"/>
          <w:highlight w:val="none"/>
          <w:shd w:val="clear" w:color="auto" w:fill="FFFFFF"/>
          <w:lang w:val="en-US" w:eastAsia="zh-CN"/>
        </w:rPr>
        <w:t>CL</w:t>
      </w:r>
      <w:r>
        <w:rPr>
          <w:rFonts w:hint="default" w:ascii="Times New Roman" w:hAnsi="Times New Roman" w:eastAsia="宋体" w:cs="Times New Roman"/>
          <w:b w:val="0"/>
          <w:bCs/>
          <w:color w:val="auto"/>
          <w:sz w:val="21"/>
          <w:szCs w:val="21"/>
          <w:highlight w:val="none"/>
          <w:shd w:val="clear" w:color="auto" w:fill="FFFFFF"/>
          <w:lang w:val="en-US" w:eastAsia="zh-CN"/>
        </w:rPr>
        <w:t>6.4-01</w:t>
      </w:r>
      <w:r>
        <w:rPr>
          <w:rFonts w:hint="eastAsia" w:ascii="Times New Roman" w:hAnsi="Times New Roman" w:eastAsia="宋体" w:cs="Times New Roman"/>
          <w:b w:val="0"/>
          <w:bCs/>
          <w:color w:val="auto"/>
          <w:sz w:val="21"/>
          <w:szCs w:val="21"/>
          <w:highlight w:val="none"/>
          <w:shd w:val="clear" w:color="auto" w:fill="FFFFFF"/>
          <w:lang w:val="en-US" w:eastAsia="zh-CN"/>
        </w:rPr>
        <w:t>的</w:t>
      </w:r>
      <w:r>
        <w:rPr>
          <w:rFonts w:hint="eastAsia" w:ascii="Times New Roman" w:hAnsi="Times New Roman" w:eastAsia="宋体" w:cs="Times New Roman"/>
          <w:bCs/>
          <w:color w:val="auto"/>
          <w:sz w:val="21"/>
          <w:szCs w:val="21"/>
          <w:highlight w:val="none"/>
          <w:lang w:val="en-US" w:eastAsia="zh-CN"/>
        </w:rPr>
        <w:t>《供方年度业绩评定表》，已对证书质量、服务水平等进行了评价，</w:t>
      </w:r>
      <w:r>
        <w:rPr>
          <w:rFonts w:hint="default" w:ascii="Times New Roman" w:hAnsi="Times New Roman" w:eastAsia="宋体" w:cs="Times New Roman"/>
          <w:b w:val="0"/>
          <w:bCs/>
          <w:color w:val="auto"/>
          <w:sz w:val="21"/>
          <w:szCs w:val="21"/>
          <w:highlight w:val="none"/>
          <w:shd w:val="clear" w:color="auto" w:fill="FFFFFF"/>
          <w:lang w:val="en-US" w:eastAsia="zh-CN"/>
        </w:rPr>
        <w:t xml:space="preserve"> </w:t>
      </w:r>
      <w:r>
        <w:rPr>
          <w:rFonts w:hint="eastAsia" w:ascii="Times New Roman" w:hAnsi="Times New Roman" w:eastAsia="宋体" w:cs="Times New Roman"/>
          <w:b w:val="0"/>
          <w:bCs/>
          <w:color w:val="auto"/>
          <w:sz w:val="21"/>
          <w:szCs w:val="21"/>
          <w:highlight w:val="none"/>
          <w:shd w:val="clear" w:color="auto" w:fill="FFFFFF"/>
          <w:lang w:val="en-US" w:eastAsia="zh-CN"/>
        </w:rPr>
        <w:t>评价结论为：</w:t>
      </w:r>
      <w:r>
        <w:rPr>
          <w:rFonts w:hint="eastAsia" w:ascii="Times New Roman" w:hAnsi="Times New Roman" w:eastAsia="宋体" w:cs="Times New Roman"/>
          <w:bCs/>
          <w:color w:val="auto"/>
          <w:sz w:val="21"/>
          <w:szCs w:val="21"/>
          <w:highlight w:val="none"/>
          <w:lang w:val="en-US" w:eastAsia="zh-CN"/>
        </w:rPr>
        <w:t>符合公司要求。</w:t>
      </w:r>
      <w:r>
        <w:rPr>
          <w:rFonts w:hint="default" w:ascii="Times New Roman" w:hAnsi="Times New Roman" w:eastAsia="宋体" w:cs="Times New Roman"/>
          <w:b w:val="0"/>
          <w:bCs/>
          <w:color w:val="auto"/>
          <w:sz w:val="21"/>
          <w:szCs w:val="21"/>
          <w:highlight w:val="none"/>
          <w:shd w:val="clear" w:color="auto" w:fill="FFFFFF"/>
          <w:lang w:val="en-US" w:eastAsia="zh-CN"/>
        </w:rPr>
        <w:t>不合格控制有效</w:t>
      </w:r>
      <w:r>
        <w:rPr>
          <w:rFonts w:hint="eastAsia" w:ascii="Times New Roman" w:hAnsi="Times New Roman" w:eastAsia="宋体" w:cs="Times New Roman"/>
          <w:b w:val="0"/>
          <w:bCs/>
          <w:color w:val="auto"/>
          <w:sz w:val="21"/>
          <w:szCs w:val="21"/>
          <w:highlight w:val="none"/>
          <w:shd w:val="clear" w:color="auto" w:fill="FFFFFF"/>
          <w:lang w:val="en-US" w:eastAsia="zh-CN"/>
        </w:rPr>
        <w:t>，不符合项关闭。</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ascii="宋体" w:hAnsi="宋体" w:cs="宋体"/>
          <w:bCs/>
          <w:color w:val="auto"/>
          <w:kern w:val="0"/>
          <w:szCs w:val="21"/>
        </w:rPr>
      </w:pPr>
      <w:r>
        <w:rPr>
          <w:rFonts w:hint="eastAsia" w:ascii="宋体" w:hAnsi="宋体"/>
          <w:color w:val="auto"/>
          <w:szCs w:val="21"/>
        </w:rPr>
        <w:t>企业在产品质量、物料交接、能源、安全、现场管理等方面</w:t>
      </w:r>
      <w:r>
        <w:rPr>
          <w:rFonts w:hint="eastAsia" w:ascii="宋体" w:hAnsi="宋体"/>
          <w:color w:val="auto"/>
          <w:szCs w:val="21"/>
          <w:lang w:val="en-US" w:eastAsia="zh-CN"/>
        </w:rPr>
        <w:t>无</w:t>
      </w:r>
      <w:r>
        <w:rPr>
          <w:rFonts w:hint="eastAsia" w:ascii="宋体" w:hAnsi="宋体"/>
          <w:color w:val="auto"/>
          <w:szCs w:val="21"/>
        </w:rPr>
        <w:t>顾客投诉、纠纷</w:t>
      </w:r>
      <w:r>
        <w:rPr>
          <w:rFonts w:hint="eastAsia" w:ascii="宋体" w:hAnsi="宋体"/>
          <w:color w:val="auto"/>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bCs/>
          <w:color w:val="auto"/>
          <w:sz w:val="21"/>
          <w:szCs w:val="21"/>
        </w:rPr>
        <w:t>领导层重视测量管理体系各项工作，职能部门</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职能作用发挥较好，测量管理体系运行正常，并持续符合相关法律、法规的要求。</w:t>
      </w:r>
    </w:p>
    <w:p>
      <w:pPr>
        <w:spacing w:line="360" w:lineRule="auto"/>
        <w:ind w:firstLine="422" w:firstLineChars="200"/>
        <w:jc w:val="left"/>
        <w:rPr>
          <w:rFonts w:hint="eastAsia" w:ascii="宋体" w:hAnsi="宋体" w:eastAsia="宋体"/>
          <w:bCs/>
          <w:color w:val="auto"/>
          <w:szCs w:val="21"/>
        </w:rPr>
      </w:pPr>
      <w:r>
        <w:rPr>
          <w:rFonts w:hint="default" w:ascii="Times New Roman" w:hAnsi="Times New Roman" w:eastAsia="宋体" w:cs="Times New Roman"/>
          <w:b/>
          <w:bCs w:val="0"/>
          <w:color w:val="auto"/>
          <w:sz w:val="21"/>
          <w:szCs w:val="21"/>
          <w:lang w:val="en-US" w:eastAsia="zh-CN"/>
        </w:rPr>
        <w:t>7.2</w:t>
      </w:r>
      <w:r>
        <w:rPr>
          <w:rFonts w:hint="default" w:ascii="Times New Roman" w:hAnsi="Times New Roman" w:eastAsia="宋体" w:cs="Times New Roman"/>
          <w:bCs/>
          <w:color w:val="auto"/>
          <w:sz w:val="21"/>
          <w:szCs w:val="21"/>
        </w:rPr>
        <w:t>企业制定了</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并分解到各个部门</w:t>
      </w:r>
      <w:r>
        <w:rPr>
          <w:rFonts w:hint="eastAsia" w:ascii="宋体" w:hAnsi="宋体" w:eastAsia="宋体"/>
          <w:bCs/>
          <w:color w:val="auto"/>
          <w:szCs w:val="21"/>
        </w:rPr>
        <w:t>，</w:t>
      </w:r>
      <w:r>
        <w:rPr>
          <w:rFonts w:hint="eastAsia" w:ascii="宋体" w:hAnsi="宋体" w:eastAsia="宋体"/>
          <w:bCs/>
          <w:color w:val="auto"/>
          <w:szCs w:val="21"/>
          <w:lang w:val="en-US" w:eastAsia="zh-CN"/>
        </w:rPr>
        <w:t>由质检部检查并按季度统计完成情况，查</w:t>
      </w:r>
      <w:r>
        <w:rPr>
          <w:rFonts w:hint="default" w:ascii="Times New Roman" w:hAnsi="Times New Roman" w:eastAsia="宋体" w:cs="Times New Roman"/>
          <w:bCs/>
          <w:color w:val="auto"/>
          <w:sz w:val="21"/>
          <w:szCs w:val="21"/>
          <w:highlight w:val="none"/>
          <w:lang w:val="en-US" w:eastAsia="zh-CN"/>
        </w:rPr>
        <w:t>2021年《计量工作质量目标完成统计表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有目标值、</w:t>
      </w:r>
      <w:r>
        <w:rPr>
          <w:rFonts w:hint="eastAsia" w:ascii="Times New Roman" w:hAnsi="Times New Roman" w:eastAsia="宋体" w:cs="Times New Roman"/>
          <w:color w:val="auto"/>
          <w:sz w:val="21"/>
          <w:szCs w:val="21"/>
          <w:highlight w:val="none"/>
          <w:lang w:val="en-US" w:eastAsia="zh-CN"/>
        </w:rPr>
        <w:t>数据</w:t>
      </w:r>
      <w:r>
        <w:rPr>
          <w:rFonts w:hint="default" w:ascii="Times New Roman" w:hAnsi="Times New Roman" w:eastAsia="宋体" w:cs="Times New Roman"/>
          <w:color w:val="auto"/>
          <w:sz w:val="21"/>
          <w:szCs w:val="21"/>
          <w:highlight w:val="none"/>
          <w:lang w:val="en-US" w:eastAsia="zh-CN"/>
        </w:rPr>
        <w:t>来源等信息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各项质量目标</w:t>
      </w:r>
      <w:r>
        <w:rPr>
          <w:rFonts w:hint="default" w:ascii="Times New Roman" w:hAnsi="Times New Roman" w:eastAsia="宋体" w:cs="Times New Roman"/>
          <w:bCs/>
          <w:color w:val="auto"/>
          <w:sz w:val="21"/>
          <w:szCs w:val="21"/>
          <w:highlight w:val="none"/>
          <w:lang w:val="en-US" w:eastAsia="zh-CN"/>
        </w:rPr>
        <w:t>均已完成</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符合要求。</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Times New Roman" w:hAnsi="Times New Roman" w:eastAsia="宋体" w:cs="Times New Roman"/>
          <w:bCs/>
          <w:color w:val="auto"/>
          <w:kern w:val="0"/>
          <w:sz w:val="21"/>
          <w:szCs w:val="21"/>
          <w:highlight w:val="none"/>
          <w:lang w:val="en-US" w:eastAsia="zh-CN"/>
        </w:rPr>
      </w:pPr>
      <w:r>
        <w:rPr>
          <w:rFonts w:hint="eastAsia" w:ascii="宋体" w:hAnsi="宋体" w:eastAsia="宋体" w:cs="宋体"/>
          <w:b/>
          <w:bCs w:val="0"/>
          <w:color w:val="auto"/>
          <w:sz w:val="21"/>
          <w:szCs w:val="21"/>
          <w:highlight w:val="none"/>
        </w:rPr>
        <w:t>7.</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Cs/>
          <w:color w:val="auto"/>
          <w:kern w:val="0"/>
          <w:sz w:val="21"/>
          <w:szCs w:val="21"/>
          <w:highlight w:val="none"/>
          <w:lang w:val="en-US" w:eastAsia="zh-CN"/>
        </w:rPr>
        <w:t>企业本监督年度内无新增供方</w:t>
      </w:r>
      <w:r>
        <w:rPr>
          <w:rFonts w:hint="eastAsia" w:ascii="宋体" w:hAnsi="宋体" w:eastAsia="宋体" w:cs="宋体"/>
          <w:color w:val="auto"/>
          <w:sz w:val="21"/>
          <w:szCs w:val="21"/>
          <w:lang w:eastAsia="zh-CN"/>
        </w:rPr>
        <w:t>。</w:t>
      </w:r>
      <w:r>
        <w:rPr>
          <w:rFonts w:hint="default" w:ascii="Times New Roman" w:hAnsi="Times New Roman" w:eastAsia="宋体" w:cs="Times New Roman"/>
          <w:bCs/>
          <w:color w:val="auto"/>
          <w:sz w:val="21"/>
          <w:szCs w:val="21"/>
          <w:highlight w:val="none"/>
        </w:rPr>
        <w:t>查</w:t>
      </w:r>
      <w:r>
        <w:rPr>
          <w:rFonts w:hint="default" w:ascii="Times New Roman" w:hAnsi="Times New Roman" w:eastAsia="宋体" w:cs="Times New Roman"/>
          <w:bCs/>
          <w:color w:val="auto"/>
          <w:sz w:val="21"/>
          <w:szCs w:val="21"/>
          <w:highlight w:val="none"/>
          <w:lang w:val="en-US" w:eastAsia="zh-CN"/>
        </w:rPr>
        <w:t>《合格供方名录》，主要原材料供方70家、测量设备供方13家、检定校准服务供方2家。</w:t>
      </w:r>
    </w:p>
    <w:p>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抽查供方评价情况：</w:t>
      </w:r>
      <w:r>
        <w:rPr>
          <w:rFonts w:hint="default" w:ascii="Times New Roman" w:hAnsi="Times New Roman" w:eastAsia="宋体" w:cs="Times New Roman"/>
          <w:bCs/>
          <w:color w:val="auto"/>
          <w:kern w:val="0"/>
          <w:sz w:val="21"/>
          <w:szCs w:val="21"/>
          <w:highlight w:val="none"/>
          <w:lang w:val="en-US" w:eastAsia="zh-CN"/>
        </w:rPr>
        <w:t>已对</w:t>
      </w:r>
      <w:r>
        <w:rPr>
          <w:rFonts w:hint="default" w:ascii="Times New Roman" w:hAnsi="Times New Roman" w:eastAsia="宋体" w:cs="Times New Roman"/>
          <w:color w:val="auto"/>
          <w:sz w:val="21"/>
          <w:szCs w:val="21"/>
          <w:lang w:val="en-US" w:eastAsia="zh-CN"/>
        </w:rPr>
        <w:t>原材物料的供方</w:t>
      </w:r>
      <w:r>
        <w:rPr>
          <w:rFonts w:hint="default" w:ascii="Times New Roman" w:hAnsi="Times New Roman" w:eastAsia="宋体" w:cs="Times New Roman"/>
          <w:bCs/>
          <w:color w:val="auto"/>
          <w:sz w:val="21"/>
          <w:szCs w:val="21"/>
          <w:highlight w:val="none"/>
          <w:lang w:val="en-US" w:eastAsia="zh-CN"/>
        </w:rPr>
        <w:t>“江苏美乐肥料有限公司、烟台华海国际贸易有限公司”</w:t>
      </w:r>
      <w:r>
        <w:rPr>
          <w:rFonts w:hint="default" w:ascii="Times New Roman" w:hAnsi="Times New Roman" w:eastAsia="宋体" w:cs="Times New Roman"/>
          <w:color w:val="auto"/>
          <w:sz w:val="21"/>
          <w:szCs w:val="21"/>
          <w:lang w:val="en-US" w:eastAsia="zh-CN"/>
        </w:rPr>
        <w:t>等、</w:t>
      </w:r>
      <w:r>
        <w:rPr>
          <w:rFonts w:hint="default" w:ascii="Times New Roman" w:hAnsi="Times New Roman" w:eastAsia="宋体" w:cs="Times New Roman"/>
          <w:bCs/>
          <w:color w:val="auto"/>
          <w:kern w:val="0"/>
          <w:sz w:val="21"/>
          <w:szCs w:val="21"/>
          <w:highlight w:val="none"/>
          <w:lang w:val="en-US" w:eastAsia="zh-CN"/>
        </w:rPr>
        <w:t>测量设备的供方</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rPr>
        <w:t>浙江君凯顺工贸有限公司</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lang w:val="en-US" w:eastAsia="zh-CN"/>
        </w:rPr>
        <w:t>等、检定校准服务的供方</w:t>
      </w:r>
      <w:r>
        <w:rPr>
          <w:rFonts w:hint="default" w:ascii="Times New Roman" w:hAnsi="Times New Roman" w:eastAsia="宋体" w:cs="Times New Roman"/>
          <w:bCs/>
          <w:color w:val="auto"/>
          <w:sz w:val="21"/>
          <w:szCs w:val="21"/>
          <w:highlight w:val="none"/>
          <w:lang w:val="en-US" w:eastAsia="zh-CN"/>
        </w:rPr>
        <w:t>“东海县产品质量和食品安全综合检验检测中心、江苏润博检测科技有限公司”</w:t>
      </w:r>
      <w:r>
        <w:rPr>
          <w:rFonts w:hint="default" w:ascii="Times New Roman" w:hAnsi="Times New Roman" w:eastAsia="宋体" w:cs="Times New Roman"/>
          <w:color w:val="auto"/>
          <w:sz w:val="21"/>
          <w:szCs w:val="21"/>
          <w:lang w:val="en-US" w:eastAsia="zh-CN"/>
        </w:rPr>
        <w:t>进行了持续评价。评价</w:t>
      </w:r>
      <w:r>
        <w:rPr>
          <w:rFonts w:hint="default" w:ascii="Times New Roman" w:hAnsi="Times New Roman" w:eastAsia="宋体" w:cs="Times New Roman"/>
          <w:color w:val="auto"/>
          <w:sz w:val="21"/>
          <w:szCs w:val="21"/>
          <w:highlight w:val="none"/>
          <w:lang w:val="en-US" w:eastAsia="zh-CN"/>
        </w:rPr>
        <w:t>结论均为</w:t>
      </w:r>
      <w:r>
        <w:rPr>
          <w:rFonts w:hint="eastAsia" w:ascii="Times New Roman" w:hAnsi="Times New Roman" w:eastAsia="宋体" w:cs="Times New Roman"/>
          <w:color w:val="auto"/>
          <w:sz w:val="21"/>
          <w:szCs w:val="21"/>
          <w:highlight w:val="none"/>
          <w:lang w:val="en-US" w:eastAsia="zh-CN"/>
        </w:rPr>
        <w:t>符合企业的要求</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eastAsia" w:asciiTheme="minorEastAsia" w:hAnsiTheme="minorEastAsia" w:eastAsiaTheme="minorEastAsia"/>
          <w:bCs/>
          <w:color w:val="auto"/>
          <w:szCs w:val="21"/>
          <w:lang w:eastAsia="zh-CN"/>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r>
        <w:rPr>
          <w:rFonts w:hint="eastAsia" w:asciiTheme="minorEastAsia" w:hAnsiTheme="minorEastAsia"/>
          <w:b/>
          <w:bCs w:val="0"/>
          <w:color w:val="auto"/>
          <w:szCs w:val="21"/>
          <w:lang w:eastAsia="zh-CN"/>
        </w:rPr>
        <w:t>：</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企业的营业执照法定代表人变更为董亮，营业执照的登记日期为2021年08月20日；管理者代表变更为李亮，变更日期为2021年06月01日；</w:t>
      </w:r>
      <w:r>
        <w:rPr>
          <w:rFonts w:hint="default" w:ascii="Times New Roman" w:hAnsi="Times New Roman" w:eastAsia="宋体" w:cs="Times New Roman"/>
          <w:color w:val="auto"/>
          <w:sz w:val="21"/>
          <w:szCs w:val="21"/>
          <w:lang w:val="en-US" w:eastAsia="zh-CN"/>
        </w:rPr>
        <w:t>企业的</w:t>
      </w:r>
      <w:r>
        <w:rPr>
          <w:rFonts w:hint="default" w:ascii="Times New Roman" w:hAnsi="Times New Roman" w:eastAsia="宋体" w:cs="Times New Roman"/>
          <w:bCs/>
          <w:color w:val="auto"/>
          <w:sz w:val="21"/>
          <w:szCs w:val="21"/>
          <w:highlight w:val="none"/>
        </w:rPr>
        <w:t>组织机构</w:t>
      </w:r>
      <w:r>
        <w:rPr>
          <w:rFonts w:hint="default" w:ascii="Times New Roman" w:hAnsi="Times New Roman" w:eastAsia="宋体" w:cs="Times New Roman"/>
          <w:bCs/>
          <w:color w:val="auto"/>
          <w:sz w:val="21"/>
          <w:szCs w:val="21"/>
          <w:highlight w:val="none"/>
          <w:lang w:val="en-US" w:eastAsia="zh-CN"/>
        </w:rPr>
        <w:t>未发生变更</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420" w:firstLineChars="200"/>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color w:val="auto"/>
          <w:kern w:val="0"/>
          <w:sz w:val="21"/>
          <w:szCs w:val="21"/>
        </w:rPr>
        <w:t>9.3企业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color w:val="auto"/>
          <w:sz w:val="21"/>
          <w:szCs w:val="21"/>
          <w:highlight w:val="none"/>
        </w:rPr>
        <w:t>不符合01：</w:t>
      </w:r>
      <w:r>
        <w:rPr>
          <w:rFonts w:hint="default" w:ascii="Times New Roman" w:hAnsi="Times New Roman" w:eastAsia="宋体" w:cs="Times New Roman"/>
          <w:color w:val="auto"/>
          <w:sz w:val="21"/>
          <w:szCs w:val="21"/>
        </w:rPr>
        <w:t>查生产管理中心</w:t>
      </w:r>
      <w:r>
        <w:rPr>
          <w:rFonts w:hint="default"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sz w:val="21"/>
          <w:szCs w:val="21"/>
        </w:rPr>
        <w:t>技术</w:t>
      </w:r>
      <w:r>
        <w:rPr>
          <w:rFonts w:hint="default" w:ascii="Times New Roman" w:hAnsi="Times New Roman" w:eastAsia="宋体" w:cs="Times New Roman"/>
          <w:color w:val="auto"/>
          <w:sz w:val="21"/>
          <w:szCs w:val="21"/>
          <w:lang w:val="en-US" w:eastAsia="zh-CN"/>
        </w:rPr>
        <w:t>标准</w:t>
      </w:r>
      <w:r>
        <w:rPr>
          <w:rFonts w:hint="default" w:ascii="Times New Roman" w:hAnsi="Times New Roman" w:eastAsia="宋体" w:cs="Times New Roman"/>
          <w:color w:val="auto"/>
          <w:sz w:val="21"/>
          <w:szCs w:val="21"/>
        </w:rPr>
        <w:t>文件GB/T 15063-2020《复合肥料》，现行有效，但未盖受控印章</w:t>
      </w:r>
      <w:r>
        <w:rPr>
          <w:rFonts w:hint="default" w:ascii="Times New Roman" w:hAnsi="Times New Roman" w:eastAsia="宋体" w:cs="Times New Roman"/>
          <w:b w:val="0"/>
          <w:bCs w:val="0"/>
          <w:color w:val="auto"/>
          <w:szCs w:val="21"/>
        </w:rPr>
        <w:t>。不符合标准</w:t>
      </w:r>
      <w:r>
        <w:rPr>
          <w:rFonts w:hint="default" w:ascii="Times New Roman" w:hAnsi="Times New Roman" w:eastAsia="宋体" w:cs="Times New Roman"/>
          <w:b w:val="0"/>
          <w:bCs w:val="0"/>
          <w:color w:val="auto"/>
          <w:szCs w:val="21"/>
          <w:lang w:val="de-DE"/>
        </w:rPr>
        <w:t>GB/T19022-2003中</w:t>
      </w:r>
      <w:r>
        <w:rPr>
          <w:rFonts w:hint="default" w:ascii="Times New Roman" w:hAnsi="Times New Roman" w:eastAsia="宋体" w:cs="Times New Roman"/>
          <w:b w:val="0"/>
          <w:bCs w:val="0"/>
          <w:color w:val="auto"/>
          <w:szCs w:val="21"/>
          <w:lang w:val="de-DE" w:eastAsia="zh-CN"/>
        </w:rPr>
        <w:t>“</w:t>
      </w:r>
      <w:r>
        <w:rPr>
          <w:rFonts w:hint="default" w:ascii="Times New Roman" w:hAnsi="Times New Roman" w:eastAsia="宋体" w:cs="Times New Roman"/>
          <w:b w:val="0"/>
          <w:bCs w:val="0"/>
          <w:color w:val="auto"/>
          <w:szCs w:val="21"/>
        </w:rPr>
        <w:t>6.2.4标识</w:t>
      </w:r>
      <w:r>
        <w:rPr>
          <w:rFonts w:hint="default" w:ascii="Times New Roman" w:hAnsi="Times New Roman" w:eastAsia="宋体" w:cs="Times New Roman"/>
          <w:b w:val="0"/>
          <w:bCs w:val="0"/>
          <w:color w:val="auto"/>
          <w:szCs w:val="21"/>
          <w:lang w:eastAsia="zh-CN"/>
        </w:rPr>
        <w:t>”</w:t>
      </w:r>
      <w:r>
        <w:rPr>
          <w:rFonts w:hint="default" w:ascii="Times New Roman" w:hAnsi="Times New Roman" w:eastAsia="宋体" w:cs="Times New Roman"/>
          <w:b w:val="0"/>
          <w:bCs w:val="0"/>
          <w:color w:val="auto"/>
          <w:szCs w:val="21"/>
          <w:lang w:val="en-US" w:eastAsia="zh-CN"/>
        </w:rPr>
        <w:t>条款的要求。</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对企业的销售合同抽样</w:t>
      </w:r>
      <w:r>
        <w:rPr>
          <w:rFonts w:hint="default" w:ascii="Times New Roman" w:hAnsi="Times New Roman" w:eastAsia="宋体" w:cs="Times New Roman"/>
          <w:b w:val="0"/>
          <w:bCs w:val="0"/>
          <w:color w:val="auto"/>
          <w:sz w:val="21"/>
          <w:szCs w:val="21"/>
          <w:lang w:val="en-US" w:eastAsia="zh-CN"/>
        </w:rPr>
        <w:t>情况</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抽查</w:t>
      </w:r>
      <w:r>
        <w:rPr>
          <w:rFonts w:hint="default" w:ascii="Times New Roman" w:hAnsi="Times New Roman" w:eastAsia="宋体" w:cs="Times New Roman"/>
          <w:color w:val="auto"/>
          <w:sz w:val="21"/>
          <w:szCs w:val="21"/>
          <w:highlight w:val="none"/>
          <w:lang w:eastAsia="zh-CN"/>
        </w:rPr>
        <w:t>营销管理中心</w:t>
      </w:r>
      <w:r>
        <w:rPr>
          <w:rFonts w:hint="default" w:ascii="Times New Roman" w:hAnsi="Times New Roman" w:eastAsia="宋体" w:cs="Times New Roman"/>
          <w:color w:val="auto"/>
          <w:sz w:val="21"/>
          <w:szCs w:val="21"/>
          <w:highlight w:val="none"/>
        </w:rPr>
        <w:t>的销售合同1份，合同编号为</w:t>
      </w:r>
      <w:r>
        <w:rPr>
          <w:rFonts w:hint="default" w:ascii="Times New Roman" w:hAnsi="Times New Roman" w:eastAsia="宋体" w:cs="Times New Roman"/>
          <w:color w:val="auto"/>
          <w:sz w:val="21"/>
          <w:szCs w:val="21"/>
          <w:highlight w:val="none"/>
          <w:lang w:val="en-US" w:eastAsia="zh-CN"/>
        </w:rPr>
        <w:t>2021010</w:t>
      </w:r>
      <w:r>
        <w:rPr>
          <w:rFonts w:hint="default" w:ascii="Times New Roman" w:hAnsi="Times New Roman" w:eastAsia="宋体" w:cs="Times New Roman"/>
          <w:color w:val="auto"/>
          <w:sz w:val="21"/>
          <w:szCs w:val="21"/>
          <w:highlight w:val="none"/>
        </w:rPr>
        <w:t>，产品为“</w:t>
      </w:r>
      <w:r>
        <w:rPr>
          <w:rFonts w:hint="default" w:ascii="Times New Roman" w:hAnsi="Times New Roman" w:eastAsia="宋体" w:cs="Times New Roman"/>
          <w:color w:val="auto"/>
          <w:sz w:val="21"/>
          <w:szCs w:val="21"/>
          <w:highlight w:val="none"/>
          <w:lang w:val="en-US" w:eastAsia="zh-CN"/>
        </w:rPr>
        <w:t>复合肥</w:t>
      </w:r>
      <w:r>
        <w:rPr>
          <w:rFonts w:hint="default" w:ascii="Times New Roman" w:hAnsi="Times New Roman" w:eastAsia="宋体" w:cs="Times New Roman"/>
          <w:color w:val="auto"/>
          <w:sz w:val="21"/>
          <w:szCs w:val="21"/>
          <w:highlight w:val="none"/>
        </w:rPr>
        <w:t>”，交货日期为</w:t>
      </w:r>
      <w:r>
        <w:rPr>
          <w:rFonts w:hint="default" w:ascii="Times New Roman" w:hAnsi="Times New Roman" w:eastAsia="宋体" w:cs="Times New Roman"/>
          <w:color w:val="auto"/>
          <w:sz w:val="21"/>
          <w:szCs w:val="21"/>
          <w:highlight w:val="none"/>
          <w:lang w:val="en-US" w:eastAsia="zh-CN"/>
        </w:rPr>
        <w:t>2022年3月23日-5月22日</w:t>
      </w:r>
      <w:r>
        <w:rPr>
          <w:rFonts w:hint="default" w:ascii="Times New Roman" w:hAnsi="Times New Roman" w:eastAsia="宋体" w:cs="Times New Roman"/>
          <w:color w:val="auto"/>
          <w:sz w:val="21"/>
          <w:szCs w:val="21"/>
          <w:highlight w:val="none"/>
        </w:rPr>
        <w:t>。查</w:t>
      </w:r>
      <w:r>
        <w:rPr>
          <w:rFonts w:hint="default" w:ascii="Times New Roman" w:hAnsi="Times New Roman" w:eastAsia="宋体" w:cs="Times New Roman"/>
          <w:color w:val="auto"/>
          <w:sz w:val="21"/>
          <w:szCs w:val="21"/>
          <w:highlight w:val="none"/>
          <w:lang w:eastAsia="zh-CN"/>
        </w:rPr>
        <w:t>质检科</w:t>
      </w:r>
      <w:r>
        <w:rPr>
          <w:rFonts w:hint="default" w:ascii="Times New Roman" w:hAnsi="Times New Roman" w:eastAsia="宋体" w:cs="Times New Roman"/>
          <w:color w:val="auto"/>
          <w:sz w:val="21"/>
          <w:szCs w:val="21"/>
          <w:highlight w:val="none"/>
        </w:rPr>
        <w:t>提供的</w:t>
      </w:r>
      <w:r>
        <w:rPr>
          <w:rFonts w:hint="default" w:ascii="Times New Roman" w:hAnsi="Times New Roman" w:eastAsia="宋体" w:cs="Times New Roman"/>
          <w:color w:val="auto"/>
          <w:sz w:val="21"/>
          <w:szCs w:val="21"/>
          <w:highlight w:val="none"/>
          <w:lang w:val="en-US" w:eastAsia="zh-CN"/>
        </w:rPr>
        <w:t>该合同号的复合肥出厂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检验报告》</w:t>
      </w:r>
      <w:r>
        <w:rPr>
          <w:rFonts w:hint="default" w:ascii="Times New Roman" w:hAnsi="Times New Roman" w:eastAsia="宋体" w:cs="Times New Roman"/>
          <w:color w:val="auto"/>
          <w:sz w:val="21"/>
          <w:szCs w:val="21"/>
          <w:highlight w:val="none"/>
        </w:rPr>
        <w:t>1份，生产批号为202</w:t>
      </w:r>
      <w:r>
        <w:rPr>
          <w:rFonts w:hint="default" w:ascii="Times New Roman" w:hAnsi="Times New Roman" w:eastAsia="宋体" w:cs="Times New Roman"/>
          <w:color w:val="auto"/>
          <w:sz w:val="21"/>
          <w:szCs w:val="21"/>
          <w:highlight w:val="none"/>
          <w:lang w:val="en-US" w:eastAsia="zh-CN"/>
        </w:rPr>
        <w:t>11212</w:t>
      </w:r>
      <w:r>
        <w:rPr>
          <w:rFonts w:hint="default" w:ascii="Times New Roman" w:hAnsi="Times New Roman" w:eastAsia="宋体" w:cs="Times New Roman"/>
          <w:color w:val="auto"/>
          <w:sz w:val="21"/>
          <w:szCs w:val="21"/>
          <w:highlight w:val="none"/>
        </w:rPr>
        <w:t>，检验日期202</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日，检验项目包括“</w:t>
      </w:r>
      <w:r>
        <w:rPr>
          <w:rFonts w:hint="default" w:ascii="Times New Roman" w:hAnsi="Times New Roman" w:eastAsia="宋体" w:cs="Times New Roman"/>
          <w:color w:val="auto"/>
          <w:sz w:val="21"/>
          <w:szCs w:val="21"/>
          <w:highlight w:val="none"/>
          <w:lang w:eastAsia="zh-CN"/>
        </w:rPr>
        <w:t>总养分、</w:t>
      </w:r>
      <w:r>
        <w:rPr>
          <w:rFonts w:hint="default" w:ascii="Times New Roman" w:hAnsi="Times New Roman" w:eastAsia="宋体" w:cs="Times New Roman"/>
          <w:color w:val="auto"/>
          <w:sz w:val="21"/>
          <w:szCs w:val="21"/>
          <w:highlight w:val="none"/>
          <w:lang w:val="en-US" w:eastAsia="zh-CN"/>
        </w:rPr>
        <w:t>氮含量、钾含量、颗粒强度、氯离子、水分、粒度</w:t>
      </w:r>
      <w:r>
        <w:rPr>
          <w:rFonts w:hint="default" w:ascii="Times New Roman" w:hAnsi="Times New Roman" w:eastAsia="宋体" w:cs="Times New Roman"/>
          <w:color w:val="auto"/>
          <w:sz w:val="21"/>
          <w:szCs w:val="21"/>
          <w:highlight w:val="none"/>
        </w:rPr>
        <w:t>”等，检验结论为合格。产品出厂前</w:t>
      </w:r>
      <w:r>
        <w:rPr>
          <w:rFonts w:hint="default" w:ascii="Times New Roman" w:hAnsi="Times New Roman" w:eastAsia="宋体" w:cs="Times New Roman"/>
          <w:color w:val="auto"/>
          <w:sz w:val="21"/>
          <w:szCs w:val="21"/>
          <w:highlight w:val="none"/>
          <w:lang w:eastAsia="zh-CN"/>
        </w:rPr>
        <w:t>质检员</w:t>
      </w:r>
      <w:r>
        <w:rPr>
          <w:rFonts w:hint="default" w:ascii="Times New Roman" w:hAnsi="Times New Roman" w:eastAsia="宋体" w:cs="Times New Roman"/>
          <w:color w:val="auto"/>
          <w:sz w:val="21"/>
          <w:szCs w:val="21"/>
          <w:lang w:eastAsia="zh-CN"/>
        </w:rPr>
        <w:t>已检</w:t>
      </w:r>
      <w:r>
        <w:rPr>
          <w:rFonts w:hint="eastAsia" w:ascii="Times New Roman" w:hAnsi="Times New Roman" w:eastAsia="宋体" w:cs="Times New Roman"/>
          <w:color w:val="auto"/>
          <w:sz w:val="21"/>
          <w:szCs w:val="21"/>
          <w:lang w:val="en-US" w:eastAsia="zh-CN"/>
        </w:rPr>
        <w:t>验</w:t>
      </w:r>
      <w:r>
        <w:rPr>
          <w:rFonts w:hint="default" w:ascii="Times New Roman" w:hAnsi="Times New Roman" w:eastAsia="宋体" w:cs="Times New Roman"/>
          <w:color w:val="auto"/>
          <w:sz w:val="21"/>
          <w:szCs w:val="21"/>
        </w:rPr>
        <w:t>。经审核确认，企业的产品生产过程所配备的测量设备满足该合同涉及产品的检验要求。符合要求</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符合要求。</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bCs/>
          <w:color w:val="auto"/>
          <w:kern w:val="0"/>
          <w:sz w:val="21"/>
          <w:szCs w:val="21"/>
        </w:rPr>
      </w:pPr>
      <w:r>
        <w:rPr>
          <w:rStyle w:val="10"/>
          <w:rFonts w:hint="default" w:ascii="Times New Roman" w:hAnsi="Times New Roman" w:eastAsia="宋体" w:cs="Times New Roman"/>
          <w:color w:val="auto"/>
          <w:sz w:val="21"/>
          <w:szCs w:val="21"/>
        </w:rPr>
        <w:t>通过20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w:t>
      </w:r>
      <w:r>
        <w:rPr>
          <w:rStyle w:val="10"/>
          <w:rFonts w:hint="eastAsia" w:ascii="Times New Roman" w:hAnsi="Times New Roman" w:eastAsia="宋体" w:cs="Times New Roman"/>
          <w:color w:val="auto"/>
          <w:sz w:val="21"/>
          <w:szCs w:val="21"/>
          <w:lang w:val="en-US" w:eastAsia="zh-CN"/>
        </w:rPr>
        <w:t>4</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02</w:t>
      </w:r>
      <w:r>
        <w:rPr>
          <w:rStyle w:val="10"/>
          <w:rFonts w:hint="default" w:ascii="Times New Roman" w:hAnsi="Times New Roman" w:eastAsia="宋体" w:cs="Times New Roman"/>
          <w:color w:val="auto"/>
          <w:sz w:val="21"/>
          <w:szCs w:val="21"/>
        </w:rPr>
        <w:t>日</w:t>
      </w:r>
      <w:r>
        <w:rPr>
          <w:rStyle w:val="10"/>
          <w:rFonts w:hint="eastAsia" w:ascii="Times New Roman" w:hAnsi="Times New Roman" w:eastAsia="宋体" w:cs="Times New Roman"/>
          <w:color w:val="auto"/>
          <w:sz w:val="21"/>
          <w:szCs w:val="21"/>
          <w:lang w:val="en-US" w:eastAsia="zh-CN"/>
        </w:rPr>
        <w:t>下</w:t>
      </w:r>
      <w:r>
        <w:rPr>
          <w:rStyle w:val="10"/>
          <w:rFonts w:hint="default" w:ascii="Times New Roman" w:hAnsi="Times New Roman" w:eastAsia="宋体" w:cs="Times New Roman"/>
          <w:color w:val="auto"/>
          <w:sz w:val="21"/>
          <w:szCs w:val="21"/>
          <w:lang w:val="en-US" w:eastAsia="zh-CN"/>
        </w:rPr>
        <w:t>午~</w:t>
      </w:r>
      <w:r>
        <w:rPr>
          <w:rStyle w:val="10"/>
          <w:rFonts w:hint="default" w:ascii="Times New Roman" w:hAnsi="Times New Roman" w:eastAsia="宋体" w:cs="Times New Roman"/>
          <w:color w:val="auto"/>
          <w:sz w:val="21"/>
          <w:szCs w:val="21"/>
        </w:rPr>
        <w:t>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w:t>
      </w:r>
      <w:r>
        <w:rPr>
          <w:rStyle w:val="10"/>
          <w:rFonts w:hint="eastAsia" w:ascii="Times New Roman" w:hAnsi="Times New Roman" w:eastAsia="宋体" w:cs="Times New Roman"/>
          <w:color w:val="auto"/>
          <w:sz w:val="21"/>
          <w:szCs w:val="21"/>
          <w:lang w:val="en-US" w:eastAsia="zh-CN"/>
        </w:rPr>
        <w:t>4</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03</w:t>
      </w:r>
      <w:r>
        <w:rPr>
          <w:rStyle w:val="10"/>
          <w:rFonts w:hint="default" w:ascii="Times New Roman" w:hAnsi="Times New Roman" w:eastAsia="宋体" w:cs="Times New Roman"/>
          <w:color w:val="auto"/>
          <w:sz w:val="21"/>
          <w:szCs w:val="21"/>
        </w:rPr>
        <w:t>日</w:t>
      </w:r>
      <w:r>
        <w:rPr>
          <w:rStyle w:val="10"/>
          <w:rFonts w:hint="eastAsia" w:ascii="Times New Roman" w:hAnsi="Times New Roman" w:eastAsia="宋体" w:cs="Times New Roman"/>
          <w:color w:val="auto"/>
          <w:sz w:val="21"/>
          <w:szCs w:val="21"/>
          <w:lang w:val="en-US" w:eastAsia="zh-CN"/>
        </w:rPr>
        <w:t>下</w:t>
      </w:r>
      <w:r>
        <w:rPr>
          <w:rStyle w:val="10"/>
          <w:rFonts w:hint="default" w:ascii="Times New Roman" w:hAnsi="Times New Roman" w:eastAsia="宋体" w:cs="Times New Roman"/>
          <w:color w:val="auto"/>
          <w:sz w:val="21"/>
          <w:szCs w:val="21"/>
          <w:lang w:val="en-US" w:eastAsia="zh-CN"/>
        </w:rPr>
        <w:t>午</w:t>
      </w:r>
      <w:r>
        <w:rPr>
          <w:rStyle w:val="10"/>
          <w:rFonts w:hint="default" w:ascii="Times New Roman" w:hAnsi="Times New Roman" w:eastAsia="宋体" w:cs="Times New Roman"/>
          <w:color w:val="auto"/>
          <w:sz w:val="21"/>
          <w:szCs w:val="21"/>
        </w:rPr>
        <w:t>对</w:t>
      </w:r>
      <w:r>
        <w:rPr>
          <w:rFonts w:cs="宋体" w:asciiTheme="minorEastAsia" w:hAnsiTheme="minorEastAsia"/>
          <w:color w:val="auto"/>
          <w:kern w:val="0"/>
          <w:szCs w:val="21"/>
        </w:rPr>
        <w:t>江苏省地矿复合肥厂</w:t>
      </w:r>
      <w:r>
        <w:rPr>
          <w:rFonts w:hint="default" w:ascii="Times New Roman" w:hAnsi="Times New Roman" w:eastAsia="宋体" w:cs="Times New Roman"/>
          <w:color w:val="auto"/>
          <w:sz w:val="21"/>
          <w:szCs w:val="21"/>
          <w:u w:val="none"/>
          <w:lang w:val="en-US" w:eastAsia="zh-CN"/>
        </w:rPr>
        <w:t>的</w:t>
      </w:r>
      <w:r>
        <w:rPr>
          <w:rStyle w:val="10"/>
          <w:rFonts w:hint="default" w:ascii="Times New Roman" w:hAnsi="Times New Roman" w:eastAsia="宋体" w:cs="Times New Roman"/>
          <w:color w:val="auto"/>
          <w:sz w:val="21"/>
          <w:szCs w:val="21"/>
          <w:u w:val="none"/>
        </w:rPr>
        <w:t>监督审核</w:t>
      </w:r>
      <w:r>
        <w:rPr>
          <w:rStyle w:val="10"/>
          <w:rFonts w:hint="eastAsia"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rPr>
        <w:t>验证了</w:t>
      </w:r>
      <w:r>
        <w:rPr>
          <w:rFonts w:hint="default" w:ascii="Times New Roman" w:hAnsi="Times New Roman" w:eastAsia="宋体" w:cs="Times New Roman"/>
          <w:bCs/>
          <w:color w:val="auto"/>
          <w:kern w:val="0"/>
          <w:sz w:val="21"/>
          <w:szCs w:val="21"/>
        </w:rPr>
        <w:t>公司测量管理体系在</w:t>
      </w:r>
      <w:r>
        <w:rPr>
          <w:rFonts w:hint="default" w:ascii="Times New Roman" w:hAnsi="Times New Roman" w:eastAsia="宋体" w:cs="Times New Roman"/>
          <w:bCs/>
          <w:color w:val="auto"/>
          <w:kern w:val="0"/>
          <w:sz w:val="21"/>
          <w:szCs w:val="21"/>
          <w:lang w:val="en-US" w:eastAsia="zh-CN"/>
        </w:rPr>
        <w:t>上年度</w:t>
      </w:r>
      <w:r>
        <w:rPr>
          <w:rFonts w:hint="eastAsia" w:ascii="Times New Roman" w:hAnsi="Times New Roman" w:eastAsia="宋体" w:cs="Times New Roman"/>
          <w:bCs/>
          <w:color w:val="auto"/>
          <w:kern w:val="0"/>
          <w:sz w:val="21"/>
          <w:szCs w:val="21"/>
          <w:lang w:val="en-US" w:eastAsia="zh-CN"/>
        </w:rPr>
        <w:t>监督审核</w:t>
      </w:r>
      <w:r>
        <w:rPr>
          <w:rFonts w:hint="default" w:ascii="Times New Roman" w:hAnsi="Times New Roman" w:eastAsia="宋体" w:cs="Times New Roman"/>
          <w:bCs/>
          <w:color w:val="auto"/>
          <w:kern w:val="0"/>
          <w:sz w:val="21"/>
          <w:szCs w:val="21"/>
          <w:lang w:val="en-US" w:eastAsia="zh-CN"/>
        </w:rPr>
        <w:t>至今</w:t>
      </w:r>
      <w:r>
        <w:rPr>
          <w:rFonts w:hint="default" w:ascii="Times New Roman" w:hAnsi="Times New Roman" w:eastAsia="宋体" w:cs="Times New Roman"/>
          <w:bCs/>
          <w:color w:val="auto"/>
          <w:kern w:val="0"/>
          <w:sz w:val="21"/>
          <w:szCs w:val="21"/>
        </w:rPr>
        <w:t>一年内</w:t>
      </w:r>
      <w:r>
        <w:rPr>
          <w:rFonts w:hint="default" w:ascii="Times New Roman" w:hAnsi="Times New Roman" w:eastAsia="宋体" w:cs="Times New Roman"/>
          <w:bCs/>
          <w:color w:val="auto"/>
          <w:sz w:val="21"/>
          <w:szCs w:val="21"/>
        </w:rPr>
        <w:t>测量管理体系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r>
        <w:rPr>
          <w:rFonts w:hint="default" w:ascii="Times New Roman" w:hAnsi="Times New Roman" w:eastAsia="宋体" w:cs="Times New Roman"/>
          <w:color w:val="auto"/>
          <w:szCs w:val="21"/>
        </w:rPr>
        <w:t>公司领导重视体系</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运行和管理，体系文件得到有效实施，企业管理规范，</w:t>
      </w:r>
      <w:r>
        <w:rPr>
          <w:rFonts w:hint="default" w:ascii="Times New Roman" w:hAnsi="Times New Roman" w:eastAsia="宋体" w:cs="Times New Roman"/>
          <w:bCs/>
          <w:color w:val="auto"/>
          <w:kern w:val="0"/>
          <w:sz w:val="21"/>
          <w:szCs w:val="21"/>
        </w:rPr>
        <w:t>关键测量过程</w:t>
      </w:r>
      <w:r>
        <w:rPr>
          <w:rFonts w:hint="default" w:ascii="Times New Roman" w:hAnsi="Times New Roman" w:eastAsia="宋体" w:cs="Times New Roman"/>
          <w:bCs/>
          <w:color w:val="auto"/>
          <w:kern w:val="0"/>
          <w:sz w:val="21"/>
          <w:szCs w:val="21"/>
          <w:lang w:val="en-US" w:eastAsia="zh-CN"/>
        </w:rPr>
        <w:t>得到</w:t>
      </w:r>
      <w:r>
        <w:rPr>
          <w:rFonts w:hint="default" w:ascii="Times New Roman" w:hAnsi="Times New Roman" w:eastAsia="宋体" w:cs="Times New Roman"/>
          <w:bCs/>
          <w:color w:val="auto"/>
          <w:kern w:val="0"/>
          <w:sz w:val="21"/>
          <w:szCs w:val="21"/>
        </w:rPr>
        <w:t>持</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eastAsia" w:ascii="宋体" w:hAnsi="宋体"/>
          <w:color w:val="auto"/>
          <w:szCs w:val="21"/>
        </w:rPr>
      </w:pPr>
      <w:r>
        <w:rPr>
          <w:rFonts w:hint="default" w:ascii="Times New Roman" w:hAnsi="Times New Roman" w:eastAsia="宋体" w:cs="Times New Roman"/>
          <w:bCs/>
          <w:color w:val="auto"/>
          <w:kern w:val="0"/>
          <w:sz w:val="21"/>
          <w:szCs w:val="21"/>
        </w:rPr>
        <w:t>续监控、监视方法正确有效</w:t>
      </w:r>
      <w:r>
        <w:rPr>
          <w:rFonts w:hint="default" w:ascii="Times New Roman" w:hAnsi="Times New Roman" w:eastAsia="宋体" w:cs="Times New Roman"/>
          <w:color w:val="auto"/>
          <w:szCs w:val="21"/>
        </w:rPr>
        <w:t>，重要测量人员能力受控，测量设备、测量环境、测量软件、测量记录等各项工作</w:t>
      </w:r>
      <w:r>
        <w:rPr>
          <w:rFonts w:hint="default" w:ascii="Times New Roman" w:hAnsi="Times New Roman" w:eastAsia="宋体" w:cs="Times New Roman"/>
          <w:bCs/>
          <w:color w:val="auto"/>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cs="宋体" w:asciiTheme="minorEastAsia" w:hAnsiTheme="minorEastAsia"/>
          <w:color w:val="auto"/>
          <w:kern w:val="0"/>
          <w:szCs w:val="21"/>
        </w:rPr>
        <w:t>江苏省地矿复合肥厂</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w:t>
      </w:r>
      <w:r>
        <w:rPr>
          <w:rFonts w:hint="eastAsia" w:ascii="宋体" w:hAnsi="宋体"/>
          <w:color w:val="auto"/>
          <w:szCs w:val="21"/>
          <w:lang w:val="en-US" w:eastAsia="zh-CN"/>
        </w:rPr>
        <w:t>19022-2003</w:t>
      </w:r>
      <w:r>
        <w:rPr>
          <w:rFonts w:hint="eastAsia" w:ascii="宋体" w:hAnsi="宋体"/>
          <w:color w:val="auto"/>
          <w:szCs w:val="21"/>
        </w:rPr>
        <w:t>标准要求，对体系运行具有持续的有效性、符合性予以肯定。建议报请北京国标联合认证有限公司批准通过</w:t>
      </w:r>
      <w:r>
        <w:rPr>
          <w:rFonts w:hint="eastAsia" w:ascii="宋体" w:hAnsi="宋体"/>
          <w:color w:val="auto"/>
          <w:szCs w:val="21"/>
          <w:lang w:val="en-US" w:eastAsia="zh-CN"/>
        </w:rPr>
        <w:t>2022年度的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为促进</w:t>
      </w:r>
      <w:r>
        <w:rPr>
          <w:rFonts w:hint="default" w:ascii="Times New Roman" w:hAnsi="Times New Roman" w:eastAsia="宋体" w:cs="Times New Roman"/>
          <w:bCs/>
          <w:color w:val="auto"/>
          <w:kern w:val="0"/>
          <w:sz w:val="21"/>
          <w:szCs w:val="21"/>
          <w:lang w:val="en-US" w:eastAsia="zh-CN"/>
        </w:rPr>
        <w:t>和</w:t>
      </w:r>
      <w:r>
        <w:rPr>
          <w:rFonts w:hint="default" w:ascii="Times New Roman" w:hAnsi="Times New Roman" w:eastAsia="宋体" w:cs="Times New Roman"/>
          <w:bCs/>
          <w:color w:val="auto"/>
          <w:kern w:val="0"/>
          <w:sz w:val="21"/>
          <w:szCs w:val="21"/>
        </w:rPr>
        <w:t>支持企业测量管理体系</w:t>
      </w:r>
      <w:r>
        <w:rPr>
          <w:rFonts w:hint="default" w:ascii="Times New Roman" w:hAnsi="Times New Roman" w:eastAsia="宋体" w:cs="Times New Roman"/>
          <w:bCs/>
          <w:color w:val="auto"/>
          <w:kern w:val="0"/>
          <w:sz w:val="21"/>
          <w:szCs w:val="21"/>
          <w:lang w:val="en-US" w:eastAsia="zh-CN"/>
        </w:rPr>
        <w:t>进一步有效运行和</w:t>
      </w:r>
      <w:r>
        <w:rPr>
          <w:rFonts w:hint="default" w:ascii="Times New Roman" w:hAnsi="Times New Roman" w:eastAsia="宋体" w:cs="Times New Roman"/>
          <w:bCs/>
          <w:color w:val="auto"/>
          <w:kern w:val="0"/>
          <w:sz w:val="21"/>
          <w:szCs w:val="21"/>
        </w:rPr>
        <w:t>持续</w:t>
      </w:r>
      <w:r>
        <w:rPr>
          <w:rFonts w:hint="default" w:ascii="Times New Roman" w:hAnsi="Times New Roman" w:eastAsia="宋体" w:cs="Times New Roman"/>
          <w:bCs/>
          <w:color w:val="auto"/>
          <w:kern w:val="0"/>
          <w:sz w:val="21"/>
          <w:szCs w:val="21"/>
          <w:lang w:val="en-US" w:eastAsia="zh-CN"/>
        </w:rPr>
        <w:t>完善</w:t>
      </w:r>
      <w:r>
        <w:rPr>
          <w:rFonts w:hint="default" w:ascii="Times New Roman" w:hAnsi="Times New Roman" w:eastAsia="宋体" w:cs="Times New Roman"/>
          <w:bCs/>
          <w:color w:val="auto"/>
          <w:kern w:val="0"/>
          <w:sz w:val="21"/>
          <w:szCs w:val="21"/>
        </w:rPr>
        <w:t>，提出以下几</w:t>
      </w:r>
      <w:r>
        <w:rPr>
          <w:rFonts w:hint="default" w:ascii="Times New Roman" w:hAnsi="Times New Roman" w:eastAsia="宋体" w:cs="Times New Roman"/>
          <w:bCs/>
          <w:color w:val="auto"/>
          <w:kern w:val="0"/>
          <w:sz w:val="21"/>
          <w:szCs w:val="21"/>
          <w:lang w:val="en-US" w:eastAsia="zh-CN"/>
        </w:rPr>
        <w:t>点</w:t>
      </w:r>
      <w:r>
        <w:rPr>
          <w:rFonts w:hint="default" w:ascii="Times New Roman" w:hAnsi="Times New Roman" w:eastAsia="宋体" w:cs="Times New Roman"/>
          <w:bCs/>
          <w:color w:val="auto"/>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color w:val="auto"/>
          <w:szCs w:val="21"/>
          <w:lang w:val="en-US" w:eastAsia="zh-CN"/>
        </w:rPr>
      </w:pPr>
      <w:r>
        <w:rPr>
          <w:rFonts w:hint="eastAsia" w:asciiTheme="minorEastAsia" w:hAnsiTheme="minorEastAsia"/>
          <w:bCs/>
          <w:color w:val="auto"/>
          <w:szCs w:val="21"/>
          <w:lang w:val="en-US" w:eastAsia="zh-CN"/>
        </w:rPr>
        <w:t>1、</w:t>
      </w:r>
      <w:r>
        <w:rPr>
          <w:rFonts w:hint="eastAsia" w:asciiTheme="minorEastAsia" w:hAnsiTheme="minorEastAsia"/>
          <w:bCs/>
          <w:color w:val="auto"/>
          <w:szCs w:val="21"/>
          <w:lang w:eastAsia="zh-CN"/>
        </w:rPr>
        <w:t>加强标准的学习和宣贯，提升企业的管理水平；</w:t>
      </w:r>
    </w:p>
    <w:p>
      <w:pPr>
        <w:keepNext w:val="0"/>
        <w:keepLines w:val="0"/>
        <w:pageBreakBefore w:val="0"/>
        <w:widowControl/>
        <w:numPr>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color w:val="auto"/>
          <w:szCs w:val="21"/>
          <w:lang w:val="en-US" w:eastAsia="zh-CN"/>
        </w:rPr>
      </w:pPr>
      <w:r>
        <w:rPr>
          <w:rFonts w:hint="eastAsia" w:asciiTheme="minorEastAsia" w:hAnsiTheme="minorEastAsia"/>
          <w:bCs/>
          <w:color w:val="auto"/>
          <w:szCs w:val="21"/>
          <w:lang w:val="en-US" w:eastAsia="zh-CN"/>
        </w:rPr>
        <w:t>2、进一步坚强测量设备的计量确认和验证工作；</w:t>
      </w:r>
    </w:p>
    <w:p>
      <w:pPr>
        <w:keepNext w:val="0"/>
        <w:keepLines w:val="0"/>
        <w:pageBreakBefore w:val="0"/>
        <w:widowControl/>
        <w:numPr>
          <w:numId w:val="0"/>
        </w:numPr>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bCs/>
          <w:color w:val="auto"/>
          <w:szCs w:val="21"/>
          <w:lang w:eastAsia="zh-CN"/>
        </w:rPr>
      </w:pPr>
      <w:r>
        <w:rPr>
          <w:rFonts w:hint="eastAsia" w:asciiTheme="minorEastAsia" w:hAnsiTheme="minorEastAsia"/>
          <w:bCs/>
          <w:color w:val="auto"/>
          <w:szCs w:val="21"/>
          <w:lang w:val="en-US" w:eastAsia="zh-CN"/>
        </w:rPr>
        <w:t>3、采用走出去或引进来的方式对计量人员和检验人员进行培训；</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hint="default" w:ascii="Times New Roman" w:hAnsi="Times New Roman" w:eastAsia="宋体" w:cs="Times New Roman"/>
          <w:color w:val="auto"/>
          <w:kern w:val="0"/>
          <w:sz w:val="21"/>
          <w:szCs w:val="21"/>
          <w:lang w:val="en-US" w:eastAsia="zh-CN"/>
        </w:rPr>
      </w:pPr>
      <w:r>
        <w:rPr>
          <w:rFonts w:hint="eastAsia" w:asciiTheme="minorEastAsia" w:hAnsiTheme="minorEastAsia"/>
          <w:bCs/>
          <w:color w:val="auto"/>
          <w:szCs w:val="21"/>
          <w:lang w:val="en-US" w:eastAsia="zh-CN"/>
        </w:rPr>
        <w:t>4、加强测量过程的管控力度。</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200"/>
        <w:textAlignment w:val="auto"/>
        <w:rPr>
          <w:rFonts w:ascii="宋体" w:hAnsi="宋体" w:cs="宋体"/>
          <w:color w:val="auto"/>
          <w:kern w:val="0"/>
          <w:szCs w:val="21"/>
        </w:rPr>
      </w:pPr>
      <w:r>
        <w:rPr>
          <w:rFonts w:hint="default" w:ascii="Times New Roman" w:hAnsi="Times New Roman" w:eastAsia="宋体" w:cs="Times New Roman"/>
          <w:color w:val="auto"/>
          <w:sz w:val="24"/>
          <w:szCs w:val="24"/>
        </w:rPr>
        <w:drawing>
          <wp:anchor distT="0" distB="0" distL="114300" distR="114300" simplePos="0" relativeHeight="251662336" behindDoc="0" locked="0" layoutInCell="1" allowOverlap="1">
            <wp:simplePos x="0" y="0"/>
            <wp:positionH relativeFrom="column">
              <wp:posOffset>1360170</wp:posOffset>
            </wp:positionH>
            <wp:positionV relativeFrom="paragraph">
              <wp:posOffset>164465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2022年04月03日</w:t>
      </w:r>
    </w:p>
    <w:p>
      <w:pPr>
        <w:widowControl/>
        <w:spacing w:line="360" w:lineRule="auto"/>
        <w:jc w:val="left"/>
        <w:rPr>
          <w:rFonts w:ascii="宋体" w:hAnsi="宋体" w:eastAsia="宋体" w:cs="宋体"/>
          <w:color w:val="auto"/>
          <w:kern w:val="0"/>
          <w:szCs w:val="21"/>
        </w:rPr>
      </w:pPr>
      <w:r>
        <w:rPr>
          <w:rFonts w:hint="eastAsia"/>
          <w:color w:val="auto"/>
          <w:sz w:val="24"/>
          <w:szCs w:val="24"/>
        </w:rPr>
        <w:drawing>
          <wp:anchor distT="0" distB="0" distL="114300" distR="114300" simplePos="0" relativeHeight="251663360" behindDoc="0" locked="0" layoutInCell="1" allowOverlap="1">
            <wp:simplePos x="0" y="0"/>
            <wp:positionH relativeFrom="page">
              <wp:posOffset>2555875</wp:posOffset>
            </wp:positionH>
            <wp:positionV relativeFrom="page">
              <wp:posOffset>4024630</wp:posOffset>
            </wp:positionV>
            <wp:extent cx="669290" cy="422910"/>
            <wp:effectExtent l="0" t="0" r="3810" b="8890"/>
            <wp:wrapNone/>
            <wp:docPr id="3" name="图片 2" descr="202756599bfc1996d65bc2394ccd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756599bfc1996d65bc2394ccdc1d"/>
                    <pic:cNvPicPr>
                      <a:picLocks noChangeAspect="1"/>
                    </pic:cNvPicPr>
                  </pic:nvPicPr>
                  <pic:blipFill>
                    <a:blip r:embed="rId7"/>
                    <a:stretch>
                      <a:fillRect/>
                    </a:stretch>
                  </pic:blipFill>
                  <pic:spPr>
                    <a:xfrm>
                      <a:off x="0" y="0"/>
                      <a:ext cx="669290" cy="422910"/>
                    </a:xfrm>
                    <a:prstGeom prst="rect">
                      <a:avLst/>
                    </a:prstGeom>
                    <a:noFill/>
                    <a:ln>
                      <a:noFill/>
                    </a:ln>
                  </pic:spPr>
                </pic:pic>
              </a:graphicData>
            </a:graphic>
          </wp:anchor>
        </w:drawing>
      </w:r>
    </w:p>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审核</w:t>
      </w:r>
      <w:r>
        <w:rPr>
          <w:rFonts w:hint="eastAsia" w:ascii="宋体" w:hAnsi="宋体" w:eastAsia="宋体" w:cs="宋体"/>
          <w:color w:val="auto"/>
          <w:kern w:val="0"/>
          <w:szCs w:val="21"/>
        </w:rPr>
        <w:t>组成员(</w:t>
      </w:r>
      <w:r>
        <w:rPr>
          <w:rFonts w:ascii="宋体" w:hAnsi="宋体" w:eastAsia="宋体" w:cs="宋体"/>
          <w:color w:val="auto"/>
          <w:kern w:val="0"/>
          <w:szCs w:val="21"/>
        </w:rPr>
        <w:t>签字</w:t>
      </w:r>
      <w:r>
        <w:rPr>
          <w:rFonts w:hint="eastAsia" w:ascii="宋体" w:hAnsi="宋体" w:eastAsia="宋体" w:cs="宋体"/>
          <w:color w:val="auto"/>
          <w:kern w:val="0"/>
          <w:szCs w:val="21"/>
        </w:rPr>
        <w:t>)</w:t>
      </w:r>
      <w:r>
        <w:rPr>
          <w:rFonts w:ascii="宋体" w:hAnsi="宋体" w:eastAsia="宋体" w:cs="宋体"/>
          <w:color w:val="auto"/>
          <w:kern w:val="0"/>
          <w:szCs w:val="21"/>
        </w:rPr>
        <w:t>：</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2022年04月03日</w:t>
      </w:r>
      <w:r>
        <w:rPr>
          <w:rFonts w:hint="eastAsia" w:ascii="宋体" w:hAnsi="宋体" w:eastAsia="宋体" w:cs="宋体"/>
          <w:color w:val="auto"/>
          <w:kern w:val="0"/>
          <w:szCs w:val="21"/>
        </w:rPr>
        <w:t xml:space="preserve">  </w:t>
      </w:r>
    </w:p>
    <w:p>
      <w:pPr>
        <w:widowControl/>
        <w:spacing w:line="360" w:lineRule="auto"/>
        <w:jc w:val="left"/>
        <w:rPr>
          <w:rFonts w:hint="eastAsia" w:ascii="宋体" w:hAnsi="宋体" w:cs="宋体"/>
          <w:color w:val="auto"/>
          <w:kern w:val="0"/>
          <w:szCs w:val="21"/>
        </w:rPr>
      </w:pPr>
    </w:p>
    <w:p>
      <w:pPr>
        <w:widowControl/>
        <w:spacing w:line="276" w:lineRule="auto"/>
        <w:ind w:right="1050"/>
        <w:rPr>
          <w:rFonts w:ascii="宋体" w:hAnsi="宋体" w:eastAsia="宋体" w:cs="宋体"/>
          <w:color w:val="auto"/>
          <w:kern w:val="0"/>
          <w:szCs w:val="28"/>
        </w:rPr>
      </w:pPr>
      <w:r>
        <w:rPr>
          <w:rFonts w:hint="eastAsia" w:ascii="宋体" w:hAnsi="宋体" w:cs="宋体"/>
          <w:color w:val="auto"/>
          <w:kern w:val="0"/>
          <w:szCs w:val="21"/>
        </w:rPr>
        <w:t xml:space="preserve">北京国标联合认证有限公司(盖章)              </w:t>
      </w:r>
      <w:bookmarkStart w:id="11" w:name="_GoBack"/>
      <w:bookmarkEnd w:id="11"/>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abstractNum w:abstractNumId="1">
    <w:nsid w:val="78480174"/>
    <w:multiLevelType w:val="singleLevel"/>
    <w:tmpl w:val="7848017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C468C"/>
    <w:rsid w:val="01826A17"/>
    <w:rsid w:val="01E07299"/>
    <w:rsid w:val="02693733"/>
    <w:rsid w:val="027C5214"/>
    <w:rsid w:val="03C03826"/>
    <w:rsid w:val="03EF7C67"/>
    <w:rsid w:val="04745EB1"/>
    <w:rsid w:val="058645FB"/>
    <w:rsid w:val="06F35CC1"/>
    <w:rsid w:val="0749768F"/>
    <w:rsid w:val="08855F2E"/>
    <w:rsid w:val="088766C0"/>
    <w:rsid w:val="0A98139A"/>
    <w:rsid w:val="0B73117E"/>
    <w:rsid w:val="0D814026"/>
    <w:rsid w:val="0DD04666"/>
    <w:rsid w:val="0F3155D8"/>
    <w:rsid w:val="0F4E7F38"/>
    <w:rsid w:val="100E76C7"/>
    <w:rsid w:val="105A46BB"/>
    <w:rsid w:val="105B0B5E"/>
    <w:rsid w:val="12CD062D"/>
    <w:rsid w:val="1444190A"/>
    <w:rsid w:val="151E215B"/>
    <w:rsid w:val="15FF01DE"/>
    <w:rsid w:val="17836BED"/>
    <w:rsid w:val="19BE15D2"/>
    <w:rsid w:val="1A400152"/>
    <w:rsid w:val="1B487F31"/>
    <w:rsid w:val="1B513EBB"/>
    <w:rsid w:val="1B974A15"/>
    <w:rsid w:val="1BA53520"/>
    <w:rsid w:val="1C281B11"/>
    <w:rsid w:val="1C2B3F1D"/>
    <w:rsid w:val="1CED6FE2"/>
    <w:rsid w:val="1D232A04"/>
    <w:rsid w:val="1D8B2357"/>
    <w:rsid w:val="1E116D00"/>
    <w:rsid w:val="21515666"/>
    <w:rsid w:val="21561739"/>
    <w:rsid w:val="22347BF8"/>
    <w:rsid w:val="227E06DD"/>
    <w:rsid w:val="23E822B1"/>
    <w:rsid w:val="25626093"/>
    <w:rsid w:val="263A491A"/>
    <w:rsid w:val="27CB6172"/>
    <w:rsid w:val="27CC5A46"/>
    <w:rsid w:val="28FB2A87"/>
    <w:rsid w:val="2919115F"/>
    <w:rsid w:val="292D0766"/>
    <w:rsid w:val="29451F54"/>
    <w:rsid w:val="2A19237C"/>
    <w:rsid w:val="2B326508"/>
    <w:rsid w:val="2C091017"/>
    <w:rsid w:val="2C271DE5"/>
    <w:rsid w:val="2CB371D5"/>
    <w:rsid w:val="2D1C2FCC"/>
    <w:rsid w:val="2EAE5EA6"/>
    <w:rsid w:val="2F176141"/>
    <w:rsid w:val="2F367D58"/>
    <w:rsid w:val="2F9652B7"/>
    <w:rsid w:val="2FA01C92"/>
    <w:rsid w:val="2FCC6F2B"/>
    <w:rsid w:val="2FE14059"/>
    <w:rsid w:val="307F79EF"/>
    <w:rsid w:val="331717EE"/>
    <w:rsid w:val="337551E4"/>
    <w:rsid w:val="34DB551B"/>
    <w:rsid w:val="35CE6E2D"/>
    <w:rsid w:val="36A02E2B"/>
    <w:rsid w:val="36B97ADD"/>
    <w:rsid w:val="3A323E2F"/>
    <w:rsid w:val="3AA36ADA"/>
    <w:rsid w:val="3B131EB2"/>
    <w:rsid w:val="3CB6189E"/>
    <w:rsid w:val="3D163594"/>
    <w:rsid w:val="417116E0"/>
    <w:rsid w:val="43486471"/>
    <w:rsid w:val="43F81C45"/>
    <w:rsid w:val="447C2876"/>
    <w:rsid w:val="44935E12"/>
    <w:rsid w:val="44D501D8"/>
    <w:rsid w:val="460D5750"/>
    <w:rsid w:val="46623CEE"/>
    <w:rsid w:val="46971BE9"/>
    <w:rsid w:val="475E6263"/>
    <w:rsid w:val="495E69EE"/>
    <w:rsid w:val="4A9B05A9"/>
    <w:rsid w:val="4B2E23F0"/>
    <w:rsid w:val="4D387556"/>
    <w:rsid w:val="4D3B063E"/>
    <w:rsid w:val="4D445EFB"/>
    <w:rsid w:val="4DB52955"/>
    <w:rsid w:val="4E402B66"/>
    <w:rsid w:val="4F4641AC"/>
    <w:rsid w:val="4FB8672C"/>
    <w:rsid w:val="50F1639A"/>
    <w:rsid w:val="51515016"/>
    <w:rsid w:val="516052CE"/>
    <w:rsid w:val="56905D0D"/>
    <w:rsid w:val="56F42740"/>
    <w:rsid w:val="58823D7B"/>
    <w:rsid w:val="5A897643"/>
    <w:rsid w:val="5AD76600"/>
    <w:rsid w:val="5BFC5BF3"/>
    <w:rsid w:val="5EAA5DDA"/>
    <w:rsid w:val="5EDA66BF"/>
    <w:rsid w:val="5F224D54"/>
    <w:rsid w:val="5F9A19AB"/>
    <w:rsid w:val="627B1F67"/>
    <w:rsid w:val="62B80AC5"/>
    <w:rsid w:val="62D43425"/>
    <w:rsid w:val="644D16E1"/>
    <w:rsid w:val="645E744B"/>
    <w:rsid w:val="64A01811"/>
    <w:rsid w:val="66A3383B"/>
    <w:rsid w:val="66AB0941"/>
    <w:rsid w:val="66D14F9A"/>
    <w:rsid w:val="66E53E53"/>
    <w:rsid w:val="672C55DE"/>
    <w:rsid w:val="69C67397"/>
    <w:rsid w:val="6B1E5B86"/>
    <w:rsid w:val="6B752899"/>
    <w:rsid w:val="6C4C42A2"/>
    <w:rsid w:val="6CD24E7A"/>
    <w:rsid w:val="6D0843F7"/>
    <w:rsid w:val="6D260D22"/>
    <w:rsid w:val="6F3516F0"/>
    <w:rsid w:val="70D76E94"/>
    <w:rsid w:val="72062ED0"/>
    <w:rsid w:val="73375A36"/>
    <w:rsid w:val="748F53FE"/>
    <w:rsid w:val="74B44E65"/>
    <w:rsid w:val="756F0BDB"/>
    <w:rsid w:val="764D0227"/>
    <w:rsid w:val="78E55F35"/>
    <w:rsid w:val="79557CA2"/>
    <w:rsid w:val="79DE4E5E"/>
    <w:rsid w:val="79E81839"/>
    <w:rsid w:val="7C091F3A"/>
    <w:rsid w:val="7C6F6241"/>
    <w:rsid w:val="7DB979D8"/>
    <w:rsid w:val="7DC10D1E"/>
    <w:rsid w:val="7E455935"/>
    <w:rsid w:val="7E6D4A02"/>
    <w:rsid w:val="7ED95BF4"/>
    <w:rsid w:val="7EEC37A0"/>
    <w:rsid w:val="7F840255"/>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11</TotalTime>
  <ScaleCrop>false</ScaleCrop>
  <LinksUpToDate>false</LinksUpToDate>
  <CharactersWithSpaces>2163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2022-04-05T13:53:34Z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DF67A883B1C5464F8BA69AEB82719158</vt:lpwstr>
  </property>
</Properties>
</file>