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附1：</w:t>
      </w:r>
    </w:p>
    <w:p>
      <w:pPr>
        <w:pStyle w:val="2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物料进厂称重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测量过程</w:t>
      </w:r>
      <w:r>
        <w:rPr>
          <w:b/>
          <w:bCs/>
          <w:sz w:val="28"/>
          <w:szCs w:val="28"/>
        </w:rPr>
        <w:t>不确定度</w:t>
      </w:r>
      <w:r>
        <w:rPr>
          <w:b/>
          <w:bCs/>
          <w:sz w:val="30"/>
          <w:szCs w:val="30"/>
        </w:rPr>
        <w:t>评定报告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HYRD-ZYZD-001《物料进出厂汽车衡测量过程控制作业指导书》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环境条件：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出厂编号为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Q01933-6KQ</w:t>
      </w:r>
      <w:r>
        <w:rPr>
          <w:rFonts w:hint="default" w:ascii="Times New Roman" w:hAnsi="Times New Roman" w:eastAsia="宋体" w:cs="Times New Roman"/>
          <w:sz w:val="24"/>
          <w:szCs w:val="24"/>
        </w:rPr>
        <w:t>/B344935659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电子汽车衡，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误差：60t时：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±0.0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t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150t时：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±0.075t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分度值20kg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物料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重量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（60±0.12）t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1.5、测量过程：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按照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HYRD-ZYZD-001《物料进出厂汽车衡测量过程控制作业指导书》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的要求进行检测并记录数据。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</w:p>
    <w:p>
      <w:pPr>
        <w:autoSpaceDE w:val="0"/>
        <w:autoSpaceDN w:val="0"/>
        <w:spacing w:line="360" w:lineRule="auto"/>
        <w:rPr>
          <w:rFonts w:hint="eastAsia" w:eastAsia="宋体"/>
          <w:sz w:val="24"/>
          <w:lang w:val="en-US" w:eastAsia="zh-CN"/>
        </w:rPr>
      </w:pPr>
      <m:oMathPara>
        <m:oMath>
          <m:r>
            <m:rPr/>
            <w:rPr>
              <w:rFonts w:ascii="Cambria Math" w:hAnsi="Cambria Math"/>
              <w:position w:val="-4"/>
              <w:sz w:val="24"/>
            </w:rPr>
            <m:t>Δ</m:t>
          </m:r>
          <m:r>
            <m:rPr/>
            <w:rPr>
              <w:rFonts w:hint="default" w:ascii="Cambria Math" w:hAnsi="Cambria Math"/>
              <w:position w:val="-4"/>
              <w:sz w:val="24"/>
              <w:lang w:val="en-US" w:eastAsia="zh-CN"/>
            </w:rPr>
            <m:t>T</m:t>
          </m:r>
          <m:r>
            <m:rPr/>
            <w:rPr>
              <w:rFonts w:ascii="Cambria Math" w:hAnsi="Cambria Math"/>
              <w:position w:val="-4"/>
              <w:sz w:val="24"/>
            </w:rPr>
            <m:t>=</m:t>
          </m:r>
          <m:r>
            <m:rPr/>
            <w:rPr>
              <w:rFonts w:hint="default" w:ascii="Cambria Math" w:hAnsi="Cambria Math"/>
              <w:position w:val="-4"/>
              <w:sz w:val="24"/>
              <w:lang w:val="en-US" w:eastAsia="zh-CN"/>
            </w:rPr>
            <m:t>T</m:t>
          </m:r>
        </m:oMath>
      </m:oMathPara>
    </w:p>
    <w:p>
      <w:pPr>
        <w:spacing w:line="360" w:lineRule="auto"/>
        <w:ind w:firstLine="720" w:firstLineChars="300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式中：</w:t>
      </w:r>
      <m:oMath>
        <m:r>
          <m:rPr/>
          <w:rPr>
            <w:rFonts w:ascii="Cambria Math" w:hAnsi="Cambria Math"/>
            <w:position w:val="-4"/>
            <w:sz w:val="24"/>
          </w:rPr>
          <m:t>Δ</m:t>
        </m:r>
      </m:oMath>
      <w:r>
        <w:rPr>
          <w:rFonts w:hint="eastAsia" w:hAnsi="Cambria Math"/>
          <w:i w:val="0"/>
          <w:position w:val="-4"/>
          <w:sz w:val="24"/>
          <w:lang w:val="en-US" w:eastAsia="zh-CN"/>
        </w:rPr>
        <w:t>T</w:t>
      </w:r>
      <w:r>
        <w:rPr>
          <w:sz w:val="24"/>
        </w:rPr>
        <w:t xml:space="preserve"> ---被测</w:t>
      </w:r>
      <w:r>
        <w:rPr>
          <w:rFonts w:hint="eastAsia"/>
          <w:sz w:val="24"/>
          <w:lang w:val="en-US" w:eastAsia="zh-CN"/>
        </w:rPr>
        <w:t>物料</w:t>
      </w:r>
      <w:r>
        <w:rPr>
          <w:sz w:val="24"/>
        </w:rPr>
        <w:t>的</w:t>
      </w:r>
      <w:r>
        <w:rPr>
          <w:rFonts w:hint="eastAsia"/>
          <w:sz w:val="24"/>
          <w:lang w:val="en-US" w:eastAsia="zh-CN"/>
        </w:rPr>
        <w:t>重量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1440" w:firstLineChars="600"/>
        <w:jc w:val="left"/>
        <w:rPr>
          <w:rFonts w:hint="eastAsia"/>
          <w:sz w:val="24"/>
          <w:lang w:val="en-US" w:eastAsia="zh-CN"/>
        </w:rPr>
      </w:pPr>
      <w:r>
        <w:rPr>
          <w:sz w:val="24"/>
        </w:rPr>
        <w:t>-</w:t>
      </w:r>
      <w:r>
        <w:rPr>
          <w:rFonts w:hint="eastAsia"/>
          <w:sz w:val="24"/>
        </w:rPr>
        <w:t>--</w:t>
      </w:r>
      <w:r>
        <w:rPr>
          <w:rFonts w:hint="eastAsia"/>
          <w:sz w:val="24"/>
          <w:lang w:val="en-US" w:eastAsia="zh-CN"/>
        </w:rPr>
        <w:t>测量设备的显示值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default"/>
          <w:sz w:val="24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eastAsia" w:eastAsia="宋体"/>
          <w:bCs/>
          <w:sz w:val="24"/>
          <w:lang w:eastAsia="zh-CN"/>
        </w:rPr>
      </w:pPr>
      <w:r>
        <w:rPr>
          <w:sz w:val="24"/>
        </w:rPr>
        <w:t>输入量的不确定度来源于：测量重复性引入的标准不确定度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rFonts w:hint="eastAsia" w:hAnsi="Cambria Math"/>
          <w:i w:val="0"/>
          <w:sz w:val="24"/>
          <w:lang w:eastAsia="zh-CN"/>
        </w:rPr>
        <w:t>；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lang w:val="en-US" w:eastAsia="zh-CN"/>
        </w:rPr>
        <w:t>对</w:t>
      </w:r>
      <w:r>
        <w:rPr>
          <w:sz w:val="24"/>
        </w:rPr>
        <w:t>输入量测量重复性不确定度进行A类评定测量：在</w:t>
      </w:r>
      <w:r>
        <w:rPr>
          <w:rFonts w:hint="default" w:ascii="Times New Roman" w:hAnsi="Times New Roman" w:cs="Times New Roman"/>
          <w:sz w:val="24"/>
          <w:szCs w:val="24"/>
        </w:rPr>
        <w:t>电子汽车衡</w:t>
      </w:r>
      <w:r>
        <w:rPr>
          <w:sz w:val="24"/>
        </w:rPr>
        <w:t>正常工作状态下，同一组人，用同一</w:t>
      </w:r>
      <w:r>
        <w:rPr>
          <w:rFonts w:hint="eastAsia"/>
          <w:sz w:val="24"/>
        </w:rPr>
        <w:t>台</w:t>
      </w:r>
      <w:r>
        <w:rPr>
          <w:rFonts w:hint="default" w:ascii="Times New Roman" w:hAnsi="Times New Roman" w:cs="Times New Roman"/>
          <w:sz w:val="24"/>
          <w:szCs w:val="24"/>
        </w:rPr>
        <w:t>电子汽车衡</w:t>
      </w:r>
      <w:r>
        <w:rPr>
          <w:sz w:val="24"/>
        </w:rPr>
        <w:t>，在相临近的时间内</w:t>
      </w:r>
      <w:r>
        <w:rPr>
          <w:rFonts w:hint="eastAsia"/>
          <w:sz w:val="24"/>
        </w:rPr>
        <w:t>，重复</w:t>
      </w:r>
      <w:r>
        <w:rPr>
          <w:sz w:val="24"/>
        </w:rPr>
        <w:t>测量10次，得到10个测量数据汇于表1：</w:t>
      </w:r>
    </w:p>
    <w:p>
      <w:pPr>
        <w:spacing w:line="360" w:lineRule="auto"/>
        <w:ind w:firstLine="3600" w:firstLineChars="1500"/>
        <w:rPr>
          <w:sz w:val="24"/>
        </w:rPr>
      </w:pPr>
      <w:r>
        <w:rPr>
          <w:sz w:val="24"/>
        </w:rPr>
        <w:t>表1重复性数据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95"/>
        <w:gridCol w:w="1413"/>
        <w:gridCol w:w="1414"/>
        <w:gridCol w:w="141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left"/>
              <w:rPr>
                <w:rFonts w:hint="default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序号n</w:t>
            </w:r>
          </w:p>
        </w:tc>
        <w:tc>
          <w:tcPr>
            <w:tcW w:w="159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eastAsia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3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eastAsia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eastAsia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eastAsia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eastAsia" w:eastAsia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left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T(t)</w:t>
            </w:r>
          </w:p>
        </w:tc>
        <w:tc>
          <w:tcPr>
            <w:tcW w:w="159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60.020</w:t>
            </w:r>
          </w:p>
        </w:tc>
        <w:tc>
          <w:tcPr>
            <w:tcW w:w="1413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60.040</w:t>
            </w:r>
          </w:p>
        </w:tc>
        <w:tc>
          <w:tcPr>
            <w:tcW w:w="141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60.060</w:t>
            </w:r>
          </w:p>
        </w:tc>
        <w:tc>
          <w:tcPr>
            <w:tcW w:w="141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60.040</w:t>
            </w:r>
          </w:p>
        </w:tc>
        <w:tc>
          <w:tcPr>
            <w:tcW w:w="141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default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60.020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序号n</w:t>
            </w:r>
          </w:p>
        </w:tc>
        <w:tc>
          <w:tcPr>
            <w:tcW w:w="1595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13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14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14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14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T(t)</w:t>
            </w:r>
          </w:p>
        </w:tc>
        <w:tc>
          <w:tcPr>
            <w:tcW w:w="1595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60.020</w:t>
            </w:r>
          </w:p>
        </w:tc>
        <w:tc>
          <w:tcPr>
            <w:tcW w:w="1413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60.040</w:t>
            </w:r>
          </w:p>
        </w:tc>
        <w:tc>
          <w:tcPr>
            <w:tcW w:w="1414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60.060</w:t>
            </w:r>
          </w:p>
        </w:tc>
        <w:tc>
          <w:tcPr>
            <w:tcW w:w="1414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60.040</w:t>
            </w:r>
          </w:p>
        </w:tc>
        <w:tc>
          <w:tcPr>
            <w:tcW w:w="1414" w:type="dxa"/>
            <w:vAlign w:val="top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60.020</w:t>
            </w:r>
          </w:p>
        </w:tc>
      </w:tr>
    </w:tbl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left"/>
        <w:rPr>
          <w:color w:val="FF0000"/>
          <w:sz w:val="24"/>
        </w:rPr>
      </w:pPr>
    </w:p>
    <w:p>
      <w:pPr>
        <w:spacing w:line="360" w:lineRule="auto"/>
        <w:ind w:firstLine="720" w:firstLineChars="300"/>
        <w:rPr>
          <w:color w:val="FF0000"/>
          <w:sz w:val="24"/>
        </w:rPr>
      </w:pPr>
      <w:bookmarkStart w:id="0" w:name="_GoBack"/>
      <w:bookmarkEnd w:id="0"/>
      <w:r>
        <w:rPr>
          <w:sz w:val="24"/>
        </w:rPr>
        <w:t>被测</w:t>
      </w:r>
      <w:r>
        <w:rPr>
          <w:rFonts w:hint="eastAsia"/>
          <w:sz w:val="24"/>
          <w:lang w:val="en-US" w:eastAsia="zh-CN"/>
        </w:rPr>
        <w:t>物料重量</w:t>
      </w:r>
      <w:r>
        <w:rPr>
          <w:sz w:val="24"/>
        </w:rPr>
        <w:t>的平均值</w:t>
      </w:r>
      <w:r>
        <w:rPr>
          <w:rFonts w:hint="eastAsia"/>
          <w:sz w:val="24"/>
          <w:lang w:eastAsia="zh-CN"/>
        </w:rPr>
        <w:t>：</w:t>
      </w:r>
      <w:r>
        <w:rPr>
          <w:sz w:val="24"/>
        </w:rPr>
        <w:t xml:space="preserve"> </w:t>
      </w:r>
      <w:r>
        <w:rPr>
          <w:color w:val="FF0000"/>
          <w:position w:val="-20"/>
          <w:sz w:val="24"/>
        </w:rPr>
        <w:object>
          <v:shape id="_x0000_i1025" o:spt="75" type="#_x0000_t75" style="height:33.15pt;width:111.3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sz w:val="24"/>
        </w:rPr>
      </w:pPr>
      <w:r>
        <w:rPr>
          <w:kern w:val="0"/>
          <w:sz w:val="24"/>
        </w:rPr>
        <w:t>单次重复性测量值的实验标准差：</w:t>
      </w:r>
      <w:r>
        <w:rPr>
          <w:kern w:val="0"/>
          <w:position w:val="-22"/>
          <w:sz w:val="24"/>
        </w:rPr>
        <w:object>
          <v:shape id="_x0000_i1026" o:spt="75" type="#_x0000_t75" style="height:40.9pt;width:155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kern w:val="0"/>
          <w:sz w:val="24"/>
        </w:rPr>
      </w:pPr>
      <w:r>
        <w:rPr>
          <w:kern w:val="0"/>
          <w:sz w:val="24"/>
        </w:rPr>
        <w:t>被测量估计值</w:t>
      </w:r>
      <w:r>
        <w:rPr>
          <w:kern w:val="0"/>
          <w:position w:val="-4"/>
          <w:sz w:val="24"/>
        </w:rPr>
        <w:object>
          <v:shape id="_x0000_i1027" o:spt="75" type="#_x0000_t75" style="height:14.25pt;width:10.0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/>
          <w:kern w:val="0"/>
          <w:position w:val="-4"/>
          <w:sz w:val="24"/>
          <w:lang w:val="en-US" w:eastAsia="zh-CN"/>
        </w:rPr>
        <w:t>的</w:t>
      </w:r>
      <w:r>
        <w:rPr>
          <w:kern w:val="0"/>
          <w:sz w:val="24"/>
        </w:rPr>
        <w:t>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1。</w:t>
      </w:r>
      <w:r>
        <w:rPr>
          <w:kern w:val="0"/>
          <w:sz w:val="24"/>
        </w:rPr>
        <w:t>（</w:t>
      </w:r>
      <w:r>
        <w:rPr>
          <w:kern w:val="0"/>
          <w:position w:val="-4"/>
          <w:sz w:val="24"/>
        </w:rPr>
        <w:object>
          <v:shape id="_x0000_i1028" o:spt="75" type="#_x0000_t75" style="height:14.25pt;width:10.0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kern w:val="0"/>
          <w:sz w:val="24"/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eastAsia="宋体"/>
          <w:sz w:val="24"/>
          <w:lang w:val="en-US" w:eastAsia="zh-CN"/>
        </w:rPr>
      </w:pPr>
      <w:r>
        <w:rPr>
          <w:kern w:val="0"/>
          <w:sz w:val="24"/>
        </w:rPr>
        <w:t xml:space="preserve">标准不确定度分量：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kern w:val="0"/>
                <w:sz w:val="24"/>
              </w:rPr>
              <m:t>u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kern w:val="0"/>
                <w:sz w:val="24"/>
              </w:rPr>
              <m:t>1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sub>
        </m:sSub>
      </m:oMath>
      <w:r>
        <w:rPr>
          <w:kern w:val="0"/>
          <w:sz w:val="24"/>
        </w:rPr>
        <w:t>=</w:t>
      </w:r>
      <w:r>
        <w:rPr>
          <w:rFonts w:hint="eastAsia"/>
          <w:kern w:val="0"/>
          <w:sz w:val="24"/>
          <w:lang w:val="en-US" w:eastAsia="zh-CN"/>
        </w:rPr>
        <w:t>s</w:t>
      </w:r>
      <w:r>
        <w:rPr>
          <w:kern w:val="0"/>
          <w:sz w:val="24"/>
        </w:rPr>
        <w:t>=</w:t>
      </w:r>
      <w:r>
        <w:rPr>
          <w:sz w:val="24"/>
        </w:rPr>
        <w:t>0.0</w:t>
      </w:r>
      <w:r>
        <w:rPr>
          <w:rFonts w:hint="eastAsia"/>
          <w:sz w:val="24"/>
          <w:lang w:val="en-US" w:eastAsia="zh-CN"/>
        </w:rPr>
        <w:t>16t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3.2、</w:t>
      </w:r>
      <w:r>
        <w:rPr>
          <w:sz w:val="24"/>
        </w:rPr>
        <w:t>测量设备引入的</w:t>
      </w:r>
      <w:r>
        <w:rPr>
          <w:rFonts w:hint="eastAsia"/>
          <w:sz w:val="24"/>
          <w:lang w:val="en-US" w:eastAsia="zh-CN"/>
        </w:rPr>
        <w:t>标准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720" w:firstLineChars="300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电子汽车衡</w:t>
      </w:r>
      <w:r>
        <w:rPr>
          <w:rFonts w:hint="eastAsia"/>
          <w:sz w:val="24"/>
        </w:rPr>
        <w:t>的检定证书出具的检定结果为：</w:t>
      </w:r>
      <w:r>
        <w:rPr>
          <w:rFonts w:hint="eastAsia" w:ascii="宋体" w:hAnsi="宋体" w:eastAsia="宋体" w:cs="宋体"/>
          <w:sz w:val="24"/>
        </w:rPr>
        <w:t>Ⅲ</w:t>
      </w:r>
      <w:r>
        <w:rPr>
          <w:rFonts w:hint="eastAsia"/>
          <w:sz w:val="24"/>
        </w:rPr>
        <w:t>级</w:t>
      </w:r>
      <w:r>
        <w:rPr>
          <w:sz w:val="24"/>
        </w:rPr>
        <w:t xml:space="preserve">, </w:t>
      </w:r>
      <w:r>
        <w:rPr>
          <w:rFonts w:hint="eastAsia"/>
          <w:sz w:val="24"/>
        </w:rPr>
        <w:t>最大允许误差为</w:t>
      </w:r>
      <w:r>
        <w:rPr>
          <w:rFonts w:hint="eastAsia"/>
          <w:sz w:val="24"/>
          <w:szCs w:val="24"/>
          <w:lang w:val="en-US" w:eastAsia="zh-CN"/>
        </w:rPr>
        <w:t>60t时：</w:t>
      </w:r>
      <w:r>
        <w:rPr>
          <w:rFonts w:hint="default" w:ascii="Times New Roman" w:hAnsi="Times New Roman" w:cs="Times New Roman"/>
          <w:bCs/>
          <w:sz w:val="24"/>
          <w:szCs w:val="24"/>
        </w:rPr>
        <w:t>±0.0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24"/>
          <w:szCs w:val="24"/>
        </w:rPr>
        <w:t>t</w:t>
      </w:r>
      <w:r>
        <w:rPr>
          <w:rFonts w:hint="eastAsia"/>
          <w:sz w:val="24"/>
        </w:rPr>
        <w:t>，服从</w:t>
      </w:r>
      <w:r>
        <w:rPr>
          <w:sz w:val="24"/>
        </w:rPr>
        <w:t>均匀分布，半宽a=</w:t>
      </w:r>
      <w:r>
        <w:rPr>
          <w:rFonts w:hint="default" w:ascii="Times New Roman" w:hAnsi="Times New Roman" w:cs="Times New Roman"/>
          <w:bCs/>
          <w:sz w:val="24"/>
          <w:szCs w:val="24"/>
        </w:rPr>
        <w:t>0.0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24"/>
          <w:szCs w:val="24"/>
        </w:rPr>
        <w:t>t</w:t>
      </w:r>
      <w:r>
        <w:rPr>
          <w:sz w:val="24"/>
        </w:rPr>
        <w:t>,取包含因子</w:t>
      </w:r>
      <w:r>
        <w:rPr>
          <w:i/>
          <w:iCs/>
          <w:sz w:val="24"/>
        </w:rPr>
        <w:t>k</w:t>
      </w:r>
      <w:r>
        <w:rPr>
          <w:sz w:val="24"/>
        </w:rPr>
        <w:t>=</w:t>
      </w:r>
      <w:r>
        <w:rPr>
          <w:position w:val="-8"/>
          <w:sz w:val="24"/>
        </w:rPr>
        <w:object>
          <v:shape id="_x0000_i1029" o:spt="75" type="#_x0000_t75" style="height:16.75pt;width:16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sz w:val="24"/>
        </w:rPr>
        <w:t>，则测量设备引入的标准不确定度分量为：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i/>
          <w:position w:val="-24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kern w:val="0"/>
                <w:sz w:val="24"/>
              </w:rPr>
              <m:t>u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kern w:val="0"/>
                <w:sz w:val="24"/>
              </w:rPr>
              <m:t>2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sub>
        </m:sSub>
      </m:oMath>
      <w:r>
        <w:rPr>
          <w:kern w:val="0"/>
          <w:sz w:val="24"/>
        </w:rPr>
        <w:t>=</w:t>
      </w:r>
      <w:r>
        <w:rPr>
          <w:kern w:val="0"/>
          <w:position w:val="-30"/>
          <w:sz w:val="24"/>
        </w:rPr>
        <w:object>
          <v:shape id="_x0000_i1030" o:spt="75" alt="" type="#_x0000_t75" style="height:31.25pt;width:93.4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4、合成标准不确定度的评定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4.1标准不确定度汇总表于表</w:t>
      </w:r>
      <w:r>
        <w:rPr>
          <w:rFonts w:hint="eastAsia"/>
          <w:sz w:val="24"/>
          <w:lang w:val="en-US" w:eastAsia="zh-CN"/>
        </w:rPr>
        <w:t>2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7"/>
        <w:tblW w:w="7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71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2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271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0.016t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02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71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0.029t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合成标准不确定度可按下式得到：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position w:val="-22"/>
          <w:sz w:val="24"/>
          <w:vertAlign w:val="subscript"/>
        </w:rPr>
        <w:object>
          <v:shape id="_x0000_i1031" o:spt="75" type="#_x0000_t75" style="height:30.4pt;width:226.3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kern w:val="0"/>
          <w:sz w:val="24"/>
        </w:rPr>
        <w:t>= 2，置信概率 95％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>
      <w:pPr>
        <w:spacing w:line="360" w:lineRule="auto"/>
        <w:ind w:firstLine="720" w:firstLineChars="300"/>
        <w:rPr>
          <w:rFonts w:hint="default" w:eastAsia="宋体"/>
          <w:sz w:val="24"/>
          <w:lang w:val="en-US" w:eastAsia="zh-CN"/>
        </w:rPr>
      </w:pPr>
      <w:r>
        <w:rPr>
          <w:i/>
          <w:sz w:val="24"/>
        </w:rPr>
        <w:t>U＝</w:t>
      </w:r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＝2×0</w:t>
      </w:r>
      <w:r>
        <w:rPr>
          <w:rFonts w:hint="eastAsia"/>
          <w:sz w:val="24"/>
        </w:rPr>
        <w:t>.0</w:t>
      </w:r>
      <w:r>
        <w:rPr>
          <w:rFonts w:hint="eastAsia"/>
          <w:sz w:val="24"/>
          <w:lang w:val="en-US" w:eastAsia="zh-CN"/>
        </w:rPr>
        <w:t>3t</w:t>
      </w:r>
      <w:r>
        <w:rPr>
          <w:sz w:val="24"/>
        </w:rPr>
        <w:t>＝</w:t>
      </w:r>
      <w:r>
        <w:rPr>
          <w:rFonts w:hint="eastAsia"/>
          <w:sz w:val="24"/>
        </w:rPr>
        <w:t>0.</w:t>
      </w:r>
      <w:r>
        <w:rPr>
          <w:rFonts w:hint="eastAsia"/>
          <w:sz w:val="24"/>
          <w:lang w:val="en-US" w:eastAsia="zh-CN"/>
        </w:rPr>
        <w:t>06t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</w:p>
    <w:p>
      <w:pPr>
        <w:spacing w:line="360" w:lineRule="auto"/>
        <w:ind w:firstLine="960" w:firstLineChars="400"/>
        <w:rPr>
          <w:rFonts w:hint="eastAsia"/>
          <w:sz w:val="24"/>
        </w:rPr>
      </w:pPr>
      <w:r>
        <w:rPr>
          <w:i/>
          <w:sz w:val="24"/>
        </w:rPr>
        <w:t>U</w:t>
      </w:r>
      <w:r>
        <w:rPr>
          <w:iCs/>
          <w:sz w:val="24"/>
        </w:rPr>
        <w:t>＝</w:t>
      </w:r>
      <w:r>
        <w:rPr>
          <w:rFonts w:hint="eastAsia"/>
          <w:iCs/>
          <w:sz w:val="24"/>
        </w:rPr>
        <w:t>0.</w:t>
      </w:r>
      <w:r>
        <w:rPr>
          <w:rFonts w:hint="eastAsia"/>
          <w:iCs/>
          <w:sz w:val="24"/>
          <w:lang w:val="en-US" w:eastAsia="zh-CN"/>
        </w:rPr>
        <w:t xml:space="preserve">06t  </w:t>
      </w:r>
      <w:r>
        <w:rPr>
          <w:i/>
          <w:iCs w:val="0"/>
          <w:kern w:val="0"/>
          <w:sz w:val="24"/>
        </w:rPr>
        <w:t xml:space="preserve">k </w:t>
      </w:r>
      <w:r>
        <w:rPr>
          <w:iCs/>
          <w:kern w:val="0"/>
          <w:sz w:val="24"/>
        </w:rPr>
        <w:t>= 2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47C0CE"/>
    <w:multiLevelType w:val="singleLevel"/>
    <w:tmpl w:val="A447C0CE"/>
    <w:lvl w:ilvl="0" w:tentative="0">
      <w:start w:val="20"/>
      <w:numFmt w:val="upperLetter"/>
      <w:suff w:val="nothing"/>
      <w:lvlText w:val="%1-"/>
      <w:lvlJc w:val="left"/>
    </w:lvl>
  </w:abstractNum>
  <w:abstractNum w:abstractNumId="2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BFBD2C6"/>
    <w:multiLevelType w:val="singleLevel"/>
    <w:tmpl w:val="0BFBD2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5E52F6"/>
    <w:rsid w:val="00036AC5"/>
    <w:rsid w:val="00067EB5"/>
    <w:rsid w:val="000D5B0F"/>
    <w:rsid w:val="000F5927"/>
    <w:rsid w:val="00194D5A"/>
    <w:rsid w:val="001A64C4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E25D7"/>
    <w:rsid w:val="00702D38"/>
    <w:rsid w:val="00767C33"/>
    <w:rsid w:val="007A54BF"/>
    <w:rsid w:val="007F06F6"/>
    <w:rsid w:val="00851D4D"/>
    <w:rsid w:val="00883FA6"/>
    <w:rsid w:val="009101CE"/>
    <w:rsid w:val="00A16F29"/>
    <w:rsid w:val="00A27A88"/>
    <w:rsid w:val="00B45D3B"/>
    <w:rsid w:val="00B61346"/>
    <w:rsid w:val="00B701B7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032A39"/>
    <w:rsid w:val="01131F5C"/>
    <w:rsid w:val="01A572D6"/>
    <w:rsid w:val="01BD7A4F"/>
    <w:rsid w:val="01E8114D"/>
    <w:rsid w:val="02134043"/>
    <w:rsid w:val="022C7E74"/>
    <w:rsid w:val="029D4DA9"/>
    <w:rsid w:val="039E0C08"/>
    <w:rsid w:val="04075530"/>
    <w:rsid w:val="040D69D5"/>
    <w:rsid w:val="041A51AD"/>
    <w:rsid w:val="0436565A"/>
    <w:rsid w:val="04444815"/>
    <w:rsid w:val="04833D81"/>
    <w:rsid w:val="0486237A"/>
    <w:rsid w:val="048E78B7"/>
    <w:rsid w:val="04EB3566"/>
    <w:rsid w:val="052D5D16"/>
    <w:rsid w:val="05834B33"/>
    <w:rsid w:val="058556BD"/>
    <w:rsid w:val="059C21AC"/>
    <w:rsid w:val="05CC1598"/>
    <w:rsid w:val="05D917CE"/>
    <w:rsid w:val="062619D7"/>
    <w:rsid w:val="063C65F3"/>
    <w:rsid w:val="06BB37DA"/>
    <w:rsid w:val="06C201D1"/>
    <w:rsid w:val="06F801BF"/>
    <w:rsid w:val="071747CF"/>
    <w:rsid w:val="071D00B2"/>
    <w:rsid w:val="07292494"/>
    <w:rsid w:val="07516F96"/>
    <w:rsid w:val="07640BC6"/>
    <w:rsid w:val="07736171"/>
    <w:rsid w:val="07A00CE5"/>
    <w:rsid w:val="07A829E9"/>
    <w:rsid w:val="07B775B2"/>
    <w:rsid w:val="07BC2556"/>
    <w:rsid w:val="07D84327"/>
    <w:rsid w:val="07F70615"/>
    <w:rsid w:val="08685BC2"/>
    <w:rsid w:val="08CA6B81"/>
    <w:rsid w:val="08CD2142"/>
    <w:rsid w:val="09600ABA"/>
    <w:rsid w:val="09BE7075"/>
    <w:rsid w:val="09F53EC7"/>
    <w:rsid w:val="0A4C0D82"/>
    <w:rsid w:val="0A4F76B2"/>
    <w:rsid w:val="0A6A0552"/>
    <w:rsid w:val="0A6D12D3"/>
    <w:rsid w:val="0A9A5E74"/>
    <w:rsid w:val="0AC9349C"/>
    <w:rsid w:val="0B397FDA"/>
    <w:rsid w:val="0B571171"/>
    <w:rsid w:val="0B9E444D"/>
    <w:rsid w:val="0BC05253"/>
    <w:rsid w:val="0BF568F1"/>
    <w:rsid w:val="0BFE7F4C"/>
    <w:rsid w:val="0C39210C"/>
    <w:rsid w:val="0C5D575B"/>
    <w:rsid w:val="0C6D0E4F"/>
    <w:rsid w:val="0CBB4B8B"/>
    <w:rsid w:val="0CCD0688"/>
    <w:rsid w:val="0CDE01E3"/>
    <w:rsid w:val="0CE0510D"/>
    <w:rsid w:val="0DA246D5"/>
    <w:rsid w:val="0DB53CD0"/>
    <w:rsid w:val="0DBD2F7C"/>
    <w:rsid w:val="0DC07BA3"/>
    <w:rsid w:val="0DD565AD"/>
    <w:rsid w:val="0DDE151B"/>
    <w:rsid w:val="0E0E4026"/>
    <w:rsid w:val="0E1326AB"/>
    <w:rsid w:val="0E2137A4"/>
    <w:rsid w:val="0EBC1312"/>
    <w:rsid w:val="0ECD4A74"/>
    <w:rsid w:val="0EEB4B2B"/>
    <w:rsid w:val="0F021F8D"/>
    <w:rsid w:val="0F6C03BE"/>
    <w:rsid w:val="0F7C3AD7"/>
    <w:rsid w:val="0F895180"/>
    <w:rsid w:val="0FC13A76"/>
    <w:rsid w:val="0FF02D9D"/>
    <w:rsid w:val="100C52F8"/>
    <w:rsid w:val="10C76CC6"/>
    <w:rsid w:val="10E76E9C"/>
    <w:rsid w:val="11184210"/>
    <w:rsid w:val="117068EC"/>
    <w:rsid w:val="1193590A"/>
    <w:rsid w:val="11AF1B39"/>
    <w:rsid w:val="11BE495F"/>
    <w:rsid w:val="11BF157E"/>
    <w:rsid w:val="11DD0A90"/>
    <w:rsid w:val="11F07B6C"/>
    <w:rsid w:val="11FC45E8"/>
    <w:rsid w:val="12710F52"/>
    <w:rsid w:val="128517D8"/>
    <w:rsid w:val="12977E48"/>
    <w:rsid w:val="12E47367"/>
    <w:rsid w:val="130D306D"/>
    <w:rsid w:val="13873537"/>
    <w:rsid w:val="139520C4"/>
    <w:rsid w:val="13CF716E"/>
    <w:rsid w:val="13F0621E"/>
    <w:rsid w:val="1424570B"/>
    <w:rsid w:val="147A17CF"/>
    <w:rsid w:val="150669D4"/>
    <w:rsid w:val="152010AF"/>
    <w:rsid w:val="1541200E"/>
    <w:rsid w:val="156A766A"/>
    <w:rsid w:val="1581369B"/>
    <w:rsid w:val="15844914"/>
    <w:rsid w:val="15C75A68"/>
    <w:rsid w:val="15C75CC0"/>
    <w:rsid w:val="160C253A"/>
    <w:rsid w:val="1676652C"/>
    <w:rsid w:val="16A92675"/>
    <w:rsid w:val="17270964"/>
    <w:rsid w:val="175072CC"/>
    <w:rsid w:val="17575DF8"/>
    <w:rsid w:val="17DA36D9"/>
    <w:rsid w:val="18175742"/>
    <w:rsid w:val="183E7280"/>
    <w:rsid w:val="184846F1"/>
    <w:rsid w:val="1891397E"/>
    <w:rsid w:val="18E72462"/>
    <w:rsid w:val="19680742"/>
    <w:rsid w:val="19905B34"/>
    <w:rsid w:val="19AA220F"/>
    <w:rsid w:val="19EA1606"/>
    <w:rsid w:val="19EC5021"/>
    <w:rsid w:val="1A295A32"/>
    <w:rsid w:val="1A2B58EB"/>
    <w:rsid w:val="1A562397"/>
    <w:rsid w:val="1B47770D"/>
    <w:rsid w:val="1B58094D"/>
    <w:rsid w:val="1B8E0F5F"/>
    <w:rsid w:val="1B8F690F"/>
    <w:rsid w:val="1BA01EF7"/>
    <w:rsid w:val="1BFC49D3"/>
    <w:rsid w:val="1C5B1EE6"/>
    <w:rsid w:val="1CB87686"/>
    <w:rsid w:val="1CD6156D"/>
    <w:rsid w:val="1D181BAF"/>
    <w:rsid w:val="1D20123D"/>
    <w:rsid w:val="1D347F1B"/>
    <w:rsid w:val="1D4A0172"/>
    <w:rsid w:val="1D51099E"/>
    <w:rsid w:val="1D7625E1"/>
    <w:rsid w:val="1D7E6F35"/>
    <w:rsid w:val="1DB2779F"/>
    <w:rsid w:val="1E03261D"/>
    <w:rsid w:val="1E3A785E"/>
    <w:rsid w:val="1EF4175A"/>
    <w:rsid w:val="1F3F30FC"/>
    <w:rsid w:val="1F6966C8"/>
    <w:rsid w:val="1FBF3B04"/>
    <w:rsid w:val="1FCA323B"/>
    <w:rsid w:val="1FF22845"/>
    <w:rsid w:val="1FF43D6E"/>
    <w:rsid w:val="200B6EB8"/>
    <w:rsid w:val="203424D5"/>
    <w:rsid w:val="20764CB2"/>
    <w:rsid w:val="207C095D"/>
    <w:rsid w:val="20A17D3E"/>
    <w:rsid w:val="20F75763"/>
    <w:rsid w:val="21141391"/>
    <w:rsid w:val="214F5096"/>
    <w:rsid w:val="218C6151"/>
    <w:rsid w:val="21B44A2C"/>
    <w:rsid w:val="2204258C"/>
    <w:rsid w:val="220D3C83"/>
    <w:rsid w:val="227B0BEC"/>
    <w:rsid w:val="22897E6A"/>
    <w:rsid w:val="22A05F60"/>
    <w:rsid w:val="22A54E85"/>
    <w:rsid w:val="22C443A4"/>
    <w:rsid w:val="22CF6C0C"/>
    <w:rsid w:val="23745E92"/>
    <w:rsid w:val="23A470A8"/>
    <w:rsid w:val="23D84F69"/>
    <w:rsid w:val="24884C9B"/>
    <w:rsid w:val="24CB6DA3"/>
    <w:rsid w:val="251B2B16"/>
    <w:rsid w:val="25263E94"/>
    <w:rsid w:val="25C47678"/>
    <w:rsid w:val="25DC18B8"/>
    <w:rsid w:val="25E901E4"/>
    <w:rsid w:val="261C2806"/>
    <w:rsid w:val="26952394"/>
    <w:rsid w:val="26AA6502"/>
    <w:rsid w:val="26C77B58"/>
    <w:rsid w:val="271523F4"/>
    <w:rsid w:val="273F687F"/>
    <w:rsid w:val="27725E1D"/>
    <w:rsid w:val="27917E12"/>
    <w:rsid w:val="27BF5DE8"/>
    <w:rsid w:val="27E67DC6"/>
    <w:rsid w:val="283D6F36"/>
    <w:rsid w:val="284B72B3"/>
    <w:rsid w:val="2888703C"/>
    <w:rsid w:val="28E30BCC"/>
    <w:rsid w:val="28E72B1C"/>
    <w:rsid w:val="292A5016"/>
    <w:rsid w:val="295164B2"/>
    <w:rsid w:val="295D751C"/>
    <w:rsid w:val="295E52F6"/>
    <w:rsid w:val="298731C5"/>
    <w:rsid w:val="29DD4721"/>
    <w:rsid w:val="2A2618E6"/>
    <w:rsid w:val="2A376D63"/>
    <w:rsid w:val="2A804D18"/>
    <w:rsid w:val="2AA81F39"/>
    <w:rsid w:val="2ADC0C7B"/>
    <w:rsid w:val="2AE95DBC"/>
    <w:rsid w:val="2B183C58"/>
    <w:rsid w:val="2B915DA3"/>
    <w:rsid w:val="2BAA221C"/>
    <w:rsid w:val="2BB03D0C"/>
    <w:rsid w:val="2BB2651F"/>
    <w:rsid w:val="2C293905"/>
    <w:rsid w:val="2C672178"/>
    <w:rsid w:val="2C725C92"/>
    <w:rsid w:val="2C7F5B3F"/>
    <w:rsid w:val="2CB95CCB"/>
    <w:rsid w:val="2CBF2EC6"/>
    <w:rsid w:val="2CD45115"/>
    <w:rsid w:val="2D9C69F1"/>
    <w:rsid w:val="2DB72CF5"/>
    <w:rsid w:val="2E295516"/>
    <w:rsid w:val="2E5D60B8"/>
    <w:rsid w:val="2F4421D9"/>
    <w:rsid w:val="2F71161C"/>
    <w:rsid w:val="2F8341B4"/>
    <w:rsid w:val="2FC91055"/>
    <w:rsid w:val="302A1081"/>
    <w:rsid w:val="3089479E"/>
    <w:rsid w:val="30FA3624"/>
    <w:rsid w:val="31130268"/>
    <w:rsid w:val="31476743"/>
    <w:rsid w:val="3194312D"/>
    <w:rsid w:val="319C4417"/>
    <w:rsid w:val="31F564F9"/>
    <w:rsid w:val="32002692"/>
    <w:rsid w:val="3248224A"/>
    <w:rsid w:val="326B7BD8"/>
    <w:rsid w:val="329657FA"/>
    <w:rsid w:val="329A0539"/>
    <w:rsid w:val="32AA72EE"/>
    <w:rsid w:val="32B6552E"/>
    <w:rsid w:val="32CC6078"/>
    <w:rsid w:val="32FD5AF2"/>
    <w:rsid w:val="331112E0"/>
    <w:rsid w:val="340F5A22"/>
    <w:rsid w:val="344A4C58"/>
    <w:rsid w:val="34645984"/>
    <w:rsid w:val="34C44675"/>
    <w:rsid w:val="34C55FEB"/>
    <w:rsid w:val="34D23BA7"/>
    <w:rsid w:val="35081864"/>
    <w:rsid w:val="35221E10"/>
    <w:rsid w:val="3594212D"/>
    <w:rsid w:val="35AF42BC"/>
    <w:rsid w:val="35BB3EF0"/>
    <w:rsid w:val="35BC43EE"/>
    <w:rsid w:val="35D21864"/>
    <w:rsid w:val="3608233F"/>
    <w:rsid w:val="36184782"/>
    <w:rsid w:val="361D2439"/>
    <w:rsid w:val="36461D0E"/>
    <w:rsid w:val="36690C86"/>
    <w:rsid w:val="36874385"/>
    <w:rsid w:val="368972FF"/>
    <w:rsid w:val="3694542E"/>
    <w:rsid w:val="369670BA"/>
    <w:rsid w:val="36B1337A"/>
    <w:rsid w:val="36EA7F37"/>
    <w:rsid w:val="36EF3636"/>
    <w:rsid w:val="374B63DB"/>
    <w:rsid w:val="37A94C31"/>
    <w:rsid w:val="37E62B54"/>
    <w:rsid w:val="37F17F01"/>
    <w:rsid w:val="3832240A"/>
    <w:rsid w:val="385C5CFF"/>
    <w:rsid w:val="388D2FD0"/>
    <w:rsid w:val="389B0011"/>
    <w:rsid w:val="389B26C6"/>
    <w:rsid w:val="38A345A1"/>
    <w:rsid w:val="38F00271"/>
    <w:rsid w:val="39231CA2"/>
    <w:rsid w:val="3979419B"/>
    <w:rsid w:val="39983970"/>
    <w:rsid w:val="39B90E5F"/>
    <w:rsid w:val="39C51A88"/>
    <w:rsid w:val="39D94E03"/>
    <w:rsid w:val="39F55E38"/>
    <w:rsid w:val="3A366619"/>
    <w:rsid w:val="3A532552"/>
    <w:rsid w:val="3A546CFB"/>
    <w:rsid w:val="3A583AD8"/>
    <w:rsid w:val="3A9E7CD6"/>
    <w:rsid w:val="3AAF7064"/>
    <w:rsid w:val="3B3532F3"/>
    <w:rsid w:val="3B702E61"/>
    <w:rsid w:val="3BB66F9B"/>
    <w:rsid w:val="3BDE79F0"/>
    <w:rsid w:val="3BF007D8"/>
    <w:rsid w:val="3C190BD7"/>
    <w:rsid w:val="3C3C58ED"/>
    <w:rsid w:val="3C721B13"/>
    <w:rsid w:val="3C9C154F"/>
    <w:rsid w:val="3CC6578B"/>
    <w:rsid w:val="3CD52698"/>
    <w:rsid w:val="3E5364E3"/>
    <w:rsid w:val="3E6E530F"/>
    <w:rsid w:val="3E782D86"/>
    <w:rsid w:val="3E7D1666"/>
    <w:rsid w:val="3E9D59BC"/>
    <w:rsid w:val="3E9E6D09"/>
    <w:rsid w:val="3ECF2A41"/>
    <w:rsid w:val="3F087854"/>
    <w:rsid w:val="3F113FAD"/>
    <w:rsid w:val="3F1F7E2A"/>
    <w:rsid w:val="3F45685F"/>
    <w:rsid w:val="3F47037C"/>
    <w:rsid w:val="3F652FF2"/>
    <w:rsid w:val="3F6903D3"/>
    <w:rsid w:val="3F6A1D37"/>
    <w:rsid w:val="3F880E75"/>
    <w:rsid w:val="3FA173DB"/>
    <w:rsid w:val="3FA977D6"/>
    <w:rsid w:val="3FB17206"/>
    <w:rsid w:val="3FB52560"/>
    <w:rsid w:val="401D630D"/>
    <w:rsid w:val="409E3002"/>
    <w:rsid w:val="409F2474"/>
    <w:rsid w:val="413E4CD5"/>
    <w:rsid w:val="41733268"/>
    <w:rsid w:val="41815A03"/>
    <w:rsid w:val="419824D2"/>
    <w:rsid w:val="419B4960"/>
    <w:rsid w:val="421836FA"/>
    <w:rsid w:val="42473790"/>
    <w:rsid w:val="426E3E72"/>
    <w:rsid w:val="42B72E18"/>
    <w:rsid w:val="43116D5D"/>
    <w:rsid w:val="43226E9A"/>
    <w:rsid w:val="43310DEF"/>
    <w:rsid w:val="43874DDA"/>
    <w:rsid w:val="43E1370A"/>
    <w:rsid w:val="44191BBB"/>
    <w:rsid w:val="447828CB"/>
    <w:rsid w:val="44957419"/>
    <w:rsid w:val="44CD1324"/>
    <w:rsid w:val="44CE6944"/>
    <w:rsid w:val="45084E0D"/>
    <w:rsid w:val="4510340A"/>
    <w:rsid w:val="45436606"/>
    <w:rsid w:val="454C526C"/>
    <w:rsid w:val="457E3CC9"/>
    <w:rsid w:val="45BD2D92"/>
    <w:rsid w:val="45FE3658"/>
    <w:rsid w:val="462C7D91"/>
    <w:rsid w:val="46387880"/>
    <w:rsid w:val="463F1C8F"/>
    <w:rsid w:val="469470DF"/>
    <w:rsid w:val="46D464E0"/>
    <w:rsid w:val="47115130"/>
    <w:rsid w:val="471A718B"/>
    <w:rsid w:val="47674205"/>
    <w:rsid w:val="47767A51"/>
    <w:rsid w:val="47925F0D"/>
    <w:rsid w:val="47A11944"/>
    <w:rsid w:val="47CD4DF0"/>
    <w:rsid w:val="481174DD"/>
    <w:rsid w:val="48971A0A"/>
    <w:rsid w:val="49680B69"/>
    <w:rsid w:val="49755AE6"/>
    <w:rsid w:val="499A7F67"/>
    <w:rsid w:val="499D7538"/>
    <w:rsid w:val="49E153D4"/>
    <w:rsid w:val="49EA0FF1"/>
    <w:rsid w:val="49F66AF1"/>
    <w:rsid w:val="4A224389"/>
    <w:rsid w:val="4A2B6181"/>
    <w:rsid w:val="4A407EA2"/>
    <w:rsid w:val="4A4334F0"/>
    <w:rsid w:val="4A5D5169"/>
    <w:rsid w:val="4A6B7A4E"/>
    <w:rsid w:val="4AE26A39"/>
    <w:rsid w:val="4B522FFF"/>
    <w:rsid w:val="4B5F1004"/>
    <w:rsid w:val="4BA806D8"/>
    <w:rsid w:val="4BE6799C"/>
    <w:rsid w:val="4BEF747E"/>
    <w:rsid w:val="4C211F55"/>
    <w:rsid w:val="4C25311D"/>
    <w:rsid w:val="4C37478E"/>
    <w:rsid w:val="4C4E578C"/>
    <w:rsid w:val="4C656B8A"/>
    <w:rsid w:val="4CD60CFE"/>
    <w:rsid w:val="4CF75E6A"/>
    <w:rsid w:val="4D15783D"/>
    <w:rsid w:val="4D745CA4"/>
    <w:rsid w:val="4D9C3C1C"/>
    <w:rsid w:val="4E1A1F86"/>
    <w:rsid w:val="4E1C29D4"/>
    <w:rsid w:val="4E376FEA"/>
    <w:rsid w:val="4E404BF6"/>
    <w:rsid w:val="4E511EC7"/>
    <w:rsid w:val="4E537ACA"/>
    <w:rsid w:val="4E57304D"/>
    <w:rsid w:val="4E9273F7"/>
    <w:rsid w:val="4EC074DC"/>
    <w:rsid w:val="4F0F4307"/>
    <w:rsid w:val="4F3508CD"/>
    <w:rsid w:val="4FC31E5E"/>
    <w:rsid w:val="4FC501D3"/>
    <w:rsid w:val="503109B0"/>
    <w:rsid w:val="504B4C1A"/>
    <w:rsid w:val="506A3EB6"/>
    <w:rsid w:val="506C483B"/>
    <w:rsid w:val="50CA1F6E"/>
    <w:rsid w:val="510D7F1F"/>
    <w:rsid w:val="51103D48"/>
    <w:rsid w:val="51216689"/>
    <w:rsid w:val="513B0B9F"/>
    <w:rsid w:val="514364CA"/>
    <w:rsid w:val="51610189"/>
    <w:rsid w:val="51613A75"/>
    <w:rsid w:val="51B30D8C"/>
    <w:rsid w:val="51D57638"/>
    <w:rsid w:val="51D71733"/>
    <w:rsid w:val="52163E48"/>
    <w:rsid w:val="52315D80"/>
    <w:rsid w:val="526747A8"/>
    <w:rsid w:val="5271040D"/>
    <w:rsid w:val="53152507"/>
    <w:rsid w:val="53375584"/>
    <w:rsid w:val="535139EC"/>
    <w:rsid w:val="536A5EBD"/>
    <w:rsid w:val="53C67328"/>
    <w:rsid w:val="53F72C8E"/>
    <w:rsid w:val="53FA051D"/>
    <w:rsid w:val="544762D1"/>
    <w:rsid w:val="546F1767"/>
    <w:rsid w:val="547419BE"/>
    <w:rsid w:val="54A719C3"/>
    <w:rsid w:val="550D2A39"/>
    <w:rsid w:val="55366705"/>
    <w:rsid w:val="5540169E"/>
    <w:rsid w:val="5585369C"/>
    <w:rsid w:val="558C45D2"/>
    <w:rsid w:val="55D06237"/>
    <w:rsid w:val="55E0145F"/>
    <w:rsid w:val="55E75361"/>
    <w:rsid w:val="561C144A"/>
    <w:rsid w:val="56755922"/>
    <w:rsid w:val="56C5210A"/>
    <w:rsid w:val="570F2FDE"/>
    <w:rsid w:val="572D17AE"/>
    <w:rsid w:val="573B6A48"/>
    <w:rsid w:val="578B3B65"/>
    <w:rsid w:val="57CC2099"/>
    <w:rsid w:val="582F6F84"/>
    <w:rsid w:val="584119B5"/>
    <w:rsid w:val="5883181D"/>
    <w:rsid w:val="58901B50"/>
    <w:rsid w:val="589249BA"/>
    <w:rsid w:val="58C87CC6"/>
    <w:rsid w:val="58D81F6A"/>
    <w:rsid w:val="58F639C2"/>
    <w:rsid w:val="58F91F1B"/>
    <w:rsid w:val="5944689B"/>
    <w:rsid w:val="594D7C19"/>
    <w:rsid w:val="597C5875"/>
    <w:rsid w:val="59956C1A"/>
    <w:rsid w:val="59BC3241"/>
    <w:rsid w:val="59D42493"/>
    <w:rsid w:val="59EA12A0"/>
    <w:rsid w:val="59F76522"/>
    <w:rsid w:val="5A3C5121"/>
    <w:rsid w:val="5A3F282F"/>
    <w:rsid w:val="5A9B483D"/>
    <w:rsid w:val="5ACE0218"/>
    <w:rsid w:val="5AF61B49"/>
    <w:rsid w:val="5B94004E"/>
    <w:rsid w:val="5BA913FC"/>
    <w:rsid w:val="5BEA2D95"/>
    <w:rsid w:val="5C27098D"/>
    <w:rsid w:val="5C4F1973"/>
    <w:rsid w:val="5C501380"/>
    <w:rsid w:val="5C854FDC"/>
    <w:rsid w:val="5CB54C7C"/>
    <w:rsid w:val="5CB80534"/>
    <w:rsid w:val="5CF94DFB"/>
    <w:rsid w:val="5D36115F"/>
    <w:rsid w:val="5D4D535E"/>
    <w:rsid w:val="5D7B6436"/>
    <w:rsid w:val="5D92561D"/>
    <w:rsid w:val="5DE757F8"/>
    <w:rsid w:val="5E6C67F7"/>
    <w:rsid w:val="5E822F43"/>
    <w:rsid w:val="5E8B1BDC"/>
    <w:rsid w:val="5EF23C9C"/>
    <w:rsid w:val="5EFD54A6"/>
    <w:rsid w:val="5F456B51"/>
    <w:rsid w:val="5FBA6C7D"/>
    <w:rsid w:val="6001421E"/>
    <w:rsid w:val="6007674C"/>
    <w:rsid w:val="600B2CAE"/>
    <w:rsid w:val="602F4E4E"/>
    <w:rsid w:val="604903C9"/>
    <w:rsid w:val="60493D24"/>
    <w:rsid w:val="60501025"/>
    <w:rsid w:val="60571F5B"/>
    <w:rsid w:val="608763D3"/>
    <w:rsid w:val="60A22F1C"/>
    <w:rsid w:val="61131B89"/>
    <w:rsid w:val="614439C5"/>
    <w:rsid w:val="6171498D"/>
    <w:rsid w:val="61877715"/>
    <w:rsid w:val="625C24E6"/>
    <w:rsid w:val="6304360C"/>
    <w:rsid w:val="634F489A"/>
    <w:rsid w:val="636B6556"/>
    <w:rsid w:val="639677D8"/>
    <w:rsid w:val="63BD10F1"/>
    <w:rsid w:val="63DB627B"/>
    <w:rsid w:val="648956CF"/>
    <w:rsid w:val="64E21E2A"/>
    <w:rsid w:val="64FF4127"/>
    <w:rsid w:val="65107258"/>
    <w:rsid w:val="66352759"/>
    <w:rsid w:val="66413CAC"/>
    <w:rsid w:val="675A3771"/>
    <w:rsid w:val="676A399F"/>
    <w:rsid w:val="6795759A"/>
    <w:rsid w:val="67E06173"/>
    <w:rsid w:val="680B21F5"/>
    <w:rsid w:val="681A2A94"/>
    <w:rsid w:val="681B0E89"/>
    <w:rsid w:val="682A1EA8"/>
    <w:rsid w:val="687136DB"/>
    <w:rsid w:val="68C8067B"/>
    <w:rsid w:val="690F086D"/>
    <w:rsid w:val="6923468F"/>
    <w:rsid w:val="69567324"/>
    <w:rsid w:val="69970073"/>
    <w:rsid w:val="69B33D64"/>
    <w:rsid w:val="69E35E2E"/>
    <w:rsid w:val="6A3D6D70"/>
    <w:rsid w:val="6A764632"/>
    <w:rsid w:val="6A8F5AB3"/>
    <w:rsid w:val="6AD9782B"/>
    <w:rsid w:val="6B51027F"/>
    <w:rsid w:val="6B975284"/>
    <w:rsid w:val="6BAD067B"/>
    <w:rsid w:val="6BF70BCC"/>
    <w:rsid w:val="6C5A5A6D"/>
    <w:rsid w:val="6CB540F2"/>
    <w:rsid w:val="6CBA1BE7"/>
    <w:rsid w:val="6D0435F8"/>
    <w:rsid w:val="6D195B18"/>
    <w:rsid w:val="6D1A7968"/>
    <w:rsid w:val="6DA0701F"/>
    <w:rsid w:val="6DA34120"/>
    <w:rsid w:val="6E54677B"/>
    <w:rsid w:val="6E6004F2"/>
    <w:rsid w:val="6E632DE0"/>
    <w:rsid w:val="6E6711A3"/>
    <w:rsid w:val="6E7206C2"/>
    <w:rsid w:val="6E9F7006"/>
    <w:rsid w:val="6EA232AD"/>
    <w:rsid w:val="6EE5207C"/>
    <w:rsid w:val="6F09279C"/>
    <w:rsid w:val="6FAF1442"/>
    <w:rsid w:val="6FCE3789"/>
    <w:rsid w:val="6FEB2C4F"/>
    <w:rsid w:val="702B3A5D"/>
    <w:rsid w:val="704F233D"/>
    <w:rsid w:val="70FB6942"/>
    <w:rsid w:val="711D6692"/>
    <w:rsid w:val="71411843"/>
    <w:rsid w:val="71472155"/>
    <w:rsid w:val="718843E3"/>
    <w:rsid w:val="71F52FD3"/>
    <w:rsid w:val="720F447A"/>
    <w:rsid w:val="722021E3"/>
    <w:rsid w:val="72504295"/>
    <w:rsid w:val="72761EF4"/>
    <w:rsid w:val="72BE3DBB"/>
    <w:rsid w:val="72DE6B62"/>
    <w:rsid w:val="730A7984"/>
    <w:rsid w:val="733C6C07"/>
    <w:rsid w:val="7376125A"/>
    <w:rsid w:val="739666E4"/>
    <w:rsid w:val="73AB01D2"/>
    <w:rsid w:val="74065F4B"/>
    <w:rsid w:val="743D06D5"/>
    <w:rsid w:val="7460690A"/>
    <w:rsid w:val="746B1046"/>
    <w:rsid w:val="747F6300"/>
    <w:rsid w:val="75264FB8"/>
    <w:rsid w:val="7529196A"/>
    <w:rsid w:val="753B0584"/>
    <w:rsid w:val="75513159"/>
    <w:rsid w:val="75725349"/>
    <w:rsid w:val="75741642"/>
    <w:rsid w:val="75EC159B"/>
    <w:rsid w:val="764A3684"/>
    <w:rsid w:val="76513AFF"/>
    <w:rsid w:val="766C27D1"/>
    <w:rsid w:val="772324D8"/>
    <w:rsid w:val="77572114"/>
    <w:rsid w:val="77595F33"/>
    <w:rsid w:val="776444D5"/>
    <w:rsid w:val="77DE46D3"/>
    <w:rsid w:val="784903B4"/>
    <w:rsid w:val="789B1DCD"/>
    <w:rsid w:val="78AD2CA3"/>
    <w:rsid w:val="78C47558"/>
    <w:rsid w:val="78E1237D"/>
    <w:rsid w:val="78EB596B"/>
    <w:rsid w:val="79507382"/>
    <w:rsid w:val="795A5205"/>
    <w:rsid w:val="795F2FA9"/>
    <w:rsid w:val="79C936E0"/>
    <w:rsid w:val="79F6091D"/>
    <w:rsid w:val="7A0963C2"/>
    <w:rsid w:val="7A2B1906"/>
    <w:rsid w:val="7A602F8D"/>
    <w:rsid w:val="7A6A4943"/>
    <w:rsid w:val="7A7B1BBB"/>
    <w:rsid w:val="7A7F2C28"/>
    <w:rsid w:val="7AA83914"/>
    <w:rsid w:val="7ABB2DDE"/>
    <w:rsid w:val="7ADB75EF"/>
    <w:rsid w:val="7B09220C"/>
    <w:rsid w:val="7B1A5A17"/>
    <w:rsid w:val="7BA07EF1"/>
    <w:rsid w:val="7BB226F8"/>
    <w:rsid w:val="7BF02C26"/>
    <w:rsid w:val="7C797189"/>
    <w:rsid w:val="7C95612F"/>
    <w:rsid w:val="7CBD5A0B"/>
    <w:rsid w:val="7CD35AB8"/>
    <w:rsid w:val="7CFF235E"/>
    <w:rsid w:val="7D197F5B"/>
    <w:rsid w:val="7D396B96"/>
    <w:rsid w:val="7DC46F29"/>
    <w:rsid w:val="7DDA6779"/>
    <w:rsid w:val="7DE91E93"/>
    <w:rsid w:val="7E2540A2"/>
    <w:rsid w:val="7E320E13"/>
    <w:rsid w:val="7E7408DC"/>
    <w:rsid w:val="7E943B7D"/>
    <w:rsid w:val="7F18172A"/>
    <w:rsid w:val="7FB6409D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Plain Text"/>
    <w:basedOn w:val="1"/>
    <w:semiHidden/>
    <w:qFormat/>
    <w:uiPriority w:val="0"/>
    <w:rPr>
      <w:rFonts w:ascii="宋体" w:hAnsi="Courier New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styleId="13">
    <w:name w:val="Placeholder Text"/>
    <w:basedOn w:val="9"/>
    <w:semiHidden/>
    <w:qFormat/>
    <w:uiPriority w:val="99"/>
    <w:rPr>
      <w:color w:val="808080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201</Words>
  <Characters>1151</Characters>
  <Lines>9</Lines>
  <Paragraphs>2</Paragraphs>
  <TotalTime>4</TotalTime>
  <ScaleCrop>false</ScaleCrop>
  <LinksUpToDate>false</LinksUpToDate>
  <CharactersWithSpaces>1350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2022-04-02T04:52:13Z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F97E1A89D2B14302BC89888BD13669D3</vt:lpwstr>
  </property>
</Properties>
</file>