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西安博瀚华源汽车科技有限公司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陈雅琪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供销部</w:t>
            </w:r>
            <w:bookmarkStart w:id="19" w:name="_GoBack"/>
            <w:bookmarkEnd w:id="19"/>
          </w:p>
          <w:p>
            <w:pPr>
              <w:jc w:val="right"/>
              <w:rPr>
                <w:rFonts w:hint="eastAsia" w:ascii="方正仿宋简体" w:eastAsia="方正仿宋简体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      审核组长：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2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0280" w:type="dxa"/>
            <w:vAlign w:val="top"/>
          </w:tcPr>
          <w:p>
            <w:pPr>
              <w:spacing w:line="240" w:lineRule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2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供销部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5" w:hRule="atLeast"/>
        </w:trPr>
        <w:tc>
          <w:tcPr>
            <w:tcW w:w="102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供销部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102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eastAsia="zh-CN"/>
              </w:rPr>
              <w:t>供销部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2022.3.2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02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102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3DD20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2022-03-01T03:34:50Z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2052-11.1.0.11365</vt:lpwstr>
  </property>
</Properties>
</file>