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宋体" w:hAnsi="宋体" w:eastAsia="宋体" w:cs="宋体"/>
          <w:bCs/>
          <w:color w:val="000000"/>
          <w:sz w:val="36"/>
          <w:szCs w:val="36"/>
        </w:rPr>
      </w:pPr>
      <w:r>
        <w:rPr>
          <w:rFonts w:hint="eastAsia" w:ascii="宋体" w:hAnsi="宋体" w:eastAsia="宋体" w:cs="宋体"/>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164"/>
        <w:gridCol w:w="10809"/>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6"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164"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809" w:type="dxa"/>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受审核部门：</w:t>
            </w:r>
            <w:bookmarkStart w:id="0" w:name="_GoBack"/>
            <w:r>
              <w:rPr>
                <w:rFonts w:hint="eastAsia" w:ascii="宋体" w:hAnsi="宋体" w:eastAsia="宋体" w:cs="宋体"/>
                <w:sz w:val="21"/>
                <w:szCs w:val="21"/>
                <w:lang w:val="en-US" w:eastAsia="zh-CN"/>
              </w:rPr>
              <w:t>综合部</w:t>
            </w:r>
            <w:bookmarkEnd w:id="0"/>
            <w:r>
              <w:rPr>
                <w:rFonts w:hint="eastAsia" w:ascii="宋体" w:hAnsi="宋体" w:eastAsia="宋体" w:cs="宋体"/>
                <w:sz w:val="21"/>
                <w:szCs w:val="21"/>
              </w:rPr>
              <w:t>，</w:t>
            </w:r>
            <w:r>
              <w:rPr>
                <w:rFonts w:hint="eastAsia" w:ascii="宋体" w:hAnsi="宋体" w:eastAsia="宋体" w:cs="宋体"/>
                <w:sz w:val="21"/>
                <w:szCs w:val="21"/>
                <w:lang w:val="en-US" w:eastAsia="zh-CN"/>
              </w:rPr>
              <w:t>主管领导：</w:t>
            </w:r>
            <w:r>
              <w:rPr>
                <w:rFonts w:hint="eastAsia" w:ascii="宋体" w:hAnsi="宋体" w:eastAsia="宋体" w:cs="宋体"/>
                <w:sz w:val="21"/>
                <w:szCs w:val="21"/>
              </w:rPr>
              <w:t xml:space="preserve">高雅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陪同人员</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秦喜梅</w:t>
            </w:r>
          </w:p>
        </w:tc>
        <w:tc>
          <w:tcPr>
            <w:tcW w:w="780"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956" w:type="dxa"/>
            <w:vMerge w:val="continue"/>
            <w:vAlign w:val="center"/>
          </w:tcPr>
          <w:p>
            <w:pPr>
              <w:spacing w:line="360" w:lineRule="auto"/>
              <w:rPr>
                <w:rFonts w:hint="eastAsia" w:ascii="宋体" w:hAnsi="宋体" w:eastAsia="宋体" w:cs="宋体"/>
                <w:sz w:val="21"/>
                <w:szCs w:val="21"/>
              </w:rPr>
            </w:pPr>
          </w:p>
        </w:tc>
        <w:tc>
          <w:tcPr>
            <w:tcW w:w="1164" w:type="dxa"/>
            <w:vMerge w:val="continue"/>
            <w:vAlign w:val="center"/>
          </w:tcPr>
          <w:p>
            <w:pPr>
              <w:spacing w:line="360" w:lineRule="auto"/>
              <w:rPr>
                <w:rFonts w:hint="eastAsia" w:ascii="宋体" w:hAnsi="宋体" w:eastAsia="宋体" w:cs="宋体"/>
                <w:sz w:val="21"/>
                <w:szCs w:val="21"/>
              </w:rPr>
            </w:pPr>
          </w:p>
        </w:tc>
        <w:tc>
          <w:tcPr>
            <w:tcW w:w="10809" w:type="dxa"/>
            <w:vAlign w:val="center"/>
          </w:tcPr>
          <w:p>
            <w:pPr>
              <w:spacing w:before="120" w:line="360" w:lineRule="auto"/>
              <w:rPr>
                <w:rFonts w:hint="eastAsia" w:ascii="宋体" w:hAnsi="宋体" w:eastAsia="宋体" w:cs="宋体"/>
                <w:sz w:val="21"/>
                <w:szCs w:val="21"/>
                <w:lang w:eastAsia="zh-CN"/>
              </w:rPr>
            </w:pPr>
            <w:r>
              <w:rPr>
                <w:rFonts w:hint="eastAsia" w:ascii="宋体" w:hAnsi="宋体" w:eastAsia="宋体" w:cs="宋体"/>
                <w:sz w:val="21"/>
                <w:szCs w:val="21"/>
              </w:rPr>
              <w:t>审核员：</w:t>
            </w:r>
            <w:r>
              <w:rPr>
                <w:rFonts w:hint="eastAsia" w:ascii="宋体" w:hAnsi="宋体" w:cs="宋体"/>
                <w:sz w:val="21"/>
                <w:szCs w:val="21"/>
                <w:lang w:val="en-US" w:eastAsia="zh-CN"/>
              </w:rPr>
              <w:t>郭力、赵亚亚</w:t>
            </w:r>
            <w:r>
              <w:rPr>
                <w:rFonts w:hint="eastAsia" w:ascii="宋体" w:hAnsi="宋体" w:eastAsia="宋体" w:cs="宋体"/>
                <w:sz w:val="21"/>
                <w:szCs w:val="21"/>
              </w:rPr>
              <w:t xml:space="preserve">     审核时间：</w:t>
            </w:r>
            <w:r>
              <w:rPr>
                <w:rFonts w:hint="eastAsia" w:ascii="宋体" w:hAnsi="宋体" w:eastAsia="宋体" w:cs="宋体"/>
                <w:sz w:val="21"/>
                <w:szCs w:val="21"/>
                <w:lang w:eastAsia="zh-CN"/>
              </w:rPr>
              <w:t>202</w:t>
            </w:r>
            <w:r>
              <w:rPr>
                <w:rFonts w:hint="eastAsia" w:ascii="宋体" w:hAnsi="宋体" w:cs="宋体"/>
                <w:sz w:val="21"/>
                <w:szCs w:val="21"/>
                <w:lang w:val="en-US" w:eastAsia="zh-CN"/>
              </w:rPr>
              <w:t>2</w:t>
            </w:r>
            <w:r>
              <w:rPr>
                <w:rFonts w:hint="eastAsia" w:ascii="宋体" w:hAnsi="宋体" w:eastAsia="宋体" w:cs="宋体"/>
                <w:sz w:val="21"/>
                <w:szCs w:val="21"/>
                <w:lang w:eastAsia="zh-CN"/>
              </w:rPr>
              <w:t>年</w:t>
            </w:r>
            <w:r>
              <w:rPr>
                <w:rFonts w:hint="eastAsia" w:ascii="宋体" w:hAnsi="宋体" w:cs="宋体"/>
                <w:sz w:val="21"/>
                <w:szCs w:val="21"/>
                <w:lang w:val="en-US" w:eastAsia="zh-CN"/>
              </w:rPr>
              <w:t>3</w:t>
            </w:r>
            <w:r>
              <w:rPr>
                <w:rFonts w:hint="eastAsia" w:ascii="宋体" w:hAnsi="宋体" w:eastAsia="宋体" w:cs="宋体"/>
                <w:sz w:val="21"/>
                <w:szCs w:val="21"/>
                <w:lang w:eastAsia="zh-CN"/>
              </w:rPr>
              <w:t>月</w:t>
            </w:r>
            <w:r>
              <w:rPr>
                <w:rFonts w:hint="eastAsia" w:ascii="宋体" w:hAnsi="宋体" w:cs="宋体"/>
                <w:sz w:val="21"/>
                <w:szCs w:val="21"/>
                <w:lang w:val="en-US" w:eastAsia="zh-CN"/>
              </w:rPr>
              <w:t>1</w:t>
            </w:r>
            <w:r>
              <w:rPr>
                <w:rFonts w:hint="eastAsia" w:ascii="宋体" w:hAnsi="宋体" w:eastAsia="宋体" w:cs="宋体"/>
                <w:sz w:val="21"/>
                <w:szCs w:val="21"/>
                <w:lang w:eastAsia="zh-CN"/>
              </w:rPr>
              <w:t>日</w:t>
            </w:r>
          </w:p>
        </w:tc>
        <w:tc>
          <w:tcPr>
            <w:tcW w:w="780"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6" w:type="dxa"/>
            <w:vMerge w:val="continue"/>
            <w:vAlign w:val="center"/>
          </w:tcPr>
          <w:p>
            <w:pPr>
              <w:spacing w:line="360" w:lineRule="auto"/>
              <w:rPr>
                <w:rFonts w:hint="eastAsia" w:ascii="宋体" w:hAnsi="宋体" w:eastAsia="宋体" w:cs="宋体"/>
                <w:sz w:val="21"/>
                <w:szCs w:val="21"/>
              </w:rPr>
            </w:pPr>
          </w:p>
        </w:tc>
        <w:tc>
          <w:tcPr>
            <w:tcW w:w="1164" w:type="dxa"/>
            <w:vMerge w:val="continue"/>
            <w:vAlign w:val="center"/>
          </w:tcPr>
          <w:p>
            <w:pPr>
              <w:spacing w:line="360" w:lineRule="auto"/>
              <w:rPr>
                <w:rFonts w:hint="eastAsia" w:ascii="宋体" w:hAnsi="宋体" w:eastAsia="宋体" w:cs="宋体"/>
                <w:sz w:val="21"/>
                <w:szCs w:val="21"/>
              </w:rPr>
            </w:pPr>
          </w:p>
        </w:tc>
        <w:tc>
          <w:tcPr>
            <w:tcW w:w="10809" w:type="dxa"/>
            <w:vAlign w:val="center"/>
          </w:tcPr>
          <w:p>
            <w:pPr>
              <w:spacing w:before="120" w:line="360" w:lineRule="auto"/>
              <w:rPr>
                <w:rFonts w:hint="eastAsia" w:ascii="宋体" w:hAnsi="宋体" w:eastAsia="宋体" w:cs="宋体"/>
                <w:sz w:val="21"/>
                <w:szCs w:val="21"/>
              </w:rPr>
            </w:pPr>
            <w:r>
              <w:rPr>
                <w:rFonts w:hint="eastAsia" w:ascii="宋体" w:hAnsi="宋体" w:eastAsia="宋体" w:cs="宋体"/>
                <w:sz w:val="21"/>
                <w:szCs w:val="21"/>
              </w:rPr>
              <w:t>审核条款：Q: 5.3</w:t>
            </w:r>
            <w:r>
              <w:rPr>
                <w:rFonts w:hint="eastAsia" w:ascii="宋体" w:hAnsi="宋体" w:cs="宋体"/>
                <w:sz w:val="21"/>
                <w:szCs w:val="21"/>
                <w:lang w:eastAsia="zh-CN"/>
              </w:rPr>
              <w:t>、</w:t>
            </w:r>
            <w:r>
              <w:rPr>
                <w:rFonts w:hint="eastAsia" w:ascii="宋体" w:hAnsi="宋体" w:eastAsia="宋体" w:cs="宋体"/>
                <w:sz w:val="21"/>
                <w:szCs w:val="21"/>
              </w:rPr>
              <w:t>6.1</w:t>
            </w:r>
            <w:r>
              <w:rPr>
                <w:rFonts w:hint="eastAsia" w:ascii="宋体" w:hAnsi="宋体" w:cs="宋体"/>
                <w:sz w:val="21"/>
                <w:szCs w:val="21"/>
                <w:lang w:eastAsia="zh-CN"/>
              </w:rPr>
              <w:t>、</w:t>
            </w:r>
            <w:r>
              <w:rPr>
                <w:rFonts w:hint="eastAsia" w:ascii="宋体" w:hAnsi="宋体" w:eastAsia="宋体" w:cs="宋体"/>
                <w:sz w:val="21"/>
                <w:szCs w:val="21"/>
              </w:rPr>
              <w:t>6.2</w:t>
            </w:r>
            <w:r>
              <w:rPr>
                <w:rFonts w:hint="eastAsia" w:ascii="宋体" w:hAnsi="宋体" w:cs="宋体"/>
                <w:sz w:val="21"/>
                <w:szCs w:val="21"/>
                <w:lang w:eastAsia="zh-CN"/>
              </w:rPr>
              <w:t>、</w:t>
            </w:r>
            <w:r>
              <w:rPr>
                <w:rFonts w:hint="eastAsia" w:ascii="宋体" w:hAnsi="宋体" w:eastAsia="宋体" w:cs="宋体"/>
                <w:sz w:val="21"/>
                <w:szCs w:val="21"/>
              </w:rPr>
              <w:t>7.5</w:t>
            </w:r>
            <w:r>
              <w:rPr>
                <w:rFonts w:hint="eastAsia" w:ascii="宋体" w:hAnsi="宋体" w:cs="宋体"/>
                <w:sz w:val="21"/>
                <w:szCs w:val="21"/>
                <w:lang w:eastAsia="zh-CN"/>
              </w:rPr>
              <w:t>、</w:t>
            </w:r>
            <w:r>
              <w:rPr>
                <w:rFonts w:hint="eastAsia" w:ascii="宋体" w:hAnsi="宋体" w:eastAsia="宋体" w:cs="宋体"/>
                <w:sz w:val="21"/>
                <w:szCs w:val="21"/>
              </w:rPr>
              <w:t>7.1.2</w:t>
            </w:r>
            <w:r>
              <w:rPr>
                <w:rFonts w:hint="eastAsia" w:ascii="宋体" w:hAnsi="宋体" w:cs="宋体"/>
                <w:sz w:val="21"/>
                <w:szCs w:val="21"/>
                <w:lang w:eastAsia="zh-CN"/>
              </w:rPr>
              <w:t>、</w:t>
            </w:r>
            <w:r>
              <w:rPr>
                <w:rFonts w:hint="eastAsia" w:ascii="宋体" w:hAnsi="宋体" w:eastAsia="宋体" w:cs="宋体"/>
                <w:sz w:val="21"/>
                <w:szCs w:val="21"/>
              </w:rPr>
              <w:t>7.2</w:t>
            </w:r>
            <w:r>
              <w:rPr>
                <w:rFonts w:hint="eastAsia" w:ascii="宋体" w:hAnsi="宋体" w:cs="宋体"/>
                <w:sz w:val="21"/>
                <w:szCs w:val="21"/>
                <w:lang w:eastAsia="zh-CN"/>
              </w:rPr>
              <w:t>、</w:t>
            </w:r>
            <w:r>
              <w:rPr>
                <w:rFonts w:hint="eastAsia" w:ascii="宋体" w:hAnsi="宋体" w:eastAsia="宋体" w:cs="宋体"/>
                <w:sz w:val="21"/>
                <w:szCs w:val="21"/>
              </w:rPr>
              <w:t>7.3</w:t>
            </w:r>
            <w:r>
              <w:rPr>
                <w:rFonts w:hint="eastAsia" w:ascii="宋体" w:hAnsi="宋体" w:cs="宋体"/>
                <w:sz w:val="21"/>
                <w:szCs w:val="21"/>
                <w:lang w:eastAsia="zh-CN"/>
              </w:rPr>
              <w:t>、</w:t>
            </w:r>
            <w:r>
              <w:rPr>
                <w:rFonts w:hint="eastAsia" w:ascii="宋体" w:hAnsi="宋体" w:eastAsia="宋体" w:cs="宋体"/>
                <w:sz w:val="21"/>
                <w:szCs w:val="21"/>
              </w:rPr>
              <w:t>7.4</w:t>
            </w:r>
            <w:r>
              <w:rPr>
                <w:rFonts w:hint="eastAsia" w:ascii="宋体" w:hAnsi="宋体" w:cs="宋体"/>
                <w:sz w:val="21"/>
                <w:szCs w:val="21"/>
                <w:lang w:eastAsia="zh-CN"/>
              </w:rPr>
              <w:t>、</w:t>
            </w:r>
            <w:r>
              <w:rPr>
                <w:rFonts w:hint="eastAsia" w:ascii="宋体" w:hAnsi="宋体" w:eastAsia="宋体" w:cs="宋体"/>
                <w:sz w:val="21"/>
                <w:szCs w:val="21"/>
              </w:rPr>
              <w:t>9.1.3</w:t>
            </w:r>
            <w:r>
              <w:rPr>
                <w:rFonts w:hint="eastAsia" w:ascii="宋体" w:hAnsi="宋体" w:cs="宋体"/>
                <w:sz w:val="21"/>
                <w:szCs w:val="21"/>
                <w:lang w:eastAsia="zh-CN"/>
              </w:rPr>
              <w:t>、</w:t>
            </w:r>
            <w:r>
              <w:rPr>
                <w:rFonts w:hint="eastAsia" w:ascii="宋体" w:hAnsi="宋体" w:eastAsia="宋体" w:cs="宋体"/>
                <w:sz w:val="21"/>
                <w:szCs w:val="21"/>
              </w:rPr>
              <w:t>9.2</w:t>
            </w:r>
            <w:r>
              <w:rPr>
                <w:rFonts w:hint="eastAsia" w:ascii="宋体" w:hAnsi="宋体" w:cs="宋体"/>
                <w:sz w:val="21"/>
                <w:szCs w:val="21"/>
                <w:lang w:eastAsia="zh-CN"/>
              </w:rPr>
              <w:t>、</w:t>
            </w:r>
            <w:r>
              <w:rPr>
                <w:rFonts w:hint="eastAsia" w:ascii="宋体" w:hAnsi="宋体" w:eastAsia="宋体" w:cs="宋体"/>
                <w:sz w:val="21"/>
                <w:szCs w:val="21"/>
              </w:rPr>
              <w:t>10.2</w:t>
            </w:r>
          </w:p>
        </w:tc>
        <w:tc>
          <w:tcPr>
            <w:tcW w:w="780"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6"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组织的岗位、职责权限</w:t>
            </w:r>
          </w:p>
        </w:tc>
        <w:tc>
          <w:tcPr>
            <w:tcW w:w="1164"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Q5.3</w:t>
            </w:r>
          </w:p>
          <w:p>
            <w:pPr>
              <w:spacing w:line="360" w:lineRule="auto"/>
              <w:rPr>
                <w:rFonts w:hint="eastAsia" w:ascii="宋体" w:hAnsi="宋体" w:eastAsia="宋体" w:cs="宋体"/>
                <w:sz w:val="21"/>
                <w:szCs w:val="21"/>
              </w:rPr>
            </w:pPr>
          </w:p>
          <w:p>
            <w:pPr>
              <w:pStyle w:val="14"/>
              <w:spacing w:line="360" w:lineRule="auto"/>
              <w:rPr>
                <w:rFonts w:hint="eastAsia" w:ascii="宋体" w:hAnsi="宋体" w:eastAsia="宋体" w:cs="宋体"/>
                <w:sz w:val="21"/>
                <w:szCs w:val="21"/>
              </w:rPr>
            </w:pPr>
          </w:p>
        </w:tc>
        <w:tc>
          <w:tcPr>
            <w:tcW w:w="10809" w:type="dxa"/>
          </w:tcPr>
          <w:p>
            <w:pPr>
              <w:spacing w:line="360" w:lineRule="auto"/>
              <w:rPr>
                <w:rFonts w:hint="eastAsia" w:ascii="宋体" w:hAnsi="宋体" w:eastAsia="宋体" w:cs="宋体"/>
                <w:color w:val="FF0000"/>
                <w:sz w:val="21"/>
                <w:szCs w:val="21"/>
              </w:rPr>
            </w:pPr>
            <w:r>
              <w:rPr>
                <w:rFonts w:hint="eastAsia" w:ascii="宋体" w:hAnsi="宋体" w:eastAsia="宋体" w:cs="宋体"/>
                <w:color w:val="auto"/>
                <w:sz w:val="21"/>
                <w:szCs w:val="21"/>
              </w:rPr>
              <w:t>部门负责人：</w:t>
            </w:r>
            <w:r>
              <w:rPr>
                <w:rFonts w:hint="eastAsia" w:ascii="宋体" w:hAnsi="宋体" w:eastAsia="宋体" w:cs="宋体"/>
                <w:sz w:val="21"/>
                <w:szCs w:val="21"/>
              </w:rPr>
              <w:t>高雅</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询问主要职责：贯彻落实GB/T19001-2016标准，作好质量管理体系的具体策划和组织管理工作；负责组织质量管理体系的内部审核；组织检查质量管理体系过程的运行情况。</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1）文件发放、回收的管理；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2）负责人员的选择，并根据各部门的需求进行安排，编制相应的岗位工作入职要求；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3）组织对各类人员进行有针对性的培训、考核及评价工作，不断提高质量意识素质和技能；</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4）负责法律、法规及其他要求的获取及识别其适用性，并负责法律、法规及其他要求的发放；</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）负责监督检查工作场所的工作环境情况；</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）负责监督检查公司各职能部门有关层次上的管理目标的分解、实施及管理方案的制定、检查与实施。</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）负责收集、整理和保管本部门的质量记录以及相关数据收集、传递和交流；</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）负责对</w:t>
            </w:r>
            <w:r>
              <w:rPr>
                <w:rFonts w:hint="eastAsia" w:ascii="宋体" w:hAnsi="宋体" w:eastAsia="宋体" w:cs="宋体"/>
                <w:sz w:val="21"/>
                <w:szCs w:val="21"/>
                <w:lang w:val="en-US" w:eastAsia="zh-CN"/>
              </w:rPr>
              <w:t>质量</w:t>
            </w:r>
            <w:r>
              <w:rPr>
                <w:rFonts w:hint="eastAsia" w:ascii="宋体" w:hAnsi="宋体" w:eastAsia="宋体" w:cs="宋体"/>
                <w:sz w:val="21"/>
                <w:szCs w:val="21"/>
              </w:rPr>
              <w:t>方面的</w:t>
            </w:r>
            <w:r>
              <w:rPr>
                <w:rFonts w:hint="eastAsia" w:ascii="宋体" w:hAnsi="宋体" w:eastAsia="宋体" w:cs="宋体"/>
                <w:sz w:val="21"/>
                <w:szCs w:val="21"/>
                <w:lang w:val="en-US" w:eastAsia="zh-CN"/>
              </w:rPr>
              <w:t>不合格品、</w:t>
            </w:r>
            <w:r>
              <w:rPr>
                <w:rFonts w:hint="eastAsia" w:ascii="宋体" w:hAnsi="宋体" w:eastAsia="宋体" w:cs="宋体"/>
                <w:sz w:val="21"/>
                <w:szCs w:val="21"/>
              </w:rPr>
              <w:t>不符合进行纠正和预防措施的跟踪、验证工作；</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）收集、整理和保管本部门的质量记录、对相关的数据收集传递和交流；</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r>
              <w:rPr>
                <w:rFonts w:hint="eastAsia" w:ascii="宋体" w:hAnsi="宋体" w:eastAsia="宋体" w:cs="宋体"/>
                <w:sz w:val="21"/>
                <w:szCs w:val="21"/>
              </w:rPr>
              <w:t>）公司固定资产（基础设施）账务管理；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）参与质量方案中的经济、技术、成本分析活动；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）为建立、实施并持续改进</w:t>
            </w:r>
            <w:r>
              <w:rPr>
                <w:rFonts w:hint="eastAsia" w:ascii="宋体" w:hAnsi="宋体" w:eastAsia="宋体" w:cs="宋体"/>
                <w:sz w:val="21"/>
                <w:szCs w:val="21"/>
                <w:lang w:val="en-US" w:eastAsia="zh-CN"/>
              </w:rPr>
              <w:t>质量</w:t>
            </w:r>
            <w:r>
              <w:rPr>
                <w:rFonts w:hint="eastAsia" w:ascii="宋体" w:hAnsi="宋体" w:eastAsia="宋体" w:cs="宋体"/>
                <w:sz w:val="21"/>
                <w:szCs w:val="21"/>
              </w:rPr>
              <w:t>管理体系提供资金支持。手册中职能分配表已经明确规定。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与部门</w:t>
            </w:r>
            <w:r>
              <w:rPr>
                <w:rFonts w:hint="eastAsia" w:ascii="宋体" w:hAnsi="宋体" w:eastAsia="宋体" w:cs="宋体"/>
                <w:color w:val="auto"/>
                <w:sz w:val="21"/>
                <w:szCs w:val="21"/>
              </w:rPr>
              <w:t>负责人</w:t>
            </w:r>
            <w:r>
              <w:rPr>
                <w:rFonts w:hint="eastAsia" w:ascii="宋体" w:hAnsi="宋体" w:eastAsia="宋体" w:cs="宋体"/>
                <w:sz w:val="21"/>
                <w:szCs w:val="21"/>
              </w:rPr>
              <w:t>高雅沟通，描述的职责和权限与一体化管理体系的职能分配表基本一致。</w:t>
            </w:r>
          </w:p>
        </w:tc>
        <w:tc>
          <w:tcPr>
            <w:tcW w:w="780"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6"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目标、指标</w:t>
            </w:r>
          </w:p>
          <w:p>
            <w:pPr>
              <w:spacing w:line="360" w:lineRule="auto"/>
              <w:rPr>
                <w:rFonts w:hint="eastAsia" w:ascii="宋体" w:hAnsi="宋体" w:eastAsia="宋体" w:cs="宋体"/>
                <w:sz w:val="21"/>
                <w:szCs w:val="21"/>
              </w:rPr>
            </w:pPr>
          </w:p>
        </w:tc>
        <w:tc>
          <w:tcPr>
            <w:tcW w:w="1164"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Q6.2  </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tc>
        <w:tc>
          <w:tcPr>
            <w:tcW w:w="10809"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部门目标：                          </w:t>
            </w:r>
          </w:p>
          <w:p>
            <w:pPr>
              <w:spacing w:line="360" w:lineRule="exact"/>
              <w:ind w:firstLine="840" w:firstLineChars="400"/>
              <w:rPr>
                <w:rFonts w:hint="default"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 xml:space="preserve">培训计划实施100%；  </w:t>
            </w:r>
            <w:r>
              <w:rPr>
                <w:rFonts w:hint="eastAsia" w:ascii="宋体" w:hAnsi="宋体" w:cs="宋体"/>
                <w:sz w:val="21"/>
                <w:szCs w:val="21"/>
                <w:lang w:val="en-US" w:eastAsia="zh-CN"/>
              </w:rPr>
              <w:t xml:space="preserve">                </w:t>
            </w:r>
            <w:r>
              <w:rPr>
                <w:rFonts w:hint="eastAsia" w:ascii="宋体" w:hAnsi="宋体" w:eastAsia="宋体" w:cs="宋体"/>
                <w:sz w:val="21"/>
                <w:szCs w:val="21"/>
              </w:rPr>
              <w:t>100%</w:t>
            </w:r>
          </w:p>
          <w:p>
            <w:pPr>
              <w:spacing w:line="360" w:lineRule="auto"/>
              <w:ind w:firstLine="735" w:firstLineChars="350"/>
              <w:rPr>
                <w:rFonts w:hint="default"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文件发放及时率</w:t>
            </w:r>
            <w:r>
              <w:rPr>
                <w:rFonts w:hint="eastAsia" w:ascii="宋体" w:hAnsi="宋体" w:eastAsia="宋体" w:cs="宋体"/>
                <w:sz w:val="21"/>
                <w:szCs w:val="21"/>
              </w:rPr>
              <w:t>100%</w:t>
            </w:r>
            <w:r>
              <w:rPr>
                <w:rFonts w:hint="eastAsia" w:ascii="宋体" w:hAnsi="宋体" w:cs="宋体"/>
                <w:sz w:val="21"/>
                <w:szCs w:val="21"/>
                <w:lang w:val="en-US" w:eastAsia="zh-CN"/>
              </w:rPr>
              <w:t xml:space="preserve">                   </w:t>
            </w:r>
            <w:r>
              <w:rPr>
                <w:rFonts w:hint="eastAsia" w:ascii="宋体" w:hAnsi="宋体" w:eastAsia="宋体" w:cs="宋体"/>
                <w:sz w:val="21"/>
                <w:szCs w:val="21"/>
              </w:rPr>
              <w:t>100%</w:t>
            </w:r>
          </w:p>
          <w:p>
            <w:pPr>
              <w:spacing w:line="360" w:lineRule="auto"/>
              <w:ind w:firstLine="525" w:firstLineChars="25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经20</w:t>
            </w:r>
            <w:r>
              <w:rPr>
                <w:rFonts w:hint="eastAsia" w:ascii="宋体" w:hAnsi="宋体" w:cs="宋体"/>
                <w:sz w:val="21"/>
                <w:szCs w:val="21"/>
                <w:lang w:val="en-US" w:eastAsia="zh-CN"/>
              </w:rPr>
              <w:t>22</w:t>
            </w:r>
            <w:r>
              <w:rPr>
                <w:rFonts w:hint="eastAsia" w:ascii="宋体" w:hAnsi="宋体" w:eastAsia="宋体" w:cs="宋体"/>
                <w:sz w:val="21"/>
                <w:szCs w:val="21"/>
                <w:lang w:val="en-US" w:eastAsia="zh-CN"/>
              </w:rPr>
              <w:t>年</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月</w:t>
            </w:r>
            <w:r>
              <w:rPr>
                <w:rFonts w:hint="eastAsia" w:ascii="宋体" w:hAnsi="宋体" w:cs="宋体"/>
                <w:sz w:val="21"/>
                <w:szCs w:val="21"/>
                <w:lang w:val="en-US" w:eastAsia="zh-CN"/>
              </w:rPr>
              <w:t>8日</w:t>
            </w:r>
            <w:r>
              <w:rPr>
                <w:rFonts w:hint="eastAsia" w:ascii="宋体" w:hAnsi="宋体" w:eastAsia="宋体" w:cs="宋体"/>
                <w:sz w:val="21"/>
                <w:szCs w:val="21"/>
                <w:lang w:val="en-US" w:eastAsia="zh-CN"/>
              </w:rPr>
              <w:t>的考核已经完成</w:t>
            </w:r>
          </w:p>
          <w:p>
            <w:pPr>
              <w:spacing w:line="360" w:lineRule="auto"/>
              <w:ind w:firstLine="525" w:firstLineChars="250"/>
              <w:rPr>
                <w:rFonts w:hint="eastAsia" w:ascii="宋体" w:hAnsi="宋体" w:eastAsia="宋体" w:cs="宋体"/>
                <w:sz w:val="21"/>
                <w:szCs w:val="21"/>
                <w:lang w:val="en-US" w:eastAsia="zh-CN"/>
              </w:rPr>
            </w:pPr>
          </w:p>
        </w:tc>
        <w:tc>
          <w:tcPr>
            <w:tcW w:w="780"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1956"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应对风险和机遇的措施</w:t>
            </w:r>
          </w:p>
          <w:p>
            <w:pPr>
              <w:spacing w:line="360" w:lineRule="auto"/>
              <w:rPr>
                <w:rFonts w:hint="eastAsia" w:ascii="宋体" w:hAnsi="宋体" w:eastAsia="宋体" w:cs="宋体"/>
                <w:sz w:val="21"/>
                <w:szCs w:val="21"/>
              </w:rPr>
            </w:pPr>
          </w:p>
        </w:tc>
        <w:tc>
          <w:tcPr>
            <w:tcW w:w="1164"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Q6.1</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tc>
        <w:tc>
          <w:tcPr>
            <w:tcW w:w="10809"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提供“风险与机遇评价与应对策划表”，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在策划管理体系时考虑了风险和机遇以及相应的应对措施，制定了《风险和机遇应对措施》，明确风险和机遇事件的识别方法/途径、风险和机遇事件的评估方式、制定主要风险和机遇事件的应对措施的要求、评价这些措施有效性的方法。</w:t>
            </w:r>
          </w:p>
          <w:p>
            <w:pPr>
              <w:pStyle w:val="14"/>
              <w:spacing w:line="360" w:lineRule="auto"/>
              <w:rPr>
                <w:rFonts w:hint="eastAsia" w:ascii="宋体" w:hAnsi="宋体" w:eastAsia="宋体" w:cs="宋体"/>
                <w:sz w:val="21"/>
                <w:szCs w:val="21"/>
              </w:rPr>
            </w:pPr>
            <w:r>
              <w:rPr>
                <w:rFonts w:hint="eastAsia" w:ascii="宋体" w:hAnsi="宋体" w:eastAsia="宋体" w:cs="宋体"/>
                <w:sz w:val="21"/>
                <w:szCs w:val="21"/>
              </w:rPr>
              <w:t>外部环境：</w:t>
            </w:r>
          </w:p>
          <w:p>
            <w:pPr>
              <w:pStyle w:val="14"/>
              <w:spacing w:line="360" w:lineRule="auto"/>
              <w:rPr>
                <w:rFonts w:hint="eastAsia" w:ascii="宋体" w:hAnsi="宋体" w:eastAsia="宋体" w:cs="宋体"/>
                <w:sz w:val="21"/>
                <w:szCs w:val="21"/>
              </w:rPr>
            </w:pPr>
            <w:r>
              <w:rPr>
                <w:rFonts w:hint="eastAsia" w:ascii="宋体" w:hAnsi="宋体" w:eastAsia="宋体" w:cs="宋体"/>
                <w:sz w:val="21"/>
                <w:szCs w:val="21"/>
              </w:rPr>
              <w:t>风险和机遇    应对措施</w:t>
            </w:r>
          </w:p>
          <w:p>
            <w:pPr>
              <w:pStyle w:val="14"/>
              <w:spacing w:line="360" w:lineRule="auto"/>
              <w:rPr>
                <w:rFonts w:hint="eastAsia" w:ascii="宋体" w:hAnsi="宋体" w:eastAsia="宋体" w:cs="宋体"/>
                <w:sz w:val="21"/>
                <w:szCs w:val="21"/>
              </w:rPr>
            </w:pPr>
            <w:r>
              <w:rPr>
                <w:rFonts w:hint="eastAsia" w:ascii="宋体" w:hAnsi="宋体" w:eastAsia="宋体" w:cs="宋体"/>
                <w:sz w:val="21"/>
                <w:szCs w:val="21"/>
              </w:rPr>
              <w:t xml:space="preserve"> 法律法规     产品符合性要求的提升；竞争对手存在同样的困难</w:t>
            </w:r>
          </w:p>
          <w:p>
            <w:pPr>
              <w:pStyle w:val="14"/>
              <w:spacing w:line="360" w:lineRule="auto"/>
              <w:rPr>
                <w:rFonts w:hint="eastAsia" w:ascii="宋体" w:hAnsi="宋体" w:eastAsia="宋体" w:cs="宋体"/>
                <w:sz w:val="21"/>
                <w:szCs w:val="21"/>
              </w:rPr>
            </w:pPr>
            <w:r>
              <w:rPr>
                <w:rFonts w:hint="eastAsia" w:ascii="宋体" w:hAnsi="宋体" w:eastAsia="宋体" w:cs="宋体"/>
                <w:sz w:val="21"/>
                <w:szCs w:val="21"/>
              </w:rPr>
              <w:t>市场竞争情况  市场竞争加剧带来的成本压力会引发风险；竞争会促进公司管理的提升</w:t>
            </w:r>
          </w:p>
          <w:p>
            <w:pPr>
              <w:pStyle w:val="14"/>
              <w:spacing w:line="360" w:lineRule="auto"/>
              <w:rPr>
                <w:rFonts w:hint="eastAsia" w:ascii="宋体" w:hAnsi="宋体" w:eastAsia="宋体" w:cs="宋体"/>
                <w:sz w:val="21"/>
                <w:szCs w:val="21"/>
              </w:rPr>
            </w:pPr>
            <w:r>
              <w:rPr>
                <w:rFonts w:hint="eastAsia" w:ascii="宋体" w:hAnsi="宋体" w:eastAsia="宋体" w:cs="宋体"/>
                <w:sz w:val="21"/>
                <w:szCs w:val="21"/>
              </w:rPr>
              <w:t>市场形势</w:t>
            </w:r>
            <w:r>
              <w:rPr>
                <w:rFonts w:hint="eastAsia" w:ascii="宋体" w:hAnsi="宋体" w:eastAsia="宋体" w:cs="宋体"/>
                <w:sz w:val="21"/>
                <w:szCs w:val="21"/>
              </w:rPr>
              <w:tab/>
            </w:r>
            <w:r>
              <w:rPr>
                <w:rFonts w:hint="eastAsia" w:ascii="宋体" w:hAnsi="宋体" w:eastAsia="宋体" w:cs="宋体"/>
                <w:sz w:val="21"/>
                <w:szCs w:val="21"/>
              </w:rPr>
              <w:t xml:space="preserve">  市场波动引发质量保证的困难；市场形势良好会带来稳定的品控环境</w:t>
            </w:r>
          </w:p>
          <w:p>
            <w:pPr>
              <w:pStyle w:val="14"/>
              <w:spacing w:line="360" w:lineRule="auto"/>
              <w:rPr>
                <w:rFonts w:hint="eastAsia" w:ascii="宋体" w:hAnsi="宋体" w:eastAsia="宋体" w:cs="宋体"/>
                <w:sz w:val="21"/>
                <w:szCs w:val="21"/>
              </w:rPr>
            </w:pPr>
            <w:r>
              <w:rPr>
                <w:rFonts w:hint="eastAsia" w:ascii="宋体" w:hAnsi="宋体" w:eastAsia="宋体" w:cs="宋体"/>
                <w:sz w:val="21"/>
                <w:szCs w:val="21"/>
              </w:rPr>
              <w:t>市场容量</w:t>
            </w:r>
            <w:r>
              <w:rPr>
                <w:rFonts w:hint="eastAsia" w:ascii="宋体" w:hAnsi="宋体" w:eastAsia="宋体" w:cs="宋体"/>
                <w:sz w:val="21"/>
                <w:szCs w:val="21"/>
              </w:rPr>
              <w:tab/>
            </w:r>
            <w:r>
              <w:rPr>
                <w:rFonts w:hint="eastAsia" w:ascii="宋体" w:hAnsi="宋体" w:eastAsia="宋体" w:cs="宋体"/>
                <w:sz w:val="21"/>
                <w:szCs w:val="21"/>
              </w:rPr>
              <w:t xml:space="preserve">  对市场容量的调查所采用的方法不合适，没有准确的弄清市场对象对产品和服务的用量，使得产品和服务的产量大于实际需求，而增加公司的投资风险。</w:t>
            </w:r>
          </w:p>
          <w:p>
            <w:pPr>
              <w:pStyle w:val="14"/>
              <w:spacing w:line="360" w:lineRule="auto"/>
              <w:rPr>
                <w:rFonts w:hint="eastAsia" w:ascii="宋体" w:hAnsi="宋体" w:eastAsia="宋体" w:cs="宋体"/>
                <w:sz w:val="21"/>
                <w:szCs w:val="21"/>
              </w:rPr>
            </w:pPr>
            <w:r>
              <w:rPr>
                <w:rFonts w:hint="eastAsia" w:ascii="宋体" w:hAnsi="宋体" w:eastAsia="宋体" w:cs="宋体"/>
                <w:sz w:val="21"/>
                <w:szCs w:val="21"/>
              </w:rPr>
              <w:t>经济形势</w:t>
            </w:r>
            <w:r>
              <w:rPr>
                <w:rFonts w:hint="eastAsia" w:ascii="宋体" w:hAnsi="宋体" w:eastAsia="宋体" w:cs="宋体"/>
                <w:sz w:val="21"/>
                <w:szCs w:val="21"/>
              </w:rPr>
              <w:tab/>
            </w:r>
            <w:r>
              <w:rPr>
                <w:rFonts w:hint="eastAsia" w:ascii="宋体" w:hAnsi="宋体" w:eastAsia="宋体" w:cs="宋体"/>
                <w:sz w:val="21"/>
                <w:szCs w:val="21"/>
              </w:rPr>
              <w:t>国内经济形势下滑</w:t>
            </w:r>
          </w:p>
          <w:p>
            <w:pPr>
              <w:pStyle w:val="14"/>
              <w:spacing w:line="360" w:lineRule="auto"/>
              <w:rPr>
                <w:rFonts w:hint="eastAsia" w:ascii="宋体" w:hAnsi="宋体" w:eastAsia="宋体" w:cs="宋体"/>
                <w:sz w:val="21"/>
                <w:szCs w:val="21"/>
              </w:rPr>
            </w:pPr>
            <w:r>
              <w:rPr>
                <w:rFonts w:hint="eastAsia" w:ascii="宋体" w:hAnsi="宋体" w:eastAsia="宋体" w:cs="宋体"/>
                <w:sz w:val="21"/>
                <w:szCs w:val="21"/>
              </w:rPr>
              <w:t>社会责任</w:t>
            </w:r>
            <w:r>
              <w:rPr>
                <w:rFonts w:hint="eastAsia" w:ascii="宋体" w:hAnsi="宋体" w:eastAsia="宋体" w:cs="宋体"/>
                <w:sz w:val="21"/>
                <w:szCs w:val="21"/>
              </w:rPr>
              <w:tab/>
            </w:r>
            <w:r>
              <w:rPr>
                <w:rFonts w:hint="eastAsia" w:ascii="宋体" w:hAnsi="宋体" w:eastAsia="宋体" w:cs="宋体"/>
                <w:sz w:val="21"/>
                <w:szCs w:val="21"/>
              </w:rPr>
              <w:t>公众对社会责任期望的提升会促进质量管理的提升</w:t>
            </w:r>
          </w:p>
          <w:p>
            <w:pPr>
              <w:pStyle w:val="14"/>
              <w:spacing w:line="360" w:lineRule="auto"/>
              <w:rPr>
                <w:rFonts w:hint="eastAsia" w:ascii="宋体" w:hAnsi="宋体" w:eastAsia="宋体" w:cs="宋体"/>
                <w:sz w:val="21"/>
                <w:szCs w:val="21"/>
              </w:rPr>
            </w:pPr>
            <w:r>
              <w:rPr>
                <w:rFonts w:hint="eastAsia" w:ascii="宋体" w:hAnsi="宋体" w:eastAsia="宋体" w:cs="宋体"/>
                <w:sz w:val="21"/>
                <w:szCs w:val="21"/>
              </w:rPr>
              <w:t>产业发展</w:t>
            </w:r>
            <w:r>
              <w:rPr>
                <w:rFonts w:hint="eastAsia" w:ascii="宋体" w:hAnsi="宋体" w:eastAsia="宋体" w:cs="宋体"/>
                <w:sz w:val="21"/>
                <w:szCs w:val="21"/>
              </w:rPr>
              <w:tab/>
            </w:r>
            <w:r>
              <w:rPr>
                <w:rFonts w:hint="eastAsia" w:ascii="宋体" w:hAnsi="宋体" w:eastAsia="宋体" w:cs="宋体"/>
                <w:sz w:val="21"/>
                <w:szCs w:val="21"/>
              </w:rPr>
              <w:t>客户需求及新技术发展变化带来的产品需求的变化；产业发展会带动供应链和技术的发展，有更好的经营环境</w:t>
            </w:r>
          </w:p>
          <w:p>
            <w:pPr>
              <w:pStyle w:val="14"/>
              <w:spacing w:line="360" w:lineRule="auto"/>
              <w:rPr>
                <w:rFonts w:hint="eastAsia" w:ascii="宋体" w:hAnsi="宋体" w:eastAsia="宋体" w:cs="宋体"/>
                <w:sz w:val="21"/>
                <w:szCs w:val="21"/>
              </w:rPr>
            </w:pPr>
            <w:r>
              <w:rPr>
                <w:rFonts w:hint="eastAsia" w:ascii="宋体" w:hAnsi="宋体" w:eastAsia="宋体" w:cs="宋体"/>
                <w:sz w:val="21"/>
                <w:szCs w:val="21"/>
              </w:rPr>
              <w:t>内部环境:</w:t>
            </w:r>
          </w:p>
          <w:p>
            <w:pPr>
              <w:pStyle w:val="14"/>
              <w:spacing w:line="360" w:lineRule="auto"/>
              <w:rPr>
                <w:rFonts w:hint="eastAsia" w:ascii="宋体" w:hAnsi="宋体" w:eastAsia="宋体" w:cs="宋体"/>
                <w:sz w:val="21"/>
                <w:szCs w:val="21"/>
              </w:rPr>
            </w:pPr>
            <w:r>
              <w:rPr>
                <w:rFonts w:hint="eastAsia" w:ascii="宋体" w:hAnsi="宋体" w:eastAsia="宋体" w:cs="宋体"/>
                <w:sz w:val="21"/>
                <w:szCs w:val="21"/>
              </w:rPr>
              <w:t>风险和机遇                                应对措施</w:t>
            </w:r>
          </w:p>
          <w:p>
            <w:pPr>
              <w:pStyle w:val="14"/>
              <w:spacing w:line="360" w:lineRule="auto"/>
              <w:rPr>
                <w:rFonts w:hint="eastAsia" w:ascii="宋体" w:hAnsi="宋体" w:eastAsia="宋体" w:cs="宋体"/>
                <w:sz w:val="21"/>
                <w:szCs w:val="21"/>
              </w:rPr>
            </w:pPr>
            <w:r>
              <w:rPr>
                <w:rFonts w:hint="eastAsia" w:ascii="宋体" w:hAnsi="宋体" w:eastAsia="宋体" w:cs="宋体"/>
                <w:sz w:val="21"/>
                <w:szCs w:val="21"/>
              </w:rPr>
              <w:t>良好的公司文化为体系的建设提供基础</w:t>
            </w:r>
            <w:r>
              <w:rPr>
                <w:rFonts w:hint="eastAsia" w:ascii="宋体" w:hAnsi="宋体" w:eastAsia="宋体" w:cs="宋体"/>
                <w:sz w:val="21"/>
                <w:szCs w:val="21"/>
              </w:rPr>
              <w:tab/>
            </w:r>
            <w:r>
              <w:rPr>
                <w:rFonts w:hint="eastAsia" w:ascii="宋体" w:hAnsi="宋体" w:eastAsia="宋体" w:cs="宋体"/>
                <w:sz w:val="21"/>
                <w:szCs w:val="21"/>
              </w:rPr>
              <w:t xml:space="preserve">       创造良好的企业工作范围</w:t>
            </w:r>
          </w:p>
          <w:p>
            <w:pPr>
              <w:pStyle w:val="14"/>
              <w:spacing w:line="360" w:lineRule="auto"/>
              <w:rPr>
                <w:rFonts w:hint="eastAsia" w:ascii="宋体" w:hAnsi="宋体" w:eastAsia="宋体" w:cs="宋体"/>
                <w:sz w:val="21"/>
                <w:szCs w:val="21"/>
              </w:rPr>
            </w:pPr>
            <w:r>
              <w:rPr>
                <w:rFonts w:hint="eastAsia" w:ascii="宋体" w:hAnsi="宋体" w:eastAsia="宋体" w:cs="宋体"/>
                <w:sz w:val="21"/>
                <w:szCs w:val="21"/>
              </w:rPr>
              <w:t>绩效压力所引发的成本压力会带来风险         努力提高客户满意度，节能减排</w:t>
            </w:r>
          </w:p>
          <w:p>
            <w:pPr>
              <w:pStyle w:val="14"/>
              <w:spacing w:line="360" w:lineRule="auto"/>
              <w:rPr>
                <w:rFonts w:hint="eastAsia" w:ascii="宋体" w:hAnsi="宋体" w:eastAsia="宋体" w:cs="宋体"/>
                <w:sz w:val="21"/>
                <w:szCs w:val="21"/>
              </w:rPr>
            </w:pPr>
            <w:r>
              <w:rPr>
                <w:rFonts w:hint="eastAsia" w:ascii="宋体" w:hAnsi="宋体" w:eastAsia="宋体" w:cs="宋体"/>
                <w:sz w:val="21"/>
                <w:szCs w:val="21"/>
              </w:rPr>
              <w:t xml:space="preserve">各岗位主要人员的离职等风险。    </w:t>
            </w:r>
            <w:r>
              <w:rPr>
                <w:rFonts w:hint="eastAsia" w:ascii="宋体" w:hAnsi="宋体" w:eastAsia="宋体" w:cs="宋体"/>
                <w:sz w:val="21"/>
                <w:szCs w:val="21"/>
                <w:lang w:val="en-US" w:eastAsia="zh-CN"/>
              </w:rPr>
              <w:t>综合部</w:t>
            </w:r>
            <w:r>
              <w:rPr>
                <w:rFonts w:hint="eastAsia" w:ascii="宋体" w:hAnsi="宋体" w:eastAsia="宋体" w:cs="宋体"/>
                <w:sz w:val="21"/>
                <w:szCs w:val="21"/>
              </w:rPr>
              <w:t>组织培训，通过自学/外培等方式进一步提高管理团队经验.</w:t>
            </w:r>
          </w:p>
          <w:p>
            <w:pPr>
              <w:pStyle w:val="14"/>
              <w:spacing w:line="360" w:lineRule="auto"/>
              <w:rPr>
                <w:rFonts w:hint="eastAsia" w:ascii="宋体" w:hAnsi="宋体" w:eastAsia="宋体" w:cs="宋体"/>
                <w:sz w:val="21"/>
                <w:szCs w:val="21"/>
              </w:rPr>
            </w:pPr>
            <w:r>
              <w:rPr>
                <w:rFonts w:hint="eastAsia" w:ascii="宋体" w:hAnsi="宋体" w:eastAsia="宋体" w:cs="宋体"/>
                <w:sz w:val="21"/>
                <w:szCs w:val="21"/>
              </w:rPr>
              <w:t xml:space="preserve">多层次的构架，带来沟通与决策上的复杂性   </w:t>
            </w:r>
            <w:r>
              <w:rPr>
                <w:rFonts w:hint="eastAsia" w:ascii="宋体" w:hAnsi="宋体" w:eastAsia="宋体" w:cs="宋体"/>
                <w:sz w:val="21"/>
                <w:szCs w:val="21"/>
              </w:rPr>
              <w:tab/>
            </w:r>
            <w:r>
              <w:rPr>
                <w:rFonts w:hint="eastAsia" w:ascii="宋体" w:hAnsi="宋体" w:eastAsia="宋体" w:cs="宋体"/>
                <w:sz w:val="21"/>
                <w:szCs w:val="21"/>
              </w:rPr>
              <w:t>管理层建立简单、直观和有效的组织架构。</w:t>
            </w:r>
          </w:p>
          <w:p>
            <w:pPr>
              <w:pStyle w:val="14"/>
              <w:spacing w:line="360" w:lineRule="auto"/>
              <w:rPr>
                <w:rFonts w:hint="eastAsia" w:ascii="宋体" w:hAnsi="宋体" w:eastAsia="宋体" w:cs="宋体"/>
                <w:sz w:val="21"/>
                <w:szCs w:val="21"/>
              </w:rPr>
            </w:pPr>
            <w:r>
              <w:rPr>
                <w:rFonts w:hint="eastAsia" w:ascii="宋体" w:hAnsi="宋体" w:eastAsia="宋体" w:cs="宋体"/>
                <w:sz w:val="21"/>
                <w:szCs w:val="21"/>
              </w:rPr>
              <w:t>融资/筹资过程中的风险,资金回收过程中的风险。</w:t>
            </w:r>
            <w:r>
              <w:rPr>
                <w:rFonts w:hint="eastAsia" w:ascii="宋体" w:hAnsi="宋体" w:eastAsia="宋体" w:cs="宋体"/>
                <w:sz w:val="21"/>
                <w:szCs w:val="21"/>
              </w:rPr>
              <w:tab/>
            </w:r>
            <w:r>
              <w:rPr>
                <w:rFonts w:hint="eastAsia" w:ascii="宋体" w:hAnsi="宋体" w:eastAsia="宋体" w:cs="宋体"/>
                <w:sz w:val="21"/>
                <w:szCs w:val="21"/>
              </w:rPr>
              <w:t>合理投资，根据组织的实力进行融资,销售人员及时跟顾客沟通，争取应收账款及时到账。</w:t>
            </w:r>
          </w:p>
          <w:p>
            <w:pPr>
              <w:pStyle w:val="14"/>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另外分析了利益相关方的风险等。</w:t>
            </w:r>
            <w:r>
              <w:rPr>
                <w:rFonts w:hint="eastAsia" w:ascii="宋体" w:hAnsi="宋体" w:eastAsia="宋体" w:cs="宋体"/>
                <w:color w:val="000000" w:themeColor="text1"/>
                <w:sz w:val="21"/>
                <w:szCs w:val="21"/>
              </w:rPr>
              <w:t>评审人</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rPr>
              <w:t>高雅 ，批准</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lang w:val="en-US" w:eastAsia="zh-CN"/>
              </w:rPr>
              <w:t>皮振文</w:t>
            </w:r>
            <w:r>
              <w:rPr>
                <w:rFonts w:hint="eastAsia" w:ascii="宋体" w:hAnsi="宋体" w:eastAsia="宋体" w:cs="宋体"/>
                <w:color w:val="000000" w:themeColor="text1"/>
                <w:sz w:val="21"/>
                <w:szCs w:val="21"/>
              </w:rPr>
              <w:t xml:space="preserve">   </w:t>
            </w:r>
            <w:r>
              <w:rPr>
                <w:rFonts w:hint="eastAsia" w:ascii="宋体" w:hAnsi="宋体" w:eastAsia="宋体" w:cs="宋体"/>
                <w:color w:val="000000" w:themeColor="text1"/>
                <w:sz w:val="21"/>
                <w:szCs w:val="21"/>
                <w:lang w:val="en-US" w:eastAsia="zh-CN"/>
              </w:rPr>
              <w:t>日期：20</w:t>
            </w:r>
            <w:r>
              <w:rPr>
                <w:rFonts w:hint="eastAsia" w:ascii="宋体" w:hAnsi="宋体" w:cs="宋体"/>
                <w:color w:val="000000" w:themeColor="text1"/>
                <w:sz w:val="21"/>
                <w:szCs w:val="21"/>
                <w:lang w:val="en-US" w:eastAsia="zh-CN"/>
              </w:rPr>
              <w:t>22</w:t>
            </w:r>
            <w:r>
              <w:rPr>
                <w:rFonts w:hint="eastAsia" w:ascii="宋体" w:hAnsi="宋体" w:eastAsia="宋体" w:cs="宋体"/>
                <w:color w:val="000000" w:themeColor="text1"/>
                <w:sz w:val="21"/>
                <w:szCs w:val="21"/>
                <w:lang w:val="en-US" w:eastAsia="zh-CN"/>
              </w:rPr>
              <w:t>.</w:t>
            </w:r>
            <w:r>
              <w:rPr>
                <w:rFonts w:hint="eastAsia" w:ascii="宋体" w:hAnsi="宋体" w:cs="宋体"/>
                <w:color w:val="000000" w:themeColor="text1"/>
                <w:sz w:val="21"/>
                <w:szCs w:val="21"/>
                <w:lang w:val="en-US" w:eastAsia="zh-CN"/>
              </w:rPr>
              <w:t>1</w:t>
            </w:r>
            <w:r>
              <w:rPr>
                <w:rFonts w:hint="eastAsia" w:ascii="宋体" w:hAnsi="宋体" w:eastAsia="宋体" w:cs="宋体"/>
                <w:color w:val="000000" w:themeColor="text1"/>
                <w:sz w:val="21"/>
                <w:szCs w:val="21"/>
                <w:lang w:val="en-US" w:eastAsia="zh-CN"/>
              </w:rPr>
              <w:t>.5</w:t>
            </w:r>
          </w:p>
        </w:tc>
        <w:tc>
          <w:tcPr>
            <w:tcW w:w="780"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人员、能力、培训</w:t>
            </w:r>
          </w:p>
        </w:tc>
        <w:tc>
          <w:tcPr>
            <w:tcW w:w="116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Q7.1.2</w:t>
            </w:r>
          </w:p>
          <w:p>
            <w:pPr>
              <w:spacing w:line="360" w:lineRule="auto"/>
              <w:rPr>
                <w:rFonts w:hint="eastAsia" w:ascii="宋体" w:hAnsi="宋体" w:eastAsia="宋体" w:cs="宋体"/>
                <w:sz w:val="21"/>
                <w:szCs w:val="21"/>
                <w:highlight w:val="red"/>
              </w:rPr>
            </w:pPr>
            <w:r>
              <w:rPr>
                <w:rFonts w:hint="eastAsia" w:ascii="宋体" w:hAnsi="宋体" w:eastAsia="宋体" w:cs="宋体"/>
                <w:sz w:val="21"/>
                <w:szCs w:val="21"/>
              </w:rPr>
              <w:t>Q7.2</w:t>
            </w:r>
          </w:p>
          <w:p>
            <w:pPr>
              <w:spacing w:line="360" w:lineRule="auto"/>
              <w:rPr>
                <w:rFonts w:hint="eastAsia" w:ascii="宋体" w:hAnsi="宋体" w:eastAsia="宋体" w:cs="宋体"/>
                <w:sz w:val="21"/>
                <w:szCs w:val="21"/>
              </w:rPr>
            </w:pPr>
          </w:p>
          <w:p>
            <w:pPr>
              <w:pStyle w:val="14"/>
              <w:spacing w:line="360" w:lineRule="auto"/>
              <w:rPr>
                <w:rFonts w:hint="eastAsia" w:ascii="宋体" w:hAnsi="宋体" w:eastAsia="宋体" w:cs="宋体"/>
                <w:sz w:val="21"/>
                <w:szCs w:val="21"/>
              </w:rPr>
            </w:pPr>
          </w:p>
        </w:tc>
        <w:tc>
          <w:tcPr>
            <w:tcW w:w="10809" w:type="dxa"/>
            <w:vAlign w:val="center"/>
          </w:tcPr>
          <w:p>
            <w:pPr>
              <w:pStyle w:val="4"/>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组织在手册中，对企业在职人员进行了人员能力与意识的要求，编制《能力、意识、培训控制程序》和《岗位描述书》，规定了控制要求。对企业的人力资源的培养和发展等作出规定，专业技术人员、特种作业人员等人力资源作出了规划。部门又根据自己部门的特点提供《绩效考核规定》，对员工的绩效进行考核，并与员工的工资相挂钩，查20</w:t>
            </w:r>
            <w:r>
              <w:rPr>
                <w:rFonts w:hint="eastAsia" w:hAnsi="宋体" w:cs="宋体"/>
                <w:sz w:val="21"/>
                <w:szCs w:val="21"/>
                <w:lang w:val="en-US" w:eastAsia="zh-CN"/>
              </w:rPr>
              <w:t>21</w:t>
            </w:r>
            <w:r>
              <w:rPr>
                <w:rFonts w:hint="eastAsia" w:ascii="宋体" w:hAnsi="宋体" w:eastAsia="宋体" w:cs="宋体"/>
                <w:sz w:val="21"/>
                <w:szCs w:val="21"/>
              </w:rPr>
              <w:t>年</w:t>
            </w:r>
            <w:r>
              <w:rPr>
                <w:rFonts w:hint="eastAsia" w:ascii="宋体" w:hAnsi="宋体" w:eastAsia="宋体" w:cs="宋体"/>
                <w:sz w:val="21"/>
                <w:szCs w:val="21"/>
                <w:lang w:val="en-US" w:eastAsia="zh-CN"/>
              </w:rPr>
              <w:t>1</w:t>
            </w:r>
            <w:r>
              <w:rPr>
                <w:rFonts w:hint="eastAsia" w:hAnsi="宋体" w:cs="宋体"/>
                <w:sz w:val="21"/>
                <w:szCs w:val="21"/>
                <w:lang w:val="en-US" w:eastAsia="zh-CN"/>
              </w:rPr>
              <w:t>2</w:t>
            </w:r>
            <w:r>
              <w:rPr>
                <w:rFonts w:hint="eastAsia" w:ascii="宋体" w:hAnsi="宋体" w:eastAsia="宋体" w:cs="宋体"/>
                <w:sz w:val="21"/>
                <w:szCs w:val="21"/>
              </w:rPr>
              <w:t>月的考核记录，考核结果基本达成设定的目标值，考核基本与办法保持一致。《岗位描述书》对总经理、管代、内审员、销售员等岗位人员的任职要求从能力、意识、学历、经历、技能等方面作出规定。</w:t>
            </w:r>
          </w:p>
          <w:p>
            <w:pPr>
              <w:pStyle w:val="4"/>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抽查</w:t>
            </w:r>
            <w:r>
              <w:rPr>
                <w:rFonts w:hint="eastAsia" w:ascii="宋体" w:hAnsi="宋体" w:eastAsia="宋体" w:cs="宋体"/>
                <w:sz w:val="21"/>
                <w:szCs w:val="21"/>
                <w:lang w:val="en-US" w:eastAsia="zh-CN"/>
              </w:rPr>
              <w:t>皮振文、</w:t>
            </w:r>
            <w:r>
              <w:rPr>
                <w:rFonts w:hint="eastAsia" w:ascii="宋体" w:hAnsi="宋体" w:eastAsia="宋体" w:cs="宋体"/>
                <w:sz w:val="21"/>
                <w:szCs w:val="21"/>
              </w:rPr>
              <w:t>秦喜梅 等均满足任职要求。</w:t>
            </w:r>
          </w:p>
          <w:p>
            <w:pPr>
              <w:pStyle w:val="4"/>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根据企业发展规划、现状及各部门意见，人力资源部制定年度培训计划，提供《20</w:t>
            </w:r>
            <w:r>
              <w:rPr>
                <w:rFonts w:hint="eastAsia" w:hAnsi="宋体" w:cs="宋体"/>
                <w:sz w:val="21"/>
                <w:szCs w:val="21"/>
                <w:lang w:val="en-US" w:eastAsia="zh-CN"/>
              </w:rPr>
              <w:t>21</w:t>
            </w:r>
            <w:r>
              <w:rPr>
                <w:rFonts w:hint="eastAsia" w:ascii="宋体" w:hAnsi="宋体" w:eastAsia="宋体" w:cs="宋体"/>
                <w:sz w:val="21"/>
                <w:szCs w:val="21"/>
              </w:rPr>
              <w:t>年培训计划》《20</w:t>
            </w:r>
            <w:r>
              <w:rPr>
                <w:rFonts w:hint="eastAsia" w:hAnsi="宋体" w:cs="宋体"/>
                <w:sz w:val="21"/>
                <w:szCs w:val="21"/>
                <w:lang w:val="en-US" w:eastAsia="zh-CN"/>
              </w:rPr>
              <w:t>22</w:t>
            </w:r>
            <w:r>
              <w:rPr>
                <w:rFonts w:hint="eastAsia" w:ascii="宋体" w:hAnsi="宋体" w:eastAsia="宋体" w:cs="宋体"/>
                <w:sz w:val="21"/>
                <w:szCs w:val="21"/>
              </w:rPr>
              <w:t>年培训计划》，有培训记录、受培训部门参加培训人员培训方式培训内容考核方式等内容，显示安排标准、管理手册和程序、法律法规和其他要求、方针、过程控制培训、意识教育、新员工等培训。</w:t>
            </w:r>
            <w:r>
              <w:rPr>
                <w:rFonts w:hint="eastAsia" w:ascii="宋体" w:hAnsi="宋体" w:eastAsia="宋体" w:cs="宋体"/>
                <w:color w:val="000000" w:themeColor="text1"/>
                <w:sz w:val="21"/>
                <w:szCs w:val="21"/>
              </w:rPr>
              <w:t>编制</w:t>
            </w:r>
            <w:r>
              <w:rPr>
                <w:rFonts w:hint="eastAsia" w:ascii="宋体" w:hAnsi="宋体" w:eastAsia="宋体" w:cs="宋体"/>
                <w:color w:val="000000" w:themeColor="text1"/>
                <w:sz w:val="21"/>
                <w:szCs w:val="21"/>
                <w:lang w:val="en-US" w:eastAsia="zh-CN"/>
              </w:rPr>
              <w:t>综合部</w:t>
            </w:r>
            <w:r>
              <w:rPr>
                <w:rFonts w:hint="eastAsia" w:ascii="宋体" w:hAnsi="宋体" w:eastAsia="宋体" w:cs="宋体"/>
                <w:color w:val="000000" w:themeColor="text1"/>
                <w:sz w:val="21"/>
                <w:szCs w:val="21"/>
              </w:rPr>
              <w:t xml:space="preserve"> ，审核高雅 ，批准 </w:t>
            </w:r>
            <w:r>
              <w:rPr>
                <w:rFonts w:hint="eastAsia" w:ascii="宋体" w:hAnsi="宋体" w:eastAsia="宋体" w:cs="宋体"/>
                <w:color w:val="000000" w:themeColor="text1"/>
                <w:sz w:val="21"/>
                <w:szCs w:val="21"/>
                <w:lang w:val="en-US" w:eastAsia="zh-CN"/>
              </w:rPr>
              <w:t>皮振文</w:t>
            </w:r>
            <w:r>
              <w:rPr>
                <w:rFonts w:hint="eastAsia" w:ascii="宋体" w:hAnsi="宋体" w:eastAsia="宋体" w:cs="宋体"/>
                <w:color w:val="000000" w:themeColor="text1"/>
                <w:sz w:val="21"/>
                <w:szCs w:val="21"/>
              </w:rPr>
              <w:t>，日期：</w:t>
            </w:r>
            <w:r>
              <w:rPr>
                <w:rFonts w:hint="eastAsia" w:ascii="宋体" w:hAnsi="宋体" w:eastAsia="宋体" w:cs="宋体"/>
                <w:color w:val="000000" w:themeColor="text1"/>
                <w:sz w:val="21"/>
                <w:szCs w:val="21"/>
                <w:lang w:val="en-US" w:eastAsia="zh-CN"/>
              </w:rPr>
              <w:t>20</w:t>
            </w:r>
            <w:r>
              <w:rPr>
                <w:rFonts w:hint="eastAsia" w:hAnsi="宋体" w:cs="宋体"/>
                <w:color w:val="000000" w:themeColor="text1"/>
                <w:sz w:val="21"/>
                <w:szCs w:val="21"/>
                <w:lang w:val="en-US" w:eastAsia="zh-CN"/>
              </w:rPr>
              <w:t>22</w:t>
            </w:r>
            <w:r>
              <w:rPr>
                <w:rFonts w:hint="eastAsia" w:ascii="宋体" w:hAnsi="宋体" w:eastAsia="宋体" w:cs="宋体"/>
                <w:color w:val="000000" w:themeColor="text1"/>
                <w:sz w:val="21"/>
                <w:szCs w:val="21"/>
                <w:lang w:val="en-US" w:eastAsia="zh-CN"/>
              </w:rPr>
              <w:t>.</w:t>
            </w:r>
            <w:r>
              <w:rPr>
                <w:rFonts w:hint="eastAsia" w:hAnsi="宋体" w:cs="宋体"/>
                <w:color w:val="000000" w:themeColor="text1"/>
                <w:sz w:val="21"/>
                <w:szCs w:val="21"/>
                <w:lang w:val="en-US" w:eastAsia="zh-CN"/>
              </w:rPr>
              <w:t>1</w:t>
            </w:r>
            <w:r>
              <w:rPr>
                <w:rFonts w:hint="eastAsia" w:ascii="宋体" w:hAnsi="宋体" w:eastAsia="宋体" w:cs="宋体"/>
                <w:color w:val="000000" w:themeColor="text1"/>
                <w:sz w:val="21"/>
                <w:szCs w:val="21"/>
                <w:lang w:val="en-US" w:eastAsia="zh-CN"/>
              </w:rPr>
              <w:t>.15</w:t>
            </w:r>
            <w:r>
              <w:rPr>
                <w:rFonts w:hint="eastAsia" w:ascii="宋体" w:hAnsi="宋体" w:eastAsia="宋体" w:cs="宋体"/>
                <w:color w:val="000000" w:themeColor="text1"/>
                <w:sz w:val="21"/>
                <w:szCs w:val="21"/>
              </w:rPr>
              <w:t>。</w:t>
            </w:r>
          </w:p>
          <w:p>
            <w:pPr>
              <w:pStyle w:val="4"/>
              <w:widowControl/>
              <w:spacing w:line="360" w:lineRule="auto"/>
              <w:ind w:firstLine="420" w:firstLineChars="200"/>
              <w:rPr>
                <w:rFonts w:hint="eastAsia" w:ascii="宋体" w:hAnsi="宋体" w:eastAsia="宋体" w:cs="宋体"/>
                <w:color w:val="0C0C0C"/>
                <w:sz w:val="21"/>
                <w:szCs w:val="21"/>
              </w:rPr>
            </w:pPr>
            <w:r>
              <w:rPr>
                <w:rFonts w:hint="eastAsia" w:ascii="宋体" w:hAnsi="宋体" w:eastAsia="宋体" w:cs="宋体"/>
                <w:color w:val="0C0C0C"/>
                <w:sz w:val="21"/>
                <w:szCs w:val="21"/>
              </w:rPr>
              <w:t>查《培训记录表》，培训题目：管理手册及程序文件等文件培训；法律法规常识等，实施质量、环境和职业健康安全管理体系的意义。向全体员工讲解贯彻标准的意义。并在培训结束后策划本公司管理体系的建立、实施过程。学习手册、程序文件编写格式。培训地点：会议室。</w:t>
            </w:r>
          </w:p>
          <w:p>
            <w:pPr>
              <w:pStyle w:val="4"/>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抽1：20</w:t>
            </w:r>
            <w:r>
              <w:rPr>
                <w:rFonts w:hint="eastAsia" w:hAnsi="宋体" w:cs="宋体"/>
                <w:sz w:val="21"/>
                <w:szCs w:val="21"/>
                <w:lang w:val="en-US" w:eastAsia="zh-CN"/>
              </w:rPr>
              <w:t>21</w:t>
            </w:r>
            <w:r>
              <w:rPr>
                <w:rFonts w:hint="eastAsia" w:ascii="宋体" w:hAnsi="宋体" w:eastAsia="宋体" w:cs="宋体"/>
                <w:sz w:val="21"/>
                <w:szCs w:val="21"/>
              </w:rPr>
              <w:t>年</w:t>
            </w:r>
            <w:r>
              <w:rPr>
                <w:rFonts w:hint="eastAsia" w:hAnsi="宋体" w:cs="宋体"/>
                <w:sz w:val="21"/>
                <w:szCs w:val="21"/>
                <w:lang w:val="en-US" w:eastAsia="zh-CN"/>
              </w:rPr>
              <w:t>9</w:t>
            </w:r>
            <w:r>
              <w:rPr>
                <w:rFonts w:hint="eastAsia" w:ascii="宋体" w:hAnsi="宋体" w:eastAsia="宋体" w:cs="宋体"/>
                <w:sz w:val="21"/>
                <w:szCs w:val="21"/>
              </w:rPr>
              <w:t>月</w:t>
            </w:r>
            <w:r>
              <w:rPr>
                <w:rFonts w:hint="eastAsia" w:hAnsi="宋体" w:cs="宋体"/>
                <w:sz w:val="21"/>
                <w:szCs w:val="21"/>
                <w:lang w:val="en-US" w:eastAsia="zh-CN"/>
              </w:rPr>
              <w:t>6</w:t>
            </w:r>
            <w:r>
              <w:rPr>
                <w:rFonts w:hint="eastAsia" w:ascii="宋体" w:hAnsi="宋体" w:eastAsia="宋体" w:cs="宋体"/>
                <w:sz w:val="21"/>
                <w:szCs w:val="21"/>
              </w:rPr>
              <w:t>日，在会议室进行了管理体系培训，</w:t>
            </w:r>
            <w:r>
              <w:rPr>
                <w:rFonts w:hint="eastAsia" w:ascii="宋体" w:hAnsi="宋体" w:eastAsia="宋体" w:cs="宋体"/>
                <w:color w:val="000000" w:themeColor="text1"/>
                <w:sz w:val="21"/>
                <w:szCs w:val="21"/>
              </w:rPr>
              <w:t>参加人员</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rPr>
              <w:t>高雅</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lang w:val="en-US" w:eastAsia="zh-CN"/>
              </w:rPr>
              <w:t>秦喜梅</w:t>
            </w:r>
            <w:r>
              <w:rPr>
                <w:rFonts w:hint="eastAsia" w:ascii="宋体" w:hAnsi="宋体" w:eastAsia="宋体" w:cs="宋体"/>
                <w:sz w:val="21"/>
                <w:szCs w:val="21"/>
              </w:rPr>
              <w:t>；培训效果评价  达到预期效果。评价人：李老师。</w:t>
            </w:r>
          </w:p>
          <w:p>
            <w:pPr>
              <w:pStyle w:val="4"/>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w:t>
            </w:r>
            <w:r>
              <w:rPr>
                <w:rFonts w:hint="eastAsia" w:hAnsi="宋体" w:cs="宋体"/>
                <w:sz w:val="21"/>
                <w:szCs w:val="21"/>
                <w:lang w:val="en-US" w:eastAsia="zh-CN"/>
              </w:rPr>
              <w:t>查</w:t>
            </w:r>
            <w:r>
              <w:rPr>
                <w:rFonts w:hint="eastAsia" w:ascii="宋体" w:hAnsi="宋体" w:eastAsia="宋体" w:cs="宋体"/>
                <w:sz w:val="21"/>
                <w:szCs w:val="21"/>
              </w:rPr>
              <w:t>、20</w:t>
            </w:r>
            <w:r>
              <w:rPr>
                <w:rFonts w:hint="eastAsia" w:hAnsi="宋体" w:cs="宋体"/>
                <w:sz w:val="21"/>
                <w:szCs w:val="21"/>
                <w:lang w:val="en-US" w:eastAsia="zh-CN"/>
              </w:rPr>
              <w:t>21年1-12月</w:t>
            </w:r>
            <w:r>
              <w:rPr>
                <w:rFonts w:hint="eastAsia" w:ascii="宋体" w:hAnsi="宋体" w:eastAsia="宋体" w:cs="宋体"/>
                <w:sz w:val="21"/>
                <w:szCs w:val="21"/>
              </w:rPr>
              <w:t>培训记录：管理手册、程序文件培训。培训取得预期效果。</w:t>
            </w:r>
            <w:r>
              <w:rPr>
                <w:rFonts w:hint="eastAsia" w:ascii="宋体" w:hAnsi="宋体" w:eastAsia="宋体" w:cs="宋体"/>
                <w:color w:val="000000" w:themeColor="text1"/>
                <w:sz w:val="21"/>
                <w:szCs w:val="21"/>
              </w:rPr>
              <w:t>参加人员</w:t>
            </w:r>
            <w:r>
              <w:rPr>
                <w:rFonts w:hint="eastAsia" w:ascii="宋体" w:hAnsi="宋体" w:eastAsia="宋体" w:cs="宋体"/>
                <w:sz w:val="21"/>
                <w:szCs w:val="21"/>
              </w:rPr>
              <w:t>：</w:t>
            </w:r>
            <w:r>
              <w:rPr>
                <w:rFonts w:hint="eastAsia" w:ascii="宋体" w:hAnsi="宋体" w:eastAsia="宋体" w:cs="宋体"/>
                <w:color w:val="000000" w:themeColor="text1"/>
                <w:sz w:val="21"/>
                <w:szCs w:val="21"/>
                <w:lang w:val="en-US" w:eastAsia="zh-CN"/>
              </w:rPr>
              <w:t>余云波、皮振文、</w:t>
            </w:r>
            <w:r>
              <w:rPr>
                <w:rFonts w:hint="eastAsia" w:ascii="宋体" w:hAnsi="宋体" w:eastAsia="宋体" w:cs="宋体"/>
                <w:color w:val="000000" w:themeColor="text1"/>
                <w:sz w:val="21"/>
                <w:szCs w:val="21"/>
              </w:rPr>
              <w:t>高雅</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lang w:val="en-US" w:eastAsia="zh-CN"/>
              </w:rPr>
              <w:t>秦喜梅</w:t>
            </w:r>
            <w:r>
              <w:rPr>
                <w:rFonts w:hint="eastAsia" w:ascii="宋体" w:hAnsi="宋体" w:eastAsia="宋体" w:cs="宋体"/>
                <w:sz w:val="21"/>
                <w:szCs w:val="21"/>
              </w:rPr>
              <w:t>。训有效性评价：培训取得预期效果。评价人：李老师。</w:t>
            </w:r>
          </w:p>
          <w:p>
            <w:pPr>
              <w:pStyle w:val="4"/>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提供相应的培训记录，及人员签到表和培训效果评价。</w:t>
            </w:r>
          </w:p>
          <w:p>
            <w:pPr>
              <w:pStyle w:val="14"/>
              <w:spacing w:line="360" w:lineRule="auto"/>
              <w:ind w:firstLine="420" w:firstLineChars="200"/>
              <w:rPr>
                <w:rFonts w:hint="eastAsia" w:ascii="宋体" w:hAnsi="宋体" w:eastAsia="宋体" w:cs="宋体"/>
                <w:bCs w:val="0"/>
                <w:spacing w:val="0"/>
                <w:sz w:val="21"/>
                <w:szCs w:val="21"/>
              </w:rPr>
            </w:pPr>
            <w:r>
              <w:rPr>
                <w:rFonts w:hint="eastAsia" w:ascii="宋体" w:hAnsi="宋体" w:eastAsia="宋体" w:cs="宋体"/>
                <w:bCs w:val="0"/>
                <w:spacing w:val="0"/>
                <w:sz w:val="21"/>
                <w:szCs w:val="21"/>
              </w:rPr>
              <w:t>目前公司人员比较稳定，人员没有变化，没有新员工，</w:t>
            </w:r>
            <w:r>
              <w:rPr>
                <w:rFonts w:hint="eastAsia" w:ascii="宋体" w:hAnsi="宋体" w:eastAsia="宋体" w:cs="宋体"/>
                <w:bCs w:val="0"/>
                <w:spacing w:val="0"/>
                <w:sz w:val="21"/>
                <w:szCs w:val="21"/>
                <w:lang w:val="en-US" w:eastAsia="zh-CN"/>
              </w:rPr>
              <w:t>无</w:t>
            </w:r>
            <w:r>
              <w:rPr>
                <w:rFonts w:hint="eastAsia" w:ascii="宋体" w:hAnsi="宋体" w:eastAsia="宋体" w:cs="宋体"/>
                <w:bCs w:val="0"/>
                <w:spacing w:val="0"/>
                <w:sz w:val="21"/>
                <w:szCs w:val="21"/>
              </w:rPr>
              <w:t>新员工培训记录</w:t>
            </w:r>
          </w:p>
          <w:p>
            <w:pPr>
              <w:pStyle w:val="14"/>
              <w:spacing w:line="360" w:lineRule="auto"/>
              <w:ind w:firstLine="460" w:firstLineChars="200"/>
              <w:rPr>
                <w:rFonts w:hint="eastAsia" w:ascii="宋体" w:hAnsi="宋体" w:eastAsia="宋体" w:cs="宋体"/>
                <w:sz w:val="21"/>
                <w:szCs w:val="21"/>
              </w:rPr>
            </w:pPr>
            <w:r>
              <w:rPr>
                <w:rFonts w:hint="eastAsia" w:ascii="宋体" w:hAnsi="宋体" w:eastAsia="宋体" w:cs="宋体"/>
                <w:sz w:val="21"/>
                <w:szCs w:val="21"/>
              </w:rPr>
              <w:t>人力资源控制基本满足要求。</w:t>
            </w:r>
          </w:p>
        </w:tc>
        <w:tc>
          <w:tcPr>
            <w:tcW w:w="780"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组织的知识、文件化信息</w:t>
            </w:r>
          </w:p>
        </w:tc>
        <w:tc>
          <w:tcPr>
            <w:tcW w:w="116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Q7.1.6</w:t>
            </w:r>
          </w:p>
          <w:p>
            <w:pPr>
              <w:pStyle w:val="14"/>
              <w:spacing w:line="360" w:lineRule="auto"/>
              <w:rPr>
                <w:rFonts w:hint="eastAsia" w:ascii="宋体" w:hAnsi="宋体" w:eastAsia="宋体" w:cs="宋体"/>
                <w:bCs w:val="0"/>
                <w:spacing w:val="0"/>
                <w:sz w:val="21"/>
                <w:szCs w:val="21"/>
                <w:lang w:val="en-US" w:eastAsia="zh-CN"/>
              </w:rPr>
            </w:pPr>
            <w:r>
              <w:rPr>
                <w:rFonts w:hint="eastAsia" w:ascii="宋体" w:hAnsi="宋体" w:eastAsia="宋体" w:cs="宋体"/>
                <w:bCs w:val="0"/>
                <w:spacing w:val="0"/>
                <w:sz w:val="21"/>
                <w:szCs w:val="21"/>
                <w:lang w:val="en-US" w:eastAsia="zh-CN"/>
              </w:rPr>
              <w:t>Q7.2</w:t>
            </w:r>
          </w:p>
          <w:p>
            <w:pPr>
              <w:spacing w:line="360" w:lineRule="auto"/>
              <w:rPr>
                <w:rFonts w:hint="eastAsia" w:ascii="宋体" w:hAnsi="宋体" w:eastAsia="宋体" w:cs="宋体"/>
                <w:sz w:val="21"/>
                <w:szCs w:val="21"/>
              </w:rPr>
            </w:pPr>
          </w:p>
          <w:p>
            <w:pPr>
              <w:pStyle w:val="14"/>
              <w:spacing w:line="360" w:lineRule="auto"/>
              <w:rPr>
                <w:rFonts w:hint="eastAsia" w:ascii="宋体" w:hAnsi="宋体" w:eastAsia="宋体" w:cs="宋体"/>
                <w:sz w:val="21"/>
                <w:szCs w:val="21"/>
              </w:rPr>
            </w:pPr>
          </w:p>
        </w:tc>
        <w:tc>
          <w:tcPr>
            <w:tcW w:w="10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受审核方建立的管理体系文件包括：</w:t>
            </w:r>
          </w:p>
          <w:p>
            <w:pPr>
              <w:numPr>
                <w:ilvl w:val="0"/>
                <w:numId w:val="1"/>
              </w:numPr>
              <w:spacing w:line="360" w:lineRule="auto"/>
              <w:rPr>
                <w:rFonts w:hint="eastAsia" w:ascii="宋体" w:hAnsi="宋体" w:eastAsia="宋体" w:cs="宋体"/>
                <w:sz w:val="21"/>
                <w:szCs w:val="21"/>
              </w:rPr>
            </w:pPr>
            <w:r>
              <w:rPr>
                <w:rFonts w:hint="eastAsia" w:ascii="宋体" w:hAnsi="宋体" w:eastAsia="宋体" w:cs="宋体"/>
                <w:sz w:val="21"/>
                <w:szCs w:val="21"/>
              </w:rPr>
              <w:t>管理手册</w:t>
            </w:r>
            <w:r>
              <w:rPr>
                <w:rFonts w:hint="eastAsia" w:ascii="宋体" w:hAnsi="宋体" w:cs="宋体"/>
                <w:sz w:val="21"/>
                <w:szCs w:val="21"/>
                <w:lang w:val="en-US" w:eastAsia="zh-CN"/>
              </w:rPr>
              <w:t xml:space="preserve">  </w:t>
            </w:r>
            <w:r>
              <w:rPr>
                <w:rFonts w:hint="eastAsia" w:ascii="宋体" w:hAnsi="宋体" w:eastAsia="宋体" w:cs="宋体"/>
                <w:sz w:val="21"/>
                <w:szCs w:val="21"/>
              </w:rPr>
              <w:t>版A，发布时间：201</w:t>
            </w:r>
            <w:r>
              <w:rPr>
                <w:rFonts w:hint="eastAsia" w:ascii="宋体" w:hAnsi="宋体" w:eastAsia="宋体" w:cs="宋体"/>
                <w:sz w:val="21"/>
                <w:szCs w:val="21"/>
                <w:lang w:val="en-US" w:eastAsia="zh-CN"/>
              </w:rPr>
              <w:t>9</w:t>
            </w: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.1         实施时间：201</w:t>
            </w:r>
            <w:r>
              <w:rPr>
                <w:rFonts w:hint="eastAsia" w:ascii="宋体" w:hAnsi="宋体" w:eastAsia="宋体" w:cs="宋体"/>
                <w:sz w:val="21"/>
                <w:szCs w:val="21"/>
                <w:lang w:val="en-US" w:eastAsia="zh-CN"/>
              </w:rPr>
              <w:t>9</w:t>
            </w: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 xml:space="preserve">.1  </w:t>
            </w:r>
          </w:p>
          <w:p>
            <w:pPr>
              <w:spacing w:line="360" w:lineRule="auto"/>
              <w:rPr>
                <w:rFonts w:hint="eastAsia" w:ascii="宋体" w:hAnsi="宋体" w:eastAsia="宋体" w:cs="宋体"/>
                <w:sz w:val="21"/>
                <w:szCs w:val="21"/>
              </w:rPr>
            </w:pPr>
            <w:r>
              <w:rPr>
                <w:rFonts w:hint="eastAsia" w:ascii="宋体" w:hAnsi="宋体" w:eastAsia="宋体" w:cs="宋体"/>
                <w:sz w:val="21"/>
                <w:szCs w:val="21"/>
              </w:rPr>
              <w:t>2.程序文件，含</w:t>
            </w:r>
            <w:r>
              <w:rPr>
                <w:rFonts w:hint="eastAsia" w:ascii="宋体" w:hAnsi="宋体" w:eastAsia="宋体" w:cs="宋体"/>
                <w:sz w:val="21"/>
                <w:szCs w:val="21"/>
                <w:lang w:val="en-US" w:eastAsia="zh-CN"/>
              </w:rPr>
              <w:t>13</w:t>
            </w:r>
            <w:r>
              <w:rPr>
                <w:rFonts w:hint="eastAsia" w:ascii="宋体" w:hAnsi="宋体" w:eastAsia="宋体" w:cs="宋体"/>
                <w:sz w:val="21"/>
                <w:szCs w:val="21"/>
              </w:rPr>
              <w:t>个文件，包括标准要求的形成文件的信息。</w:t>
            </w:r>
          </w:p>
          <w:p>
            <w:pPr>
              <w:pStyle w:val="2"/>
              <w:tabs>
                <w:tab w:val="left" w:pos="3300"/>
                <w:tab w:val="left" w:pos="5160"/>
                <w:tab w:val="clear" w:pos="3510"/>
                <w:tab w:val="clear" w:pos="5580"/>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3.管理制度汇编</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包括管理制度、合同管理制定、作业指导书等。</w:t>
            </w:r>
          </w:p>
          <w:p>
            <w:pPr>
              <w:spacing w:line="360" w:lineRule="auto"/>
              <w:rPr>
                <w:rFonts w:hint="eastAsia" w:ascii="宋体" w:hAnsi="宋体" w:eastAsia="宋体" w:cs="宋体"/>
                <w:sz w:val="21"/>
                <w:szCs w:val="21"/>
              </w:rPr>
            </w:pPr>
            <w:r>
              <w:rPr>
                <w:rFonts w:hint="eastAsia" w:ascii="宋体" w:hAnsi="宋体" w:eastAsia="宋体" w:cs="宋体"/>
                <w:sz w:val="21"/>
                <w:szCs w:val="21"/>
              </w:rPr>
              <w:t>4.体系运行所需要的文件和记录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编制了</w:t>
            </w:r>
            <w:r>
              <w:rPr>
                <w:rFonts w:hint="eastAsia" w:ascii="宋体" w:hAnsi="宋体" w:eastAsia="宋体" w:cs="宋体"/>
                <w:sz w:val="21"/>
                <w:szCs w:val="21"/>
              </w:rPr>
              <w:tab/>
            </w:r>
            <w:r>
              <w:rPr>
                <w:rFonts w:hint="eastAsia" w:ascii="宋体" w:hAnsi="宋体" w:eastAsia="宋体" w:cs="宋体"/>
                <w:sz w:val="21"/>
                <w:szCs w:val="21"/>
              </w:rPr>
              <w:t>《文件和记录控制程序》，用于对管理体系文件，符合标准要求。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sz w:val="21"/>
                <w:szCs w:val="21"/>
                <w:lang w:val="en-US" w:eastAsia="zh-CN"/>
              </w:rPr>
              <w:t>综合部</w:t>
            </w:r>
            <w:r>
              <w:rPr>
                <w:rFonts w:hint="eastAsia" w:ascii="宋体" w:hAnsi="宋体" w:eastAsia="宋体" w:cs="宋体"/>
                <w:sz w:val="21"/>
                <w:szCs w:val="21"/>
              </w:rPr>
              <w:t>管理手册、管理制度等文件均保管良好，为有效版本，有受控标识。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综合部</w:t>
            </w:r>
            <w:r>
              <w:rPr>
                <w:rFonts w:hint="eastAsia" w:ascii="宋体" w:hAnsi="宋体" w:eastAsia="宋体" w:cs="宋体"/>
                <w:sz w:val="21"/>
                <w:szCs w:val="21"/>
              </w:rPr>
              <w:t>负责收集有关产品的国家标准、行业标准的最新版本，分发到相关部门使用；收回旧标准。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查见《适用的法律法规及其他要求清单》，内容包括：序号、文件名称、编号、版本等，收集基本全面，基本符合。</w:t>
            </w:r>
          </w:p>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以上外来文件保管良好，均为有效版本</w:t>
            </w:r>
            <w:r>
              <w:rPr>
                <w:rFonts w:hint="eastAsia" w:ascii="宋体" w:hAnsi="宋体" w:cs="宋体"/>
                <w:sz w:val="21"/>
                <w:szCs w:val="21"/>
                <w:lang w:eastAsia="zh-CN"/>
              </w:rPr>
              <w:t>，</w:t>
            </w:r>
            <w:r>
              <w:rPr>
                <w:rFonts w:hint="eastAsia" w:ascii="宋体" w:hAnsi="宋体" w:cs="宋体"/>
                <w:sz w:val="21"/>
                <w:szCs w:val="21"/>
                <w:lang w:val="en-US" w:eastAsia="zh-CN"/>
              </w:rPr>
              <w:t>体系运行一年多体系文件未发生修改。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查见《记录清单》，内容包括：序号、记录名称、编号、保存期、使用部门等。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共登记有不符合项报告、顾客满意程度调查表、文件发放回收记录、外来文件清单、培训记录表、环境因素清单等。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保存期限分别为三年和长期。</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抽查</w:t>
            </w:r>
            <w:r>
              <w:rPr>
                <w:rFonts w:hint="eastAsia" w:ascii="宋体" w:hAnsi="宋体" w:eastAsia="宋体" w:cs="宋体"/>
                <w:sz w:val="21"/>
                <w:szCs w:val="21"/>
                <w:lang w:val="en-US" w:eastAsia="zh-CN"/>
              </w:rPr>
              <w:t>综合</w:t>
            </w:r>
            <w:r>
              <w:rPr>
                <w:rFonts w:hint="eastAsia" w:ascii="宋体" w:hAnsi="宋体" w:eastAsia="宋体" w:cs="宋体"/>
                <w:sz w:val="21"/>
                <w:szCs w:val="21"/>
              </w:rPr>
              <w:t>办文件发放登记表、培训记录表、受控文件清单，固体废弃物处置记录，填写及保管符合要求。</w:t>
            </w:r>
            <w:r>
              <w:rPr>
                <w:rFonts w:hint="eastAsia" w:ascii="宋体" w:hAnsi="宋体" w:eastAsia="宋体" w:cs="宋体"/>
                <w:sz w:val="21"/>
                <w:szCs w:val="21"/>
              </w:rPr>
              <w:br w:type="textWrapping"/>
            </w:r>
            <w:r>
              <w:rPr>
                <w:rFonts w:hint="eastAsia" w:ascii="宋体" w:hAnsi="宋体" w:eastAsia="宋体" w:cs="宋体"/>
                <w:sz w:val="21"/>
                <w:szCs w:val="21"/>
              </w:rPr>
              <w:t xml:space="preserve">    各部门保存各记录，按时间整理，放置在文件柜中，以便检索，</w:t>
            </w:r>
            <w:r>
              <w:rPr>
                <w:rFonts w:hint="eastAsia" w:ascii="宋体" w:hAnsi="宋体" w:eastAsia="宋体" w:cs="宋体"/>
                <w:sz w:val="21"/>
                <w:szCs w:val="21"/>
                <w:lang w:val="en-US" w:eastAsia="zh-CN"/>
              </w:rPr>
              <w:t>综合部</w:t>
            </w:r>
            <w:r>
              <w:rPr>
                <w:rFonts w:hint="eastAsia" w:ascii="宋体" w:hAnsi="宋体" w:eastAsia="宋体" w:cs="宋体"/>
                <w:sz w:val="21"/>
                <w:szCs w:val="21"/>
              </w:rPr>
              <w:t>定期对其进行检查，目前保存完好。名称，编号构成记录的唯一性标识。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介绍：尚未有销毁记录，若有由</w:t>
            </w:r>
            <w:r>
              <w:rPr>
                <w:rFonts w:hint="eastAsia" w:ascii="宋体" w:hAnsi="宋体" w:eastAsia="宋体" w:cs="宋体"/>
                <w:sz w:val="21"/>
                <w:szCs w:val="21"/>
                <w:lang w:val="en-US" w:eastAsia="zh-CN"/>
              </w:rPr>
              <w:t>综合部</w:t>
            </w:r>
            <w:r>
              <w:rPr>
                <w:rFonts w:hint="eastAsia" w:ascii="宋体" w:hAnsi="宋体" w:eastAsia="宋体" w:cs="宋体"/>
                <w:sz w:val="21"/>
                <w:szCs w:val="21"/>
              </w:rPr>
              <w:t>组织进行。其他，自体系运行后无变化。</w:t>
            </w:r>
          </w:p>
        </w:tc>
        <w:tc>
          <w:tcPr>
            <w:tcW w:w="780"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95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意识</w:t>
            </w:r>
          </w:p>
        </w:tc>
        <w:tc>
          <w:tcPr>
            <w:tcW w:w="116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Q7.3</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tc>
        <w:tc>
          <w:tcPr>
            <w:tcW w:w="10809"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主要通过培训提高岗位作业水平及质量意识，明确各岗位要求，以及如何通过培训和互相交流提高环境绩效，不符合质量管理体系要求的后果等。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现场询问办公室人员，清楚与其相关的风险。</w:t>
            </w:r>
          </w:p>
        </w:tc>
        <w:tc>
          <w:tcPr>
            <w:tcW w:w="780"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沟通、参与和协商</w:t>
            </w:r>
          </w:p>
        </w:tc>
        <w:tc>
          <w:tcPr>
            <w:tcW w:w="1164" w:type="dxa"/>
            <w:vAlign w:val="center"/>
          </w:tcPr>
          <w:p>
            <w:pPr>
              <w:spacing w:line="360" w:lineRule="auto"/>
              <w:rPr>
                <w:rFonts w:hint="eastAsia" w:ascii="宋体" w:hAnsi="宋体" w:eastAsia="宋体" w:cs="宋体"/>
                <w:sz w:val="21"/>
                <w:szCs w:val="21"/>
                <w:highlight w:val="red"/>
              </w:rPr>
            </w:pPr>
            <w:r>
              <w:rPr>
                <w:rFonts w:hint="eastAsia" w:ascii="宋体" w:hAnsi="宋体" w:eastAsia="宋体" w:cs="宋体"/>
                <w:sz w:val="21"/>
                <w:szCs w:val="21"/>
              </w:rPr>
              <w:t>Q7.4</w:t>
            </w:r>
          </w:p>
          <w:p>
            <w:pPr>
              <w:spacing w:line="360" w:lineRule="auto"/>
              <w:rPr>
                <w:rFonts w:hint="eastAsia" w:ascii="宋体" w:hAnsi="宋体" w:eastAsia="宋体" w:cs="宋体"/>
                <w:sz w:val="21"/>
                <w:szCs w:val="21"/>
              </w:rPr>
            </w:pPr>
          </w:p>
          <w:p>
            <w:pPr>
              <w:pStyle w:val="14"/>
              <w:spacing w:line="360" w:lineRule="auto"/>
              <w:rPr>
                <w:rFonts w:hint="eastAsia" w:ascii="宋体" w:hAnsi="宋体" w:eastAsia="宋体" w:cs="宋体"/>
                <w:sz w:val="21"/>
                <w:szCs w:val="21"/>
              </w:rPr>
            </w:pPr>
          </w:p>
        </w:tc>
        <w:tc>
          <w:tcPr>
            <w:tcW w:w="10809"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总经理负责在公司建立畅通的沟通渠道。管理者代表是公司内部和外部信息交流和沟通的负责人。</w:t>
            </w:r>
            <w:r>
              <w:rPr>
                <w:rFonts w:hint="eastAsia" w:ascii="宋体" w:hAnsi="宋体" w:eastAsia="宋体" w:cs="宋体"/>
                <w:sz w:val="21"/>
                <w:szCs w:val="21"/>
                <w:lang w:val="en-US" w:eastAsia="zh-CN"/>
              </w:rPr>
              <w:t>综合部</w:t>
            </w:r>
            <w:r>
              <w:rPr>
                <w:rFonts w:hint="eastAsia" w:ascii="宋体" w:hAnsi="宋体" w:eastAsia="宋体" w:cs="宋体"/>
                <w:sz w:val="21"/>
                <w:szCs w:val="21"/>
              </w:rPr>
              <w:t>是公司内部和外部信息交流和协商的归口</w:t>
            </w:r>
            <w:r>
              <w:rPr>
                <w:rFonts w:hint="eastAsia" w:ascii="宋体" w:hAnsi="宋体" w:eastAsia="宋体" w:cs="宋体"/>
                <w:sz w:val="21"/>
                <w:szCs w:val="21"/>
                <w:lang w:val="en-US" w:eastAsia="zh-CN"/>
              </w:rPr>
              <w:t>部门</w:t>
            </w:r>
            <w:r>
              <w:rPr>
                <w:rFonts w:hint="eastAsia" w:ascii="宋体" w:hAnsi="宋体" w:eastAsia="宋体" w:cs="宋体"/>
                <w:sz w:val="21"/>
                <w:szCs w:val="21"/>
              </w:rPr>
              <w:t>。负责与上级主管部门及周边单位的信息交流；负责与管理体系、法律法规等有关的内部和外部信息交流；负责内外部的沟通。各部门收集到有关</w:t>
            </w:r>
            <w:r>
              <w:rPr>
                <w:rFonts w:hint="eastAsia" w:ascii="宋体" w:hAnsi="宋体" w:eastAsia="宋体" w:cs="宋体"/>
                <w:sz w:val="21"/>
                <w:szCs w:val="21"/>
                <w:lang w:val="en-US" w:eastAsia="zh-CN"/>
              </w:rPr>
              <w:t>质量</w:t>
            </w:r>
            <w:r>
              <w:rPr>
                <w:rFonts w:hint="eastAsia" w:ascii="宋体" w:hAnsi="宋体" w:eastAsia="宋体" w:cs="宋体"/>
                <w:sz w:val="21"/>
                <w:szCs w:val="21"/>
              </w:rPr>
              <w:t>方面的信息，包括法律法规等，及时向</w:t>
            </w:r>
            <w:r>
              <w:rPr>
                <w:rFonts w:hint="eastAsia" w:ascii="宋体" w:hAnsi="宋体" w:eastAsia="宋体" w:cs="宋体"/>
                <w:sz w:val="21"/>
                <w:szCs w:val="21"/>
                <w:lang w:val="en-US" w:eastAsia="zh-CN"/>
              </w:rPr>
              <w:t>综合部</w:t>
            </w:r>
            <w:r>
              <w:rPr>
                <w:rFonts w:hint="eastAsia" w:ascii="宋体" w:hAnsi="宋体" w:eastAsia="宋体" w:cs="宋体"/>
                <w:sz w:val="21"/>
                <w:szCs w:val="21"/>
              </w:rPr>
              <w:t>反馈。销售部负责顾客要求方面的有关事宜的沟通。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目前各项沟通都较为及时、顺畅、效果较好。</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经全体员工大会选举，任命公司</w:t>
            </w:r>
            <w:r>
              <w:rPr>
                <w:rFonts w:hint="eastAsia" w:ascii="宋体" w:hAnsi="宋体" w:eastAsia="宋体" w:cs="宋体"/>
                <w:sz w:val="21"/>
                <w:szCs w:val="21"/>
                <w:lang w:val="en-US" w:eastAsia="zh-CN"/>
              </w:rPr>
              <w:t>皮振文</w:t>
            </w:r>
            <w:r>
              <w:rPr>
                <w:rFonts w:hint="eastAsia" w:ascii="宋体" w:hAnsi="宋体" w:eastAsia="宋体" w:cs="宋体"/>
                <w:sz w:val="21"/>
                <w:szCs w:val="21"/>
              </w:rPr>
              <w:t>为公司管理者代表。 与</w:t>
            </w:r>
            <w:r>
              <w:rPr>
                <w:rFonts w:hint="eastAsia" w:ascii="宋体" w:hAnsi="宋体" w:eastAsia="宋体" w:cs="宋体"/>
                <w:sz w:val="21"/>
                <w:szCs w:val="21"/>
                <w:lang w:val="en-US" w:eastAsia="zh-CN"/>
              </w:rPr>
              <w:t>皮振文</w:t>
            </w:r>
            <w:r>
              <w:rPr>
                <w:rFonts w:hint="eastAsia" w:ascii="宋体" w:hAnsi="宋体" w:eastAsia="宋体" w:cs="宋体"/>
                <w:sz w:val="21"/>
                <w:szCs w:val="21"/>
              </w:rPr>
              <w:t>交</w:t>
            </w:r>
            <w:r>
              <w:rPr>
                <w:rFonts w:hint="eastAsia" w:ascii="宋体" w:hAnsi="宋体" w:eastAsia="宋体" w:cs="宋体"/>
                <w:sz w:val="21"/>
                <w:szCs w:val="21"/>
                <w:lang w:val="en-GB"/>
              </w:rPr>
              <w:t>谈，</w:t>
            </w:r>
            <w:r>
              <w:rPr>
                <w:rFonts w:hint="eastAsia" w:ascii="宋体" w:hAnsi="宋体" w:eastAsia="宋体" w:cs="宋体"/>
                <w:sz w:val="21"/>
                <w:szCs w:val="21"/>
              </w:rPr>
              <w:t>其清楚自己的职责：负责向管理层反映</w:t>
            </w:r>
            <w:r>
              <w:rPr>
                <w:rFonts w:hint="eastAsia" w:ascii="宋体" w:hAnsi="宋体" w:eastAsia="宋体" w:cs="宋体"/>
                <w:sz w:val="21"/>
                <w:szCs w:val="21"/>
                <w:lang w:val="en-US" w:eastAsia="zh-CN"/>
              </w:rPr>
              <w:t>质量</w:t>
            </w:r>
            <w:r>
              <w:rPr>
                <w:rFonts w:hint="eastAsia" w:ascii="宋体" w:hAnsi="宋体" w:eastAsia="宋体" w:cs="宋体"/>
                <w:sz w:val="21"/>
                <w:szCs w:val="21"/>
              </w:rPr>
              <w:t>管理方面的要求，对</w:t>
            </w:r>
            <w:r>
              <w:rPr>
                <w:rFonts w:hint="eastAsia" w:ascii="宋体" w:hAnsi="宋体" w:eastAsia="宋体" w:cs="宋体"/>
                <w:sz w:val="21"/>
                <w:szCs w:val="21"/>
                <w:lang w:val="en-US" w:eastAsia="zh-CN"/>
              </w:rPr>
              <w:t>质量事故、不符合</w:t>
            </w:r>
            <w:r>
              <w:rPr>
                <w:rFonts w:hint="eastAsia" w:ascii="宋体" w:hAnsi="宋体" w:eastAsia="宋体" w:cs="宋体"/>
                <w:sz w:val="21"/>
                <w:szCs w:val="21"/>
              </w:rPr>
              <w:t>进行协商交流；参与</w:t>
            </w:r>
            <w:r>
              <w:rPr>
                <w:rFonts w:hint="eastAsia" w:ascii="宋体" w:hAnsi="宋体" w:eastAsia="宋体" w:cs="宋体"/>
                <w:sz w:val="21"/>
                <w:szCs w:val="21"/>
                <w:lang w:val="en-US" w:eastAsia="zh-CN"/>
              </w:rPr>
              <w:t>质量</w:t>
            </w:r>
            <w:r>
              <w:rPr>
                <w:rFonts w:hint="eastAsia" w:ascii="宋体" w:hAnsi="宋体" w:eastAsia="宋体" w:cs="宋体"/>
                <w:sz w:val="21"/>
                <w:szCs w:val="21"/>
              </w:rPr>
              <w:t>方针、目标、指标、管理方案的制定工作，提出合理化建议。</w:t>
            </w:r>
          </w:p>
        </w:tc>
        <w:tc>
          <w:tcPr>
            <w:tcW w:w="780"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95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分析与评价</w:t>
            </w:r>
          </w:p>
        </w:tc>
        <w:tc>
          <w:tcPr>
            <w:tcW w:w="116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Q9.1.3</w:t>
            </w:r>
          </w:p>
          <w:p>
            <w:pPr>
              <w:spacing w:line="360" w:lineRule="auto"/>
              <w:rPr>
                <w:rFonts w:hint="eastAsia" w:ascii="宋体" w:hAnsi="宋体" w:eastAsia="宋体" w:cs="宋体"/>
                <w:sz w:val="21"/>
                <w:szCs w:val="21"/>
              </w:rPr>
            </w:pPr>
          </w:p>
        </w:tc>
        <w:tc>
          <w:tcPr>
            <w:tcW w:w="10809" w:type="dxa"/>
            <w:vAlign w:val="center"/>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公司制定</w:t>
            </w:r>
            <w:r>
              <w:rPr>
                <w:rFonts w:hint="eastAsia" w:ascii="宋体" w:hAnsi="宋体" w:cs="宋体"/>
                <w:color w:val="000000"/>
                <w:sz w:val="21"/>
                <w:szCs w:val="21"/>
                <w:lang w:eastAsia="zh-CN"/>
              </w:rPr>
              <w:t>《</w:t>
            </w:r>
            <w:r>
              <w:rPr>
                <w:rFonts w:hint="eastAsia" w:ascii="宋体" w:hAnsi="宋体" w:eastAsia="宋体" w:cs="宋体"/>
                <w:color w:val="000000"/>
                <w:sz w:val="21"/>
                <w:szCs w:val="21"/>
              </w:rPr>
              <w:t>数据分析控制程序》，收集和分析适当的数据，评价公司管理体系的适宜性和有效性，充分识别可以改进的机会</w:t>
            </w:r>
          </w:p>
          <w:p>
            <w:pPr>
              <w:pStyle w:val="14"/>
              <w:spacing w:line="360" w:lineRule="auto"/>
              <w:rPr>
                <w:rFonts w:hint="eastAsia" w:ascii="宋体" w:hAnsi="宋体" w:eastAsia="宋体" w:cs="宋体"/>
                <w:sz w:val="21"/>
                <w:szCs w:val="21"/>
              </w:rPr>
            </w:pPr>
            <w:r>
              <w:rPr>
                <w:rFonts w:hint="eastAsia" w:ascii="宋体" w:hAnsi="宋体" w:eastAsia="宋体" w:cs="宋体"/>
                <w:color w:val="000000"/>
                <w:sz w:val="21"/>
                <w:szCs w:val="21"/>
              </w:rPr>
              <w:t>提供了公司质量管理体系运行情况报告，包括产品交付合格率、顾客满意率、运行过程控制、供方业绩评定、体系运行绩效情况等方面的汇总分析，工作成果符合预期效果，提出继续保持建议.</w:t>
            </w:r>
          </w:p>
        </w:tc>
        <w:tc>
          <w:tcPr>
            <w:tcW w:w="780"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195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内部审核</w:t>
            </w:r>
          </w:p>
        </w:tc>
        <w:tc>
          <w:tcPr>
            <w:tcW w:w="116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Q9.2</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tc>
        <w:tc>
          <w:tcPr>
            <w:tcW w:w="10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公司</w:t>
            </w:r>
            <w:r>
              <w:rPr>
                <w:rFonts w:hint="eastAsia" w:ascii="宋体" w:hAnsi="宋体" w:cs="宋体"/>
                <w:sz w:val="21"/>
                <w:szCs w:val="21"/>
                <w:lang w:val="en-US" w:eastAsia="zh-CN"/>
              </w:rPr>
              <w:t>按</w:t>
            </w:r>
            <w:r>
              <w:rPr>
                <w:rFonts w:hint="eastAsia" w:ascii="宋体" w:hAnsi="宋体" w:eastAsia="宋体" w:cs="宋体"/>
                <w:sz w:val="21"/>
                <w:szCs w:val="21"/>
              </w:rPr>
              <w:t>《内部审核控制程序》，对内部审核方案策划规定：</w:t>
            </w:r>
          </w:p>
          <w:p>
            <w:pPr>
              <w:spacing w:line="360" w:lineRule="auto"/>
              <w:rPr>
                <w:rFonts w:hint="eastAsia" w:ascii="宋体" w:hAnsi="宋体" w:eastAsia="宋体" w:cs="宋体"/>
                <w:sz w:val="21"/>
                <w:szCs w:val="21"/>
              </w:rPr>
            </w:pPr>
            <w:r>
              <w:rPr>
                <w:rFonts w:hint="eastAsia" w:ascii="宋体" w:hAnsi="宋体" w:eastAsia="宋体" w:cs="宋体"/>
                <w:sz w:val="21"/>
                <w:szCs w:val="21"/>
              </w:rPr>
              <w:t>1.频次：内审每年进行一次，两次内部审核的时间间隔不超过12个月。</w:t>
            </w:r>
          </w:p>
          <w:p>
            <w:pPr>
              <w:spacing w:line="360" w:lineRule="auto"/>
              <w:rPr>
                <w:rFonts w:hint="eastAsia" w:ascii="宋体" w:hAnsi="宋体" w:eastAsia="宋体" w:cs="宋体"/>
                <w:sz w:val="21"/>
                <w:szCs w:val="21"/>
              </w:rPr>
            </w:pPr>
            <w:r>
              <w:rPr>
                <w:rFonts w:hint="eastAsia" w:ascii="宋体" w:hAnsi="宋体" w:eastAsia="宋体" w:cs="宋体"/>
                <w:sz w:val="21"/>
                <w:szCs w:val="21"/>
              </w:rPr>
              <w:t>2.方法：按部门/过程审核。</w:t>
            </w:r>
          </w:p>
          <w:p>
            <w:pPr>
              <w:spacing w:line="360" w:lineRule="auto"/>
              <w:rPr>
                <w:rFonts w:hint="eastAsia" w:ascii="宋体" w:hAnsi="宋体" w:eastAsia="宋体" w:cs="宋体"/>
                <w:sz w:val="21"/>
                <w:szCs w:val="21"/>
              </w:rPr>
            </w:pPr>
            <w:r>
              <w:rPr>
                <w:rFonts w:hint="eastAsia" w:ascii="宋体" w:hAnsi="宋体" w:eastAsia="宋体" w:cs="宋体"/>
                <w:sz w:val="21"/>
                <w:szCs w:val="21"/>
              </w:rPr>
              <w:t>3.职责：体系负责人组织内部审核活动。</w:t>
            </w:r>
          </w:p>
          <w:p>
            <w:pPr>
              <w:spacing w:line="360" w:lineRule="auto"/>
              <w:rPr>
                <w:rFonts w:hint="eastAsia" w:ascii="宋体" w:hAnsi="宋体" w:eastAsia="宋体" w:cs="宋体"/>
                <w:sz w:val="21"/>
                <w:szCs w:val="21"/>
              </w:rPr>
            </w:pPr>
            <w:r>
              <w:rPr>
                <w:rFonts w:hint="eastAsia" w:ascii="宋体" w:hAnsi="宋体" w:eastAsia="宋体" w:cs="宋体"/>
                <w:sz w:val="21"/>
                <w:szCs w:val="21"/>
              </w:rPr>
              <w:t>4.策划要求：范围、准则、工作分配等。</w:t>
            </w:r>
          </w:p>
          <w:p>
            <w:pPr>
              <w:spacing w:line="360" w:lineRule="auto"/>
              <w:rPr>
                <w:rFonts w:hint="eastAsia" w:ascii="宋体" w:hAnsi="宋体" w:eastAsia="宋体" w:cs="宋体"/>
                <w:sz w:val="21"/>
                <w:szCs w:val="21"/>
              </w:rPr>
            </w:pPr>
            <w:r>
              <w:rPr>
                <w:rFonts w:hint="eastAsia" w:ascii="宋体" w:hAnsi="宋体" w:eastAsia="宋体" w:cs="宋体"/>
                <w:sz w:val="21"/>
                <w:szCs w:val="21"/>
              </w:rPr>
              <w:t>5.报告：体系负责人在内部审核结束及纠正措施完成后应向总经理报告审核结果。</w:t>
            </w:r>
          </w:p>
          <w:p>
            <w:pPr>
              <w:spacing w:line="360" w:lineRule="auto"/>
              <w:rPr>
                <w:rFonts w:hint="eastAsia" w:ascii="宋体" w:hAnsi="宋体" w:eastAsia="宋体" w:cs="宋体"/>
                <w:sz w:val="21"/>
                <w:szCs w:val="21"/>
              </w:rPr>
            </w:pPr>
            <w:r>
              <w:rPr>
                <w:rFonts w:hint="eastAsia" w:ascii="宋体" w:hAnsi="宋体" w:eastAsia="宋体" w:cs="宋体"/>
                <w:sz w:val="21"/>
                <w:szCs w:val="21"/>
              </w:rPr>
              <w:t>6.提供了《20</w:t>
            </w:r>
            <w:r>
              <w:rPr>
                <w:rFonts w:hint="eastAsia" w:ascii="宋体" w:hAnsi="宋体" w:cs="宋体"/>
                <w:sz w:val="21"/>
                <w:szCs w:val="21"/>
                <w:lang w:val="en-US" w:eastAsia="zh-CN"/>
              </w:rPr>
              <w:t>21</w:t>
            </w:r>
            <w:r>
              <w:rPr>
                <w:rFonts w:hint="eastAsia" w:ascii="宋体" w:hAnsi="宋体" w:eastAsia="宋体" w:cs="宋体"/>
                <w:sz w:val="21"/>
                <w:szCs w:val="21"/>
              </w:rPr>
              <w:t>年内部审核实施计划》，发布了内部管理体系审核通知，计划内容有：目的、范围、审核准则、审核时间20</w:t>
            </w:r>
            <w:r>
              <w:rPr>
                <w:rFonts w:hint="eastAsia" w:ascii="宋体" w:hAnsi="宋体" w:cs="宋体"/>
                <w:sz w:val="21"/>
                <w:szCs w:val="21"/>
                <w:lang w:val="en-US" w:eastAsia="zh-CN"/>
              </w:rPr>
              <w:t>21</w:t>
            </w:r>
            <w:r>
              <w:rPr>
                <w:rFonts w:hint="eastAsia" w:ascii="宋体" w:hAnsi="宋体" w:eastAsia="宋体" w:cs="宋体"/>
                <w:sz w:val="21"/>
                <w:szCs w:val="21"/>
              </w:rPr>
              <w:t>年</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2</w:t>
            </w:r>
            <w:r>
              <w:rPr>
                <w:rFonts w:hint="eastAsia" w:ascii="宋体" w:hAnsi="宋体" w:eastAsia="宋体" w:cs="宋体"/>
                <w:sz w:val="21"/>
                <w:szCs w:val="21"/>
              </w:rPr>
              <w:t>月</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2</w:t>
            </w:r>
            <w:r>
              <w:rPr>
                <w:rFonts w:hint="eastAsia" w:ascii="宋体" w:hAnsi="宋体" w:eastAsia="宋体" w:cs="宋体"/>
                <w:sz w:val="21"/>
                <w:szCs w:val="21"/>
              </w:rPr>
              <w:t>日。编制：高雅 ，批准</w:t>
            </w:r>
            <w:r>
              <w:rPr>
                <w:rFonts w:hint="eastAsia" w:ascii="宋体" w:hAnsi="宋体" w:eastAsia="宋体" w:cs="宋体"/>
                <w:sz w:val="21"/>
                <w:szCs w:val="21"/>
                <w:lang w:val="en-US" w:eastAsia="zh-CN"/>
              </w:rPr>
              <w:t>皮振文</w:t>
            </w:r>
            <w:r>
              <w:rPr>
                <w:rFonts w:hint="eastAsia" w:ascii="宋体" w:hAnsi="宋体" w:eastAsia="宋体" w:cs="宋体"/>
                <w:sz w:val="21"/>
                <w:szCs w:val="21"/>
              </w:rPr>
              <w:t>，日期：20</w:t>
            </w:r>
            <w:r>
              <w:rPr>
                <w:rFonts w:hint="eastAsia" w:ascii="宋体" w:hAnsi="宋体" w:cs="宋体"/>
                <w:sz w:val="21"/>
                <w:szCs w:val="21"/>
                <w:lang w:val="en-US" w:eastAsia="zh-CN"/>
              </w:rPr>
              <w:t>21</w:t>
            </w:r>
            <w:r>
              <w:rPr>
                <w:rFonts w:hint="eastAsia" w:ascii="宋体" w:hAnsi="宋体" w:eastAsia="宋体" w:cs="宋体"/>
                <w:sz w:val="21"/>
                <w:szCs w:val="21"/>
              </w:rPr>
              <w:t>年1</w:t>
            </w:r>
            <w:r>
              <w:rPr>
                <w:rFonts w:hint="eastAsia" w:ascii="宋体" w:hAnsi="宋体" w:cs="宋体"/>
                <w:sz w:val="21"/>
                <w:szCs w:val="21"/>
                <w:lang w:val="en-US" w:eastAsia="zh-CN"/>
              </w:rPr>
              <w:t>2</w:t>
            </w:r>
            <w:r>
              <w:rPr>
                <w:rFonts w:hint="eastAsia" w:ascii="宋体" w:hAnsi="宋体" w:eastAsia="宋体" w:cs="宋体"/>
                <w:sz w:val="21"/>
                <w:szCs w:val="21"/>
              </w:rPr>
              <w:t>月</w:t>
            </w:r>
            <w:r>
              <w:rPr>
                <w:rFonts w:hint="eastAsia" w:ascii="宋体" w:hAnsi="宋体" w:eastAsia="宋体" w:cs="宋体"/>
                <w:sz w:val="21"/>
                <w:szCs w:val="21"/>
                <w:lang w:val="en-US" w:eastAsia="zh-CN"/>
              </w:rPr>
              <w:t>5</w:t>
            </w:r>
            <w:r>
              <w:rPr>
                <w:rFonts w:hint="eastAsia" w:ascii="宋体" w:hAnsi="宋体" w:eastAsia="宋体" w:cs="宋体"/>
                <w:sz w:val="21"/>
                <w:szCs w:val="21"/>
              </w:rPr>
              <w:t>日</w:t>
            </w:r>
          </w:p>
          <w:p>
            <w:pPr>
              <w:spacing w:line="360" w:lineRule="auto"/>
              <w:rPr>
                <w:rFonts w:hint="eastAsia" w:ascii="宋体" w:hAnsi="宋体" w:eastAsia="宋体" w:cs="宋体"/>
                <w:sz w:val="21"/>
                <w:szCs w:val="21"/>
              </w:rPr>
            </w:pPr>
            <w:r>
              <w:rPr>
                <w:rFonts w:hint="eastAsia" w:ascii="宋体" w:hAnsi="宋体" w:eastAsia="宋体" w:cs="宋体"/>
                <w:sz w:val="21"/>
                <w:szCs w:val="21"/>
              </w:rPr>
              <w:t>查阅20</w:t>
            </w:r>
            <w:r>
              <w:rPr>
                <w:rFonts w:hint="eastAsia" w:ascii="宋体" w:hAnsi="宋体" w:cs="宋体"/>
                <w:sz w:val="21"/>
                <w:szCs w:val="21"/>
                <w:lang w:val="en-US" w:eastAsia="zh-CN"/>
              </w:rPr>
              <w:t>21</w:t>
            </w:r>
            <w:r>
              <w:rPr>
                <w:rFonts w:hint="eastAsia" w:ascii="宋体" w:hAnsi="宋体" w:eastAsia="宋体" w:cs="宋体"/>
                <w:sz w:val="21"/>
                <w:szCs w:val="21"/>
              </w:rPr>
              <w:t>年度内部审核有关记录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提供了审核组名单： 审核组长：高雅(A)， 审核组成员：</w:t>
            </w:r>
            <w:r>
              <w:rPr>
                <w:rFonts w:hint="eastAsia" w:ascii="宋体" w:hAnsi="宋体" w:eastAsia="宋体" w:cs="宋体"/>
                <w:sz w:val="21"/>
                <w:szCs w:val="21"/>
                <w:lang w:val="en-US" w:eastAsia="zh-CN"/>
              </w:rPr>
              <w:t>皮振文</w:t>
            </w:r>
            <w:r>
              <w:rPr>
                <w:rFonts w:hint="eastAsia" w:ascii="宋体" w:hAnsi="宋体" w:eastAsia="宋体" w:cs="宋体"/>
                <w:sz w:val="21"/>
                <w:szCs w:val="21"/>
              </w:rPr>
              <w:t xml:space="preserve"> (B)。</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审核范围：公司领导层、各部门。查全条款覆盖。</w:t>
            </w:r>
          </w:p>
          <w:p>
            <w:pPr>
              <w:spacing w:line="360" w:lineRule="auto"/>
              <w:rPr>
                <w:rFonts w:hint="eastAsia" w:ascii="宋体" w:hAnsi="宋体" w:eastAsia="宋体" w:cs="宋体"/>
                <w:sz w:val="21"/>
                <w:szCs w:val="21"/>
              </w:rPr>
            </w:pPr>
            <w:r>
              <w:rPr>
                <w:rFonts w:hint="eastAsia" w:ascii="宋体" w:hAnsi="宋体" w:eastAsia="宋体" w:cs="宋体"/>
                <w:sz w:val="21"/>
                <w:szCs w:val="21"/>
              </w:rPr>
              <w:t>3.审核准则：ISO9001:2015《质量管理体系 要求》、</w:t>
            </w:r>
            <w:r>
              <w:rPr>
                <w:rFonts w:hint="eastAsia" w:ascii="宋体" w:hAnsi="宋体" w:eastAsia="宋体" w:cs="宋体"/>
                <w:sz w:val="21"/>
                <w:szCs w:val="21"/>
                <w:lang w:val="en-US" w:eastAsia="zh-CN"/>
              </w:rPr>
              <w:t>管理手册、程序文件、</w:t>
            </w:r>
            <w:r>
              <w:rPr>
                <w:rFonts w:hint="eastAsia" w:ascii="宋体" w:hAnsi="宋体" w:eastAsia="宋体" w:cs="宋体"/>
                <w:sz w:val="21"/>
                <w:szCs w:val="21"/>
              </w:rPr>
              <w:t>适用的法律法规、产品标准等。</w:t>
            </w:r>
          </w:p>
          <w:p>
            <w:pPr>
              <w:spacing w:line="360" w:lineRule="auto"/>
              <w:rPr>
                <w:rFonts w:hint="eastAsia" w:ascii="宋体" w:hAnsi="宋体" w:eastAsia="宋体" w:cs="宋体"/>
                <w:sz w:val="21"/>
                <w:szCs w:val="21"/>
              </w:rPr>
            </w:pPr>
            <w:r>
              <w:rPr>
                <w:rFonts w:hint="eastAsia" w:ascii="宋体" w:hAnsi="宋体" w:eastAsia="宋体" w:cs="宋体"/>
                <w:sz w:val="21"/>
                <w:szCs w:val="21"/>
              </w:rPr>
              <w:t>4.提供了《内审首次会议签到表》，参加人有各部门负责人等。</w:t>
            </w:r>
          </w:p>
          <w:p>
            <w:pPr>
              <w:spacing w:line="360" w:lineRule="auto"/>
              <w:rPr>
                <w:rFonts w:hint="eastAsia" w:ascii="宋体" w:hAnsi="宋体" w:eastAsia="宋体" w:cs="宋体"/>
                <w:sz w:val="21"/>
                <w:szCs w:val="21"/>
              </w:rPr>
            </w:pPr>
            <w:r>
              <w:rPr>
                <w:rFonts w:hint="eastAsia" w:ascii="宋体" w:hAnsi="宋体" w:eastAsia="宋体" w:cs="宋体"/>
                <w:sz w:val="21"/>
                <w:szCs w:val="21"/>
              </w:rPr>
              <w:t>5.提供了《内审检查表》，经查阅对照，受审核部门涉及条款与公司管理体系职责分配相一致。审核记录基本满足要求。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6.提供了《内审不合格报告》</w:t>
            </w:r>
          </w:p>
          <w:p>
            <w:pPr>
              <w:spacing w:line="360" w:lineRule="auto"/>
              <w:rPr>
                <w:rFonts w:hint="eastAsia" w:ascii="宋体" w:hAnsi="宋体" w:eastAsia="宋体" w:cs="宋体"/>
                <w:sz w:val="21"/>
                <w:szCs w:val="21"/>
              </w:rPr>
            </w:pPr>
            <w:r>
              <w:rPr>
                <w:rFonts w:hint="eastAsia" w:ascii="宋体" w:hAnsi="宋体" w:eastAsia="宋体" w:cs="宋体"/>
                <w:sz w:val="21"/>
                <w:szCs w:val="21"/>
              </w:rPr>
              <w:t>不符合事实描述：</w:t>
            </w:r>
            <w:r>
              <w:rPr>
                <w:rFonts w:hint="eastAsia" w:ascii="宋体" w:hAnsi="宋体" w:eastAsia="宋体" w:cs="宋体"/>
                <w:sz w:val="21"/>
                <w:szCs w:val="21"/>
                <w:lang w:val="en-US" w:eastAsia="zh-CN"/>
              </w:rPr>
              <w:t>综合</w:t>
            </w:r>
            <w:r>
              <w:rPr>
                <w:rFonts w:hint="eastAsia" w:ascii="宋体" w:hAnsi="宋体" w:eastAsia="宋体" w:cs="宋体"/>
                <w:kern w:val="0"/>
                <w:sz w:val="21"/>
                <w:szCs w:val="21"/>
              </w:rPr>
              <w:t xml:space="preserve">部 </w:t>
            </w:r>
            <w:r>
              <w:rPr>
                <w:rFonts w:hint="eastAsia" w:ascii="宋体" w:hAnsi="宋体" w:eastAsia="宋体" w:cs="宋体"/>
                <w:kern w:val="0"/>
                <w:sz w:val="21"/>
                <w:szCs w:val="21"/>
                <w:lang w:val="en-US" w:eastAsia="zh-CN"/>
              </w:rPr>
              <w:t>没有按规定给新员工进行有效培训，不符合</w:t>
            </w:r>
            <w:r>
              <w:rPr>
                <w:rFonts w:hint="eastAsia" w:ascii="宋体" w:hAnsi="宋体" w:eastAsia="宋体" w:cs="宋体"/>
                <w:kern w:val="0"/>
                <w:sz w:val="21"/>
                <w:szCs w:val="21"/>
              </w:rPr>
              <w:t xml:space="preserve"> Q：</w:t>
            </w:r>
            <w:r>
              <w:rPr>
                <w:rFonts w:hint="eastAsia" w:ascii="宋体" w:hAnsi="宋体" w:eastAsia="宋体" w:cs="宋体"/>
                <w:sz w:val="21"/>
                <w:szCs w:val="21"/>
                <w:lang w:val="en-US" w:eastAsia="zh-CN"/>
              </w:rPr>
              <w:t>7.2</w:t>
            </w:r>
            <w:r>
              <w:rPr>
                <w:rFonts w:hint="eastAsia" w:ascii="宋体" w:hAnsi="宋体" w:eastAsia="宋体" w:cs="宋体"/>
                <w:sz w:val="21"/>
                <w:szCs w:val="21"/>
              </w:rPr>
              <w:t>，对于涉及不符合项的部门，进行了原因分析并制定纠正措施计划，经过审核组验证，纠正措施有效。</w:t>
            </w:r>
          </w:p>
          <w:p>
            <w:pPr>
              <w:spacing w:line="360" w:lineRule="auto"/>
              <w:rPr>
                <w:rFonts w:hint="eastAsia" w:ascii="宋体" w:hAnsi="宋体" w:eastAsia="宋体" w:cs="宋体"/>
                <w:sz w:val="21"/>
                <w:szCs w:val="21"/>
              </w:rPr>
            </w:pPr>
            <w:r>
              <w:rPr>
                <w:rFonts w:hint="eastAsia" w:ascii="宋体" w:hAnsi="宋体" w:eastAsia="宋体" w:cs="宋体"/>
                <w:sz w:val="21"/>
                <w:szCs w:val="21"/>
              </w:rPr>
              <w:t>7.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理体系标准条款学习，进行不符合项整改，要求在10日内整改完毕，由管代组织相关内审员对整改后的情况进行跟踪验证，确认纠正及纠正措施有效，体系的建立、运行符合质量管理体系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审核结论：基本符合计划安排和标准的要求，并得到了较有效实施和保持， 仍需进一步改进。    </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审核组长：高雅  批准：</w:t>
            </w:r>
            <w:r>
              <w:rPr>
                <w:rFonts w:hint="eastAsia" w:ascii="宋体" w:hAnsi="宋体" w:eastAsia="宋体" w:cs="宋体"/>
                <w:sz w:val="21"/>
                <w:szCs w:val="21"/>
                <w:lang w:val="en-US" w:eastAsia="zh-CN"/>
              </w:rPr>
              <w:t>余云波，</w:t>
            </w:r>
            <w:r>
              <w:rPr>
                <w:rFonts w:hint="eastAsia" w:ascii="宋体" w:hAnsi="宋体" w:eastAsia="宋体" w:cs="宋体"/>
                <w:sz w:val="21"/>
                <w:szCs w:val="21"/>
              </w:rPr>
              <w:t>时间：20</w:t>
            </w:r>
            <w:r>
              <w:rPr>
                <w:rFonts w:hint="eastAsia" w:ascii="宋体" w:hAnsi="宋体" w:cs="宋体"/>
                <w:sz w:val="21"/>
                <w:szCs w:val="21"/>
                <w:lang w:val="en-US" w:eastAsia="zh-CN"/>
              </w:rPr>
              <w:t>21</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.12</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提供了内审员培训记录，审核员没有审核自己部门工作，具有独立性。</w:t>
            </w:r>
          </w:p>
        </w:tc>
        <w:tc>
          <w:tcPr>
            <w:tcW w:w="780"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不符合和纠正措施</w:t>
            </w:r>
          </w:p>
          <w:p>
            <w:pPr>
              <w:spacing w:line="360" w:lineRule="auto"/>
              <w:rPr>
                <w:rFonts w:hint="eastAsia" w:ascii="宋体" w:hAnsi="宋体" w:eastAsia="宋体" w:cs="宋体"/>
                <w:sz w:val="21"/>
                <w:szCs w:val="21"/>
              </w:rPr>
            </w:pPr>
            <w:r>
              <w:rPr>
                <w:rFonts w:hint="eastAsia" w:ascii="宋体" w:hAnsi="宋体" w:eastAsia="宋体" w:cs="宋体"/>
                <w:sz w:val="21"/>
                <w:szCs w:val="21"/>
              </w:rPr>
              <w:t>事件调查、不符合、纠正措施和预防措施</w:t>
            </w:r>
          </w:p>
        </w:tc>
        <w:tc>
          <w:tcPr>
            <w:tcW w:w="116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Q10.2</w:t>
            </w:r>
          </w:p>
          <w:p>
            <w:pPr>
              <w:pStyle w:val="14"/>
              <w:spacing w:line="360" w:lineRule="auto"/>
              <w:rPr>
                <w:rFonts w:hint="eastAsia" w:ascii="宋体" w:hAnsi="宋体" w:eastAsia="宋体" w:cs="宋体"/>
                <w:bCs w:val="0"/>
                <w:spacing w:val="0"/>
                <w:sz w:val="21"/>
                <w:szCs w:val="21"/>
              </w:rPr>
            </w:pPr>
          </w:p>
          <w:p>
            <w:pPr>
              <w:pStyle w:val="14"/>
              <w:spacing w:line="360" w:lineRule="auto"/>
              <w:rPr>
                <w:rFonts w:hint="eastAsia" w:ascii="宋体" w:hAnsi="宋体" w:eastAsia="宋体" w:cs="宋体"/>
                <w:sz w:val="21"/>
                <w:szCs w:val="21"/>
              </w:rPr>
            </w:pPr>
          </w:p>
        </w:tc>
        <w:tc>
          <w:tcPr>
            <w:tcW w:w="10809"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企业通过过程的监视和测量、绩效考核、内审、管理评审等方式和机制，确保质量管理制度有效执行。</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企业经过策划，采用对产品的监视和测量，对不合格品控制等来证实产品的符合性。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企业制定《纠正预防措施控制程序》等，通过分析实际存在的或潜在的不符合的原因，制定纠正和预防措施，并验证其效果，以防止不符合的发生／再发生，实现持续改进绩效的目的。</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对内审中的不符合，采取了纠正措施，并验证；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为保证公司职业健康安全管理体系的有效运行，通过对安全事件的调查处理，以确保管理体系运行的有效性。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经查在公司正常经营活动中，出现了轻微不符合，部门已经采取纠正和纠正措施，经验证纠正措施有效。</w:t>
            </w:r>
          </w:p>
          <w:p>
            <w:pPr>
              <w:pStyle w:val="14"/>
              <w:spacing w:line="360" w:lineRule="auto"/>
              <w:rPr>
                <w:rFonts w:hint="eastAsia" w:ascii="宋体" w:hAnsi="宋体" w:eastAsia="宋体" w:cs="宋体"/>
                <w:bCs w:val="0"/>
                <w:spacing w:val="0"/>
                <w:sz w:val="21"/>
                <w:szCs w:val="21"/>
              </w:rPr>
            </w:pPr>
            <w:r>
              <w:rPr>
                <w:rFonts w:hint="eastAsia" w:ascii="宋体" w:hAnsi="宋体" w:eastAsia="宋体" w:cs="宋体"/>
                <w:sz w:val="21"/>
                <w:szCs w:val="21"/>
              </w:rPr>
              <w:t xml:space="preserve">   </w:t>
            </w:r>
            <w:r>
              <w:rPr>
                <w:rFonts w:hint="eastAsia" w:ascii="宋体" w:hAnsi="宋体" w:eastAsia="宋体" w:cs="宋体"/>
                <w:bCs w:val="0"/>
                <w:spacing w:val="0"/>
                <w:sz w:val="21"/>
                <w:szCs w:val="21"/>
              </w:rPr>
              <w:t>查持续改进：</w:t>
            </w:r>
          </w:p>
          <w:p>
            <w:pPr>
              <w:pStyle w:val="14"/>
              <w:spacing w:line="360" w:lineRule="auto"/>
              <w:ind w:firstLine="420" w:firstLineChars="200"/>
              <w:rPr>
                <w:rFonts w:hint="eastAsia" w:ascii="宋体" w:hAnsi="宋体" w:eastAsia="宋体" w:cs="宋体"/>
                <w:bCs w:val="0"/>
                <w:spacing w:val="0"/>
                <w:sz w:val="21"/>
                <w:szCs w:val="21"/>
              </w:rPr>
            </w:pPr>
            <w:r>
              <w:rPr>
                <w:rFonts w:hint="eastAsia" w:ascii="宋体" w:hAnsi="宋体" w:eastAsia="宋体" w:cs="宋体"/>
                <w:bCs w:val="0"/>
                <w:spacing w:val="0"/>
                <w:sz w:val="21"/>
                <w:szCs w:val="21"/>
              </w:rPr>
              <w:t>a. 通过管理体系运行，管理方针、目标的实施，内审、管理评审进行持续改进；</w:t>
            </w:r>
          </w:p>
          <w:p>
            <w:pPr>
              <w:pStyle w:val="14"/>
              <w:spacing w:line="360" w:lineRule="auto"/>
              <w:ind w:firstLine="420" w:firstLineChars="200"/>
              <w:rPr>
                <w:rFonts w:hint="eastAsia" w:ascii="宋体" w:hAnsi="宋体" w:eastAsia="宋体" w:cs="宋体"/>
                <w:bCs w:val="0"/>
                <w:spacing w:val="0"/>
                <w:sz w:val="21"/>
                <w:szCs w:val="21"/>
              </w:rPr>
            </w:pPr>
            <w:r>
              <w:rPr>
                <w:rFonts w:hint="eastAsia" w:ascii="宋体" w:hAnsi="宋体" w:eastAsia="宋体" w:cs="宋体"/>
                <w:bCs w:val="0"/>
                <w:spacing w:val="0"/>
                <w:sz w:val="21"/>
                <w:szCs w:val="21"/>
              </w:rPr>
              <w:t>b. 通过数据分析、纠正、预防措施实施达到持续改进；</w:t>
            </w:r>
          </w:p>
          <w:p>
            <w:pPr>
              <w:pStyle w:val="14"/>
              <w:spacing w:line="360" w:lineRule="auto"/>
              <w:ind w:firstLine="420" w:firstLineChars="200"/>
              <w:rPr>
                <w:rFonts w:hint="eastAsia" w:ascii="宋体" w:hAnsi="宋体" w:eastAsia="宋体" w:cs="宋体"/>
                <w:bCs w:val="0"/>
                <w:spacing w:val="0"/>
                <w:sz w:val="21"/>
                <w:szCs w:val="21"/>
              </w:rPr>
            </w:pPr>
            <w:r>
              <w:rPr>
                <w:rFonts w:hint="eastAsia" w:ascii="宋体" w:hAnsi="宋体" w:eastAsia="宋体" w:cs="宋体"/>
                <w:bCs w:val="0"/>
                <w:spacing w:val="0"/>
                <w:sz w:val="21"/>
                <w:szCs w:val="21"/>
              </w:rPr>
              <w:t>c. 通过顾客满意度调查，改进、提高产品质量，满足顾客需求，达到持续改进的目的。</w:t>
            </w:r>
          </w:p>
          <w:p>
            <w:pPr>
              <w:pStyle w:val="14"/>
              <w:spacing w:line="360" w:lineRule="auto"/>
              <w:ind w:firstLine="420" w:firstLineChars="200"/>
              <w:rPr>
                <w:rFonts w:hint="eastAsia" w:ascii="宋体" w:hAnsi="宋体" w:eastAsia="宋体" w:cs="宋体"/>
                <w:sz w:val="21"/>
                <w:szCs w:val="21"/>
              </w:rPr>
            </w:pPr>
            <w:r>
              <w:rPr>
                <w:rFonts w:hint="eastAsia" w:ascii="宋体" w:hAnsi="宋体" w:eastAsia="宋体" w:cs="宋体"/>
                <w:bCs w:val="0"/>
                <w:spacing w:val="0"/>
                <w:sz w:val="21"/>
                <w:szCs w:val="21"/>
              </w:rPr>
              <w:t>管理评审提出改进措施正在实施过程中。</w:t>
            </w:r>
          </w:p>
        </w:tc>
        <w:tc>
          <w:tcPr>
            <w:tcW w:w="780" w:type="dxa"/>
          </w:tcPr>
          <w:p>
            <w:pPr>
              <w:spacing w:line="360" w:lineRule="auto"/>
              <w:rPr>
                <w:rFonts w:hint="eastAsia" w:ascii="宋体" w:hAnsi="宋体" w:eastAsia="宋体" w:cs="宋体"/>
                <w:sz w:val="21"/>
                <w:szCs w:val="21"/>
              </w:rPr>
            </w:pPr>
          </w:p>
        </w:tc>
      </w:tr>
    </w:tbl>
    <w:p>
      <w:pPr>
        <w:jc w:val="center"/>
        <w:rPr>
          <w:rFonts w:hint="eastAsia" w:ascii="宋体" w:hAnsi="宋体" w:eastAsia="宋体" w:cs="宋体"/>
        </w:rPr>
      </w:pPr>
    </w:p>
    <w:p>
      <w:pPr>
        <w:pStyle w:val="6"/>
        <w:rPr>
          <w:rFonts w:hint="eastAsia" w:ascii="宋体" w:hAnsi="宋体" w:eastAsia="宋体" w:cs="宋体"/>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62BD6A"/>
    <w:multiLevelType w:val="singleLevel"/>
    <w:tmpl w:val="7D62BD6A"/>
    <w:lvl w:ilvl="0" w:tentative="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B9034D"/>
    <w:rsid w:val="02A96760"/>
    <w:rsid w:val="073E3C7E"/>
    <w:rsid w:val="0BBC6BD9"/>
    <w:rsid w:val="196B18E4"/>
    <w:rsid w:val="1C046376"/>
    <w:rsid w:val="255570D9"/>
    <w:rsid w:val="2A2D502D"/>
    <w:rsid w:val="2F5E63C1"/>
    <w:rsid w:val="3014763E"/>
    <w:rsid w:val="35C8047F"/>
    <w:rsid w:val="3CF319A0"/>
    <w:rsid w:val="56EC014B"/>
    <w:rsid w:val="6DA8709A"/>
    <w:rsid w:val="712832BA"/>
    <w:rsid w:val="72333243"/>
    <w:rsid w:val="75102DA9"/>
    <w:rsid w:val="7F1749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99"/>
    <w:pPr>
      <w:keepNext/>
      <w:tabs>
        <w:tab w:val="left" w:pos="3510"/>
        <w:tab w:val="left" w:pos="3585"/>
        <w:tab w:val="center" w:pos="4410"/>
        <w:tab w:val="left" w:pos="4620"/>
        <w:tab w:val="left" w:pos="4830"/>
        <w:tab w:val="left" w:pos="5580"/>
      </w:tabs>
      <w:outlineLvl w:val="1"/>
    </w:pPr>
    <w:rPr>
      <w:b/>
      <w:bCs/>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Plain Text"/>
    <w:basedOn w:val="1"/>
    <w:qFormat/>
    <w:uiPriority w:val="99"/>
    <w:rPr>
      <w:rFonts w:ascii="宋体" w:hAnsi="Courier New"/>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rFonts w:ascii="Times New Roman" w:hAnsi="Times New Roman" w:eastAsia="宋体" w:cs="Times New Roman"/>
      <w:sz w:val="18"/>
      <w:szCs w:val="18"/>
    </w:rPr>
  </w:style>
  <w:style w:type="character" w:customStyle="1" w:styleId="11">
    <w:name w:val="页脚 字符"/>
    <w:basedOn w:val="9"/>
    <w:link w:val="6"/>
    <w:qFormat/>
    <w:uiPriority w:val="99"/>
    <w:rPr>
      <w:rFonts w:ascii="Times New Roman" w:hAnsi="Times New Roman" w:eastAsia="宋体" w:cs="Times New Roman"/>
      <w:sz w:val="18"/>
      <w:szCs w:val="18"/>
    </w:rPr>
  </w:style>
  <w:style w:type="character" w:customStyle="1" w:styleId="12">
    <w:name w:val="批注框文本 字符"/>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表格文字"/>
    <w:basedOn w:val="1"/>
    <w:qFormat/>
    <w:uiPriority w:val="99"/>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1</TotalTime>
  <ScaleCrop>false</ScaleCrop>
  <LinksUpToDate>false</LinksUpToDate>
  <CharactersWithSpaces>151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2022-03-09T02:02:27Z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D80C01267B514554A499444FCB742227</vt:lpwstr>
  </property>
</Properties>
</file>