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西安博瀚华源汽车科技有限公司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29.03.01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郭力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29.03.01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办公室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  <w:lang w:val="de-DE"/>
              </w:rPr>
              <w:t>赵亚亚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bookmarkStart w:id="2" w:name="_GoBack"/>
            <w:bookmarkEnd w:id="2"/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与顾客浅谈-签订销售合同-联系供应商-采购物资-到货验收-交付客户-完成结算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销售服务过程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产品质量法、公司法、消费者权益保护法、劳动法、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0"/>
        <w:rFonts w:hint="default"/>
      </w:rPr>
    </w:pPr>
    <w:r>
      <w:rPr>
        <w:rStyle w:val="10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rsids>
    <w:rsidRoot w:val="00000000"/>
    <w:rsid w:val="461865CE"/>
    <w:rsid w:val="655C572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48</Words>
  <Characters>275</Characters>
  <Lines>2</Lines>
  <Paragraphs>1</Paragraphs>
  <TotalTime>0</TotalTime>
  <ScaleCrop>false</ScaleCrop>
  <LinksUpToDate>false</LinksUpToDate>
  <CharactersWithSpaces>322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郭力</cp:lastModifiedBy>
  <dcterms:modified xsi:type="dcterms:W3CDTF">2022-02-27T02:40:20Z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2052-11.1.0.11365</vt:lpwstr>
  </property>
</Properties>
</file>