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bidi w:val="0"/>
        <w:jc w:val="right"/>
        <w:rPr>
          <w:rFonts w:eastAsia="隶书"/>
          <w:sz w:val="52"/>
        </w:rPr>
      </w:pPr>
      <w:r>
        <w:rPr>
          <w:b/>
          <w:sz w:val="21"/>
          <w:szCs w:val="21"/>
        </w:rPr>
        <w:t xml:space="preserve"> </w:t>
      </w:r>
      <w:r>
        <w:rPr>
          <w:rFonts w:hint="eastAsia" w:ascii="宋体" w:hAnsi="宋体"/>
          <w:sz w:val="24"/>
          <w:szCs w:val="22"/>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0171-2018-Q-2019</w:t>
      </w:r>
      <w:bookmarkEnd w:id="0"/>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受审核方：重庆顶立金属成型技术研究所</w:t>
      </w:r>
    </w:p>
    <w:p>
      <w:pPr>
        <w:snapToGrid w:val="0"/>
        <w:spacing w:after="97" w:afterLines="30"/>
        <w:ind w:firstLine="321" w:firstLineChars="100"/>
        <w:rPr>
          <w:rFonts w:hint="eastAsia"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17.09.00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081"/>
        <w:gridCol w:w="1081"/>
        <w:gridCol w:w="1939"/>
        <w:gridCol w:w="130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101" w:type="dxa"/>
            <w:gridSpan w:val="3"/>
          </w:tcPr>
          <w:p>
            <w:pPr>
              <w:spacing w:line="260" w:lineRule="exact"/>
              <w:rPr>
                <w:rFonts w:ascii="宋体"/>
                <w:b/>
                <w:color w:val="FF0000"/>
                <w:sz w:val="21"/>
              </w:rPr>
            </w:pPr>
            <w:bookmarkStart w:id="11" w:name="组织名称Add"/>
            <w:r>
              <w:rPr>
                <w:rFonts w:ascii="宋体"/>
                <w:b/>
                <w:sz w:val="21"/>
                <w:szCs w:val="22"/>
              </w:rPr>
              <w:t>重庆顶立金属成型技术研究所</w:t>
            </w:r>
            <w:bookmarkEnd w:id="11"/>
          </w:p>
        </w:tc>
        <w:tc>
          <w:tcPr>
            <w:tcW w:w="1305"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2182"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101" w:type="dxa"/>
            <w:gridSpan w:val="3"/>
          </w:tcPr>
          <w:p>
            <w:pPr>
              <w:rPr>
                <w:rFonts w:ascii="宋体"/>
                <w:b/>
                <w:sz w:val="21"/>
              </w:rPr>
            </w:pPr>
            <w:bookmarkStart w:id="12" w:name="注册地址"/>
            <w:r>
              <w:rPr>
                <w:rFonts w:ascii="宋体"/>
                <w:b/>
                <w:sz w:val="21"/>
              </w:rPr>
              <w:t>重庆市九龙坡区黄桷坪正街218号2-2-4号</w:t>
            </w:r>
            <w:bookmarkEnd w:id="12"/>
          </w:p>
        </w:tc>
        <w:tc>
          <w:tcPr>
            <w:tcW w:w="1305" w:type="dxa"/>
            <w:vMerge w:val="restart"/>
            <w:vAlign w:val="center"/>
          </w:tcPr>
          <w:p>
            <w:pPr>
              <w:jc w:val="center"/>
              <w:rPr>
                <w:rFonts w:ascii="宋体"/>
                <w:b/>
                <w:sz w:val="21"/>
              </w:rPr>
            </w:pPr>
            <w:r>
              <w:rPr>
                <w:rFonts w:hint="eastAsia" w:ascii="宋体" w:hAnsi="宋体"/>
                <w:b/>
                <w:sz w:val="21"/>
              </w:rPr>
              <w:t>邮编</w:t>
            </w:r>
          </w:p>
        </w:tc>
        <w:tc>
          <w:tcPr>
            <w:tcW w:w="2182"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101" w:type="dxa"/>
            <w:gridSpan w:val="3"/>
          </w:tcPr>
          <w:p>
            <w:pPr>
              <w:rPr>
                <w:rFonts w:ascii="宋体"/>
                <w:b/>
                <w:sz w:val="21"/>
              </w:rPr>
            </w:pPr>
            <w:bookmarkStart w:id="14" w:name="办公地址"/>
            <w:r>
              <w:rPr>
                <w:rFonts w:ascii="宋体"/>
                <w:b/>
                <w:sz w:val="21"/>
              </w:rPr>
              <w:t>重庆市沙坪坝区歌乐山山洞工业园</w:t>
            </w:r>
            <w:bookmarkEnd w:id="14"/>
          </w:p>
        </w:tc>
        <w:tc>
          <w:tcPr>
            <w:tcW w:w="1305" w:type="dxa"/>
            <w:vMerge w:val="continue"/>
            <w:vAlign w:val="center"/>
          </w:tcPr>
          <w:p>
            <w:pPr>
              <w:jc w:val="center"/>
              <w:rPr>
                <w:rFonts w:ascii="宋体"/>
                <w:b/>
                <w:sz w:val="21"/>
              </w:rPr>
            </w:pPr>
          </w:p>
        </w:tc>
        <w:tc>
          <w:tcPr>
            <w:tcW w:w="2182"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101" w:type="dxa"/>
            <w:gridSpan w:val="3"/>
          </w:tcPr>
          <w:p>
            <w:pPr>
              <w:rPr>
                <w:rFonts w:ascii="宋体"/>
                <w:b/>
                <w:sz w:val="21"/>
              </w:rPr>
            </w:pPr>
            <w:bookmarkStart w:id="16" w:name="生产地址Add"/>
            <w:r>
              <w:rPr>
                <w:rFonts w:ascii="宋体"/>
                <w:b/>
                <w:sz w:val="21"/>
              </w:rPr>
              <w:t>重庆市沙坪坝区歌乐山山洞工业园</w:t>
            </w:r>
            <w:bookmarkEnd w:id="16"/>
          </w:p>
        </w:tc>
        <w:tc>
          <w:tcPr>
            <w:tcW w:w="1305" w:type="dxa"/>
            <w:vMerge w:val="continue"/>
            <w:vAlign w:val="center"/>
          </w:tcPr>
          <w:p>
            <w:pPr>
              <w:jc w:val="center"/>
              <w:rPr>
                <w:rFonts w:ascii="宋体"/>
                <w:b/>
                <w:sz w:val="21"/>
              </w:rPr>
            </w:pPr>
          </w:p>
        </w:tc>
        <w:tc>
          <w:tcPr>
            <w:tcW w:w="2182"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081" w:type="dxa"/>
          </w:tcPr>
          <w:p>
            <w:pPr>
              <w:rPr>
                <w:rFonts w:ascii="宋体"/>
                <w:b/>
                <w:sz w:val="21"/>
              </w:rPr>
            </w:pPr>
            <w:bookmarkStart w:id="18" w:name="联系人"/>
            <w:r>
              <w:rPr>
                <w:rFonts w:ascii="宋体"/>
                <w:b/>
                <w:sz w:val="21"/>
              </w:rPr>
              <w:t>李瑞康</w:t>
            </w:r>
            <w:bookmarkEnd w:id="18"/>
          </w:p>
        </w:tc>
        <w:tc>
          <w:tcPr>
            <w:tcW w:w="1081" w:type="dxa"/>
            <w:vAlign w:val="center"/>
          </w:tcPr>
          <w:p>
            <w:pPr>
              <w:jc w:val="center"/>
              <w:rPr>
                <w:rFonts w:ascii="宋体"/>
                <w:b/>
                <w:sz w:val="21"/>
              </w:rPr>
            </w:pPr>
            <w:r>
              <w:rPr>
                <w:rFonts w:hint="eastAsia" w:ascii="宋体" w:hAnsi="宋体"/>
                <w:b/>
                <w:sz w:val="21"/>
              </w:rPr>
              <w:t>电话</w:t>
            </w:r>
            <w:r>
              <w:rPr>
                <w:b/>
                <w:sz w:val="16"/>
                <w:szCs w:val="16"/>
              </w:rPr>
              <w:t>.</w:t>
            </w:r>
          </w:p>
        </w:tc>
        <w:tc>
          <w:tcPr>
            <w:tcW w:w="1939" w:type="dxa"/>
            <w:vAlign w:val="center"/>
          </w:tcPr>
          <w:p>
            <w:pPr>
              <w:jc w:val="center"/>
              <w:rPr>
                <w:rFonts w:ascii="宋体"/>
                <w:b/>
                <w:sz w:val="21"/>
              </w:rPr>
            </w:pPr>
            <w:bookmarkStart w:id="19" w:name="联系人电话Add"/>
            <w:r>
              <w:rPr>
                <w:rFonts w:ascii="宋体"/>
                <w:b/>
                <w:sz w:val="21"/>
              </w:rPr>
              <w:t>13320358051</w:t>
            </w:r>
            <w:bookmarkEnd w:id="19"/>
          </w:p>
        </w:tc>
        <w:tc>
          <w:tcPr>
            <w:tcW w:w="1305" w:type="dxa"/>
            <w:vAlign w:val="center"/>
          </w:tcPr>
          <w:p>
            <w:pPr>
              <w:jc w:val="center"/>
              <w:rPr>
                <w:rFonts w:ascii="宋体"/>
                <w:b/>
                <w:sz w:val="21"/>
              </w:rPr>
            </w:pPr>
            <w:r>
              <w:rPr>
                <w:rFonts w:hint="eastAsia" w:ascii="宋体" w:hAnsi="宋体"/>
                <w:b/>
                <w:sz w:val="21"/>
              </w:rPr>
              <w:t>传真</w:t>
            </w:r>
          </w:p>
        </w:tc>
        <w:tc>
          <w:tcPr>
            <w:tcW w:w="2182"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081" w:type="dxa"/>
          </w:tcPr>
          <w:p>
            <w:pPr>
              <w:rPr>
                <w:rFonts w:ascii="宋体" w:hAnsi="宋体"/>
                <w:b/>
                <w:sz w:val="21"/>
                <w:szCs w:val="21"/>
              </w:rPr>
            </w:pPr>
            <w:bookmarkStart w:id="21" w:name="法人"/>
            <w:r>
              <w:rPr>
                <w:rFonts w:ascii="宋体" w:hAnsi="宋体"/>
                <w:b/>
                <w:sz w:val="21"/>
                <w:szCs w:val="21"/>
              </w:rPr>
              <w:t>李瑞康</w:t>
            </w:r>
            <w:bookmarkEnd w:id="21"/>
          </w:p>
        </w:tc>
        <w:tc>
          <w:tcPr>
            <w:tcW w:w="1081" w:type="dxa"/>
            <w:vAlign w:val="center"/>
          </w:tcPr>
          <w:p>
            <w:pPr>
              <w:jc w:val="center"/>
              <w:rPr>
                <w:rFonts w:ascii="宋体" w:hAnsi="宋体"/>
                <w:b/>
                <w:sz w:val="21"/>
                <w:szCs w:val="21"/>
              </w:rPr>
            </w:pPr>
            <w:r>
              <w:rPr>
                <w:rFonts w:hint="eastAsia" w:ascii="宋体" w:hAnsi="宋体"/>
                <w:b/>
                <w:sz w:val="21"/>
                <w:szCs w:val="21"/>
              </w:rPr>
              <w:t>总经理</w:t>
            </w:r>
          </w:p>
        </w:tc>
        <w:tc>
          <w:tcPr>
            <w:tcW w:w="1939" w:type="dxa"/>
          </w:tcPr>
          <w:p>
            <w:pPr>
              <w:rPr>
                <w:rFonts w:ascii="宋体" w:hAnsi="宋体"/>
                <w:b/>
                <w:sz w:val="21"/>
                <w:szCs w:val="21"/>
              </w:rPr>
            </w:pPr>
          </w:p>
        </w:tc>
        <w:tc>
          <w:tcPr>
            <w:tcW w:w="1305" w:type="dxa"/>
            <w:vAlign w:val="center"/>
          </w:tcPr>
          <w:p>
            <w:pPr>
              <w:jc w:val="center"/>
              <w:rPr>
                <w:rFonts w:ascii="宋体" w:hAnsi="宋体"/>
                <w:b/>
                <w:sz w:val="21"/>
                <w:szCs w:val="21"/>
              </w:rPr>
            </w:pPr>
            <w:r>
              <w:rPr>
                <w:rFonts w:hint="eastAsia" w:ascii="宋体" w:hAnsi="宋体"/>
                <w:b/>
                <w:sz w:val="21"/>
                <w:szCs w:val="21"/>
              </w:rPr>
              <w:t>管理者代表</w:t>
            </w:r>
          </w:p>
        </w:tc>
        <w:tc>
          <w:tcPr>
            <w:tcW w:w="2182" w:type="dxa"/>
          </w:tcPr>
          <w:p>
            <w:pPr>
              <w:rPr>
                <w:rFonts w:ascii="宋体"/>
                <w:b/>
                <w:sz w:val="21"/>
              </w:rPr>
            </w:pPr>
            <w:bookmarkStart w:id="22" w:name="管理者代表"/>
            <w:r>
              <w:rPr>
                <w:rFonts w:ascii="宋体"/>
                <w:b/>
                <w:sz w:val="21"/>
              </w:rPr>
              <w:t>李瑞康</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162" w:type="dxa"/>
            <w:gridSpan w:val="2"/>
            <w:vAlign w:val="center"/>
          </w:tcPr>
          <w:p>
            <w:pPr>
              <w:rPr>
                <w:rFonts w:ascii="宋体" w:hAnsi="宋体"/>
                <w:b/>
                <w:sz w:val="21"/>
                <w:szCs w:val="21"/>
              </w:rPr>
            </w:pPr>
            <w:bookmarkStart w:id="23" w:name="审核日期"/>
            <w:r>
              <w:rPr>
                <w:rFonts w:ascii="宋体" w:hAnsi="宋体"/>
                <w:b/>
                <w:sz w:val="21"/>
                <w:szCs w:val="21"/>
              </w:rPr>
              <w:t>2019年12月05日 上午至2019年12月05日 下午</w:t>
            </w:r>
            <w:bookmarkEnd w:id="23"/>
          </w:p>
        </w:tc>
        <w:tc>
          <w:tcPr>
            <w:tcW w:w="1939" w:type="dxa"/>
            <w:vAlign w:val="center"/>
          </w:tcPr>
          <w:p>
            <w:pPr>
              <w:rPr>
                <w:rFonts w:ascii="宋体" w:hAnsi="宋体"/>
                <w:b/>
                <w:sz w:val="21"/>
                <w:szCs w:val="21"/>
              </w:rPr>
            </w:pPr>
            <w:r>
              <w:rPr>
                <w:rFonts w:hint="eastAsia" w:ascii="宋体" w:hAnsi="宋体"/>
                <w:b/>
                <w:sz w:val="21"/>
                <w:szCs w:val="21"/>
              </w:rPr>
              <w:t>一体化审核</w:t>
            </w:r>
          </w:p>
        </w:tc>
        <w:tc>
          <w:tcPr>
            <w:tcW w:w="3487"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081" w:type="dxa"/>
          </w:tcPr>
          <w:p>
            <w:pPr>
              <w:spacing w:line="260" w:lineRule="exact"/>
              <w:rPr>
                <w:rFonts w:ascii="宋体" w:hAnsi="宋体"/>
                <w:b/>
                <w:sz w:val="21"/>
                <w:szCs w:val="21"/>
              </w:rPr>
            </w:pPr>
            <w:bookmarkStart w:id="28" w:name="专业代码"/>
            <w:r>
              <w:rPr>
                <w:rFonts w:ascii="宋体" w:hAnsi="宋体"/>
                <w:b/>
                <w:sz w:val="21"/>
                <w:szCs w:val="21"/>
              </w:rPr>
              <w:t>17.09.00</w:t>
            </w:r>
            <w:bookmarkEnd w:id="28"/>
          </w:p>
        </w:tc>
        <w:tc>
          <w:tcPr>
            <w:tcW w:w="1081"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939"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2021年11月27日</w:t>
            </w:r>
          </w:p>
        </w:tc>
        <w:tc>
          <w:tcPr>
            <w:tcW w:w="1305"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2182" w:type="dxa"/>
          </w:tcPr>
          <w:p>
            <w:pPr>
              <w:spacing w:line="260" w:lineRule="exact"/>
              <w:rPr>
                <w:rFonts w:hint="eastAsia" w:ascii="宋体" w:eastAsia="宋体"/>
                <w:b/>
                <w:sz w:val="21"/>
                <w:lang w:eastAsia="zh-CN"/>
              </w:rPr>
            </w:pPr>
            <w:r>
              <w:rPr>
                <w:rFonts w:hint="eastAsia"/>
                <w:color w:val="000000"/>
                <w:szCs w:val="21"/>
              </w:rPr>
              <w:t>2018</w:t>
            </w:r>
            <w:r>
              <w:rPr>
                <w:rFonts w:hint="eastAsia"/>
                <w:color w:val="000000"/>
                <w:szCs w:val="21"/>
                <w:lang w:eastAsia="zh-CN"/>
              </w:rPr>
              <w:t>年</w:t>
            </w:r>
            <w:r>
              <w:rPr>
                <w:rFonts w:hint="eastAsia"/>
                <w:color w:val="000000"/>
                <w:szCs w:val="21"/>
              </w:rPr>
              <w:t>11</w:t>
            </w:r>
            <w:r>
              <w:rPr>
                <w:rFonts w:hint="eastAsia"/>
                <w:color w:val="000000"/>
                <w:szCs w:val="21"/>
                <w:lang w:eastAsia="zh-CN"/>
              </w:rPr>
              <w:t>月</w:t>
            </w:r>
            <w:r>
              <w:rPr>
                <w:rFonts w:hint="eastAsia"/>
                <w:color w:val="000000"/>
                <w:szCs w:val="21"/>
              </w:rPr>
              <w:t>15</w:t>
            </w:r>
            <w:r>
              <w:rPr>
                <w:rFonts w:hint="eastAsia"/>
                <w:color w:val="000000"/>
                <w:szCs w:val="21"/>
                <w:lang w:eastAsia="zh-CN"/>
              </w:rPr>
              <w:t>日</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2018</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日至</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hint="eastAsia" w:ascii="宋体" w:hAnsi="宋体"/>
                <w:b/>
                <w:sz w:val="21"/>
                <w:szCs w:val="21"/>
              </w:rPr>
            </w:pPr>
            <w:r>
              <w:rPr>
                <w:rFonts w:hint="eastAsia" w:ascii="宋体" w:hAnsi="宋体" w:cs="宋体"/>
                <w:sz w:val="21"/>
                <w:szCs w:val="21"/>
                <w:lang w:eastAsia="zh-CN"/>
              </w:rPr>
              <w:t>重庆顶立金属成型技术研究所</w:t>
            </w:r>
            <w:r>
              <w:rPr>
                <w:rFonts w:hint="eastAsia" w:ascii="宋体" w:hAnsi="宋体" w:cs="宋体"/>
                <w:sz w:val="21"/>
                <w:szCs w:val="21"/>
              </w:rPr>
              <w:t>是一家专业从事</w:t>
            </w:r>
            <w:bookmarkStart w:id="29" w:name="审核范围"/>
            <w:r>
              <w:rPr>
                <w:rFonts w:hint="eastAsia" w:ascii="宋体" w:hAnsi="宋体" w:cs="宋体"/>
                <w:sz w:val="21"/>
                <w:szCs w:val="21"/>
              </w:rPr>
              <w:t>金属异型材的生产</w:t>
            </w:r>
            <w:bookmarkEnd w:id="29"/>
            <w:r>
              <w:rPr>
                <w:rFonts w:hint="eastAsia" w:ascii="宋体" w:hAnsi="宋体" w:cs="宋体"/>
                <w:sz w:val="21"/>
                <w:szCs w:val="21"/>
              </w:rPr>
              <w:t>的企业。现有员工</w:t>
            </w:r>
            <w:r>
              <w:rPr>
                <w:rFonts w:hint="eastAsia" w:ascii="宋体" w:hAnsi="宋体" w:cs="宋体"/>
                <w:sz w:val="21"/>
                <w:szCs w:val="21"/>
                <w:lang w:val="en-US" w:eastAsia="zh-CN"/>
              </w:rPr>
              <w:t>20</w:t>
            </w:r>
            <w:r>
              <w:rPr>
                <w:rFonts w:hint="eastAsia" w:ascii="宋体" w:hAnsi="宋体" w:cs="宋体"/>
                <w:sz w:val="21"/>
                <w:szCs w:val="21"/>
              </w:rPr>
              <w:t>人，</w:t>
            </w:r>
            <w:bookmarkStart w:id="30" w:name="_GoBack"/>
            <w:bookmarkEnd w:id="30"/>
            <w:r>
              <w:rPr>
                <w:rFonts w:hint="eastAsia" w:ascii="宋体" w:hAnsi="宋体" w:cs="宋体"/>
                <w:sz w:val="21"/>
                <w:szCs w:val="21"/>
              </w:rPr>
              <w:t>经营状况良好。组织对内外部因素、相关方需求和期望进行了充分的识别，策划和实施有效。确定了体系的边界，基本适用。管理体系</w:t>
            </w:r>
            <w:r>
              <w:rPr>
                <w:rFonts w:hint="eastAsia" w:ascii="宋体" w:hAnsi="宋体" w:cs="宋体"/>
                <w:sz w:val="21"/>
                <w:szCs w:val="21"/>
                <w:lang w:eastAsia="zh-CN"/>
              </w:rPr>
              <w:t>无</w:t>
            </w:r>
            <w:r>
              <w:rPr>
                <w:rFonts w:hint="eastAsia" w:ascii="宋体" w:hAnsi="宋体" w:cs="宋体"/>
                <w:sz w:val="21"/>
                <w:szCs w:val="21"/>
              </w:rPr>
              <w:t>不适用</w:t>
            </w:r>
            <w:r>
              <w:rPr>
                <w:rFonts w:hint="eastAsia" w:ascii="宋体" w:hAnsi="宋体" w:cs="宋体"/>
                <w:sz w:val="21"/>
                <w:szCs w:val="21"/>
                <w:lang w:eastAsia="zh-CN"/>
              </w:rPr>
              <w:t>条款</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sz w:val="21"/>
                <w:szCs w:val="21"/>
              </w:rPr>
              <w:t>质量为本、信誉至上，持续改进，争创一流，满足要求</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60" w:lineRule="atLeast"/>
              <w:rPr>
                <w:rFonts w:hint="eastAsia" w:ascii="宋体" w:hAnsi="宋体"/>
                <w:b/>
                <w:sz w:val="21"/>
                <w:szCs w:val="21"/>
              </w:rPr>
            </w:pPr>
            <w:r>
              <w:rPr>
                <w:rFonts w:hint="eastAsia" w:ascii="宋体" w:hAnsi="宋体"/>
                <w:b/>
                <w:sz w:val="21"/>
                <w:szCs w:val="21"/>
              </w:rPr>
              <w:t>质量管理体系过程有：采购原料--粗拉—精拉—校直--切断—研磨（需要时）—检验。</w:t>
            </w:r>
          </w:p>
          <w:p>
            <w:pPr>
              <w:tabs>
                <w:tab w:val="left" w:pos="540"/>
              </w:tabs>
              <w:spacing w:line="300" w:lineRule="exact"/>
              <w:ind w:left="211" w:hanging="211" w:hangingChars="100"/>
              <w:rPr>
                <w:rFonts w:hint="eastAsia" w:ascii="宋体" w:hAnsi="宋体"/>
                <w:sz w:val="21"/>
                <w:szCs w:val="21"/>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sz w:val="21"/>
                <w:szCs w:val="21"/>
              </w:rPr>
              <w:t>热处理（按供方管理方式进行）</w:t>
            </w:r>
          </w:p>
          <w:p>
            <w:pPr>
              <w:tabs>
                <w:tab w:val="left" w:pos="540"/>
              </w:tabs>
              <w:spacing w:line="300" w:lineRule="exact"/>
              <w:ind w:left="211" w:hanging="211" w:hangingChars="100"/>
              <w:rPr>
                <w:rFonts w:hint="eastAsia" w:ascii="宋体" w:hAnsi="宋体"/>
                <w:sz w:val="21"/>
                <w:szCs w:val="21"/>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rPr>
              <w:t>热处理（按供方管理方式进行）</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kern w:val="2"/>
                <w:sz w:val="21"/>
                <w:szCs w:val="21"/>
              </w:rPr>
              <w:t>公司所生产的金属异型材，按客户要求及相关产品标准进行生产，工艺成熟。整个生产过程不涉及设计新产品的内容，故8.3不适用。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cs="宋体"/>
                <w:sz w:val="21"/>
                <w:szCs w:val="21"/>
                <w:lang w:val="en-US" w:eastAsia="zh-CN"/>
              </w:rPr>
              <w:t>8</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rPr>
              <w:t>厂房面积600平方左右，车间、库房按区域划分开，办公场所面积100平方。主要经营设备包括：定型机、矫直机、磨床、车床、冲床等，可以满足金属异型材的设计生产需要。行政部对办公室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生产车间</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sz w:val="21"/>
                <w:szCs w:val="21"/>
              </w:rPr>
              <w:t>查《计量器具台账》生产车间及检验部门均按策划的要求配置了相应的检测设备，其中包括：</w:t>
            </w:r>
            <w:r>
              <w:rPr>
                <w:rFonts w:hint="eastAsia" w:ascii="宋体" w:hAnsi="宋体" w:cs="宋体"/>
                <w:sz w:val="21"/>
                <w:szCs w:val="21"/>
              </w:rPr>
              <w:t>游标卡尺、千分尺、钢卷尺等</w:t>
            </w:r>
            <w:r>
              <w:rPr>
                <w:rFonts w:hint="eastAsia" w:ascii="宋体" w:hAnsi="宋体"/>
                <w:sz w:val="21"/>
                <w:szCs w:val="21"/>
              </w:rPr>
              <w:t>均采用委外送检。抽查在用检测设备的检定或校准证书,能提供有效的检定或校准证书</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质量实施检查与验收的管理要求。内容基本具备全面性、系统性及可操作性。技术输出验收均在顾客处予以实现，范围包括：过程、最终方案、报告。以此保证持续向顾客稳定提供稳定合格的服务。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lang w:val="en-US" w:eastAsia="zh-CN"/>
              </w:rPr>
              <w:t>1</w:t>
            </w:r>
            <w:r>
              <w:rPr>
                <w:rFonts w:hint="eastAsia" w:ascii="宋体" w:hAnsi="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w:t>
            </w:r>
            <w:r>
              <w:rPr>
                <w:rFonts w:hint="eastAsia" w:ascii="宋体" w:hAnsi="宋体" w:cs="宋体"/>
                <w:color w:val="000000" w:themeColor="text1"/>
                <w:sz w:val="21"/>
                <w:szCs w:val="21"/>
              </w:rPr>
              <w:t>上不够，需要改善。近年来未发生重大顾客投诉和产品质量事故。顾客满意度调查按规定实施</w:t>
            </w:r>
            <w:r>
              <w:rPr>
                <w:rFonts w:hint="eastAsia" w:ascii="宋体" w:hAnsi="宋体" w:cs="宋体"/>
                <w:color w:val="000000"/>
                <w:sz w:val="21"/>
                <w:szCs w:val="21"/>
              </w:rPr>
              <w:t>，2019年</w:t>
            </w:r>
            <w:r>
              <w:rPr>
                <w:rFonts w:hint="eastAsia" w:ascii="宋体" w:hAnsi="宋体" w:cs="宋体"/>
                <w:color w:val="000000"/>
                <w:sz w:val="21"/>
                <w:szCs w:val="21"/>
                <w:lang w:val="en-US" w:eastAsia="zh-CN"/>
              </w:rPr>
              <w:t>2</w:t>
            </w:r>
            <w:r>
              <w:rPr>
                <w:rFonts w:hint="eastAsia" w:ascii="宋体" w:hAnsi="宋体" w:cs="宋体"/>
                <w:color w:val="000000"/>
                <w:sz w:val="21"/>
                <w:szCs w:val="21"/>
              </w:rPr>
              <w:t>月实施，满意度评价98</w:t>
            </w:r>
            <w:r>
              <w:rPr>
                <w:rFonts w:hint="eastAsia" w:ascii="宋体" w:hAnsi="宋体" w:cs="宋体"/>
                <w:color w:val="000000"/>
                <w:sz w:val="21"/>
                <w:szCs w:val="21"/>
                <w:lang w:val="en-US" w:eastAsia="zh-CN"/>
              </w:rPr>
              <w:t>%</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numPr>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建立有《内部审核控制程序》，规定了内审频次一年一次，内审时间：2019年</w:t>
            </w:r>
            <w:r>
              <w:rPr>
                <w:rFonts w:hint="eastAsia" w:ascii="宋体" w:hAnsi="宋体" w:cs="宋体"/>
                <w:color w:val="000000"/>
                <w:sz w:val="21"/>
                <w:szCs w:val="21"/>
                <w:lang w:val="en-US" w:eastAsia="zh-CN"/>
              </w:rPr>
              <w:t>2</w:t>
            </w:r>
            <w:r>
              <w:rPr>
                <w:rFonts w:hint="eastAsia" w:ascii="宋体" w:hAnsi="宋体" w:cs="宋体"/>
                <w:color w:val="000000"/>
                <w:sz w:val="21"/>
                <w:szCs w:val="21"/>
              </w:rPr>
              <w:t>月</w:t>
            </w:r>
            <w:r>
              <w:rPr>
                <w:rFonts w:hint="eastAsia" w:ascii="宋体" w:hAnsi="宋体" w:cs="宋体"/>
                <w:color w:val="000000"/>
                <w:sz w:val="21"/>
                <w:szCs w:val="21"/>
                <w:lang w:val="en-US" w:eastAsia="zh-CN"/>
              </w:rPr>
              <w:t>10</w:t>
            </w:r>
            <w:r>
              <w:rPr>
                <w:rFonts w:hint="eastAsia" w:ascii="宋体" w:hAnsi="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生技</w:t>
            </w:r>
            <w:r>
              <w:rPr>
                <w:rFonts w:hint="eastAsia" w:ascii="宋体" w:hAnsi="宋体" w:cs="宋体"/>
                <w:color w:val="000000"/>
                <w:sz w:val="21"/>
                <w:szCs w:val="21"/>
              </w:rPr>
              <w:t>部，涉及标准</w:t>
            </w:r>
            <w:r>
              <w:rPr>
                <w:rFonts w:hint="eastAsia" w:ascii="宋体" w:hAnsi="宋体" w:cs="宋体"/>
                <w:color w:val="000000"/>
                <w:sz w:val="21"/>
                <w:szCs w:val="21"/>
                <w:lang w:val="en-US" w:eastAsia="zh-CN"/>
              </w:rPr>
              <w:t>8.5.1</w:t>
            </w:r>
            <w:r>
              <w:rPr>
                <w:rFonts w:hint="eastAsia" w:ascii="宋体" w:hAnsi="宋体" w:cs="宋体"/>
                <w:color w:val="000000"/>
                <w:sz w:val="21"/>
                <w:szCs w:val="21"/>
              </w:rPr>
              <w:t>条款，</w:t>
            </w:r>
            <w:r>
              <w:rPr>
                <w:rFonts w:hint="eastAsia" w:ascii="宋体" w:hAnsi="宋体" w:cs="宋体"/>
                <w:color w:val="000000"/>
                <w:sz w:val="21"/>
                <w:szCs w:val="21"/>
                <w:lang w:eastAsia="zh-CN"/>
              </w:rPr>
              <w:t>“个别工序缺少必要的作业指导书”</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管理评审频次为一年一次、本次管理评审于2019.</w:t>
            </w:r>
            <w:r>
              <w:rPr>
                <w:rFonts w:hint="eastAsia" w:ascii="宋体" w:hAnsi="宋体" w:cs="宋体"/>
                <w:color w:val="000000"/>
                <w:sz w:val="21"/>
                <w:szCs w:val="21"/>
                <w:lang w:val="en-US" w:eastAsia="zh-CN"/>
              </w:rPr>
              <w:t>3</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0由总经理主持完成、提供主要输入材料有各部门总结，输入信息基本充分和满足要求。输出见“管理评审报告”,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8.4.1）</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w:t>
      </w:r>
      <w:r>
        <w:rPr>
          <w:rFonts w:hint="eastAsia"/>
          <w:b/>
          <w:color w:val="000000" w:themeColor="text1"/>
          <w:sz w:val="26"/>
          <w:szCs w:val="26"/>
          <w14:textFill>
            <w14:solidFill>
              <w14:schemeClr w14:val="tx1"/>
            </w14:solidFill>
          </w14:textFill>
        </w:rPr>
        <w:t>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w:t>
      </w:r>
      <w:r>
        <w:rPr>
          <w:rFonts w:hint="eastAsia"/>
          <w:b/>
          <w:color w:val="000000" w:themeColor="text1"/>
          <w:sz w:val="26"/>
          <w:szCs w:val="26"/>
          <w:lang w:val="en-US" w:eastAsia="zh-CN"/>
          <w14:textFill>
            <w14:solidFill>
              <w14:schemeClr w14:val="tx1"/>
            </w14:solidFill>
          </w14:textFill>
        </w:rPr>
        <w:t>0</w:t>
      </w:r>
      <w:r>
        <w:rPr>
          <w:rFonts w:hint="eastAsia"/>
          <w:b/>
          <w:color w:val="000000" w:themeColor="text1"/>
          <w:sz w:val="26"/>
          <w:szCs w:val="26"/>
          <w14:textFill>
            <w14:solidFill>
              <w14:schemeClr w14:val="tx1"/>
            </w14:solidFill>
          </w14:textFill>
        </w:rPr>
        <w:t xml:space="preserve">项。不符合项分布在 </w:t>
      </w:r>
      <w:r>
        <w:rPr>
          <w:rFonts w:hint="eastAsia"/>
          <w:b/>
          <w:color w:val="000000" w:themeColor="text1"/>
          <w:sz w:val="26"/>
          <w:szCs w:val="26"/>
          <w:lang w:eastAsia="zh-CN"/>
          <w14:textFill>
            <w14:solidFill>
              <w14:schemeClr w14:val="tx1"/>
            </w14:solidFill>
          </w14:textFill>
        </w:rPr>
        <w:t>生技</w:t>
      </w:r>
      <w:r>
        <w:rPr>
          <w:rFonts w:hint="eastAsia"/>
          <w:b/>
          <w:color w:val="000000" w:themeColor="text1"/>
          <w:sz w:val="26"/>
          <w:szCs w:val="26"/>
          <w14:textFill>
            <w14:solidFill>
              <w14:schemeClr w14:val="tx1"/>
            </w14:solidFill>
          </w14:textFill>
        </w:rPr>
        <w:t>部 部门</w:t>
      </w:r>
      <w:r>
        <w:rPr>
          <w:rFonts w:hint="eastAsia"/>
          <w:b/>
          <w:color w:val="000000" w:themeColor="text1"/>
          <w:sz w:val="26"/>
          <w:szCs w:val="26"/>
          <w:lang w:val="en-US" w:eastAsia="zh-CN"/>
          <w14:textFill>
            <w14:solidFill>
              <w14:schemeClr w14:val="tx1"/>
            </w14:solidFill>
          </w14:textFill>
        </w:rPr>
        <w:t>8.7.1</w:t>
      </w:r>
      <w:r>
        <w:rPr>
          <w:rFonts w:hint="eastAsia"/>
          <w:b/>
          <w:color w:val="000000" w:themeColor="text1"/>
          <w:sz w:val="26"/>
          <w:szCs w:val="26"/>
          <w14:textFill>
            <w14:solidFill>
              <w14:schemeClr w14:val="tx1"/>
            </w14:solidFill>
          </w14:textFill>
        </w:rPr>
        <w:t>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hint="eastAsia" w:ascii="宋体" w:hAnsi="宋体" w:eastAsia="微软雅黑"/>
                <w:szCs w:val="21"/>
                <w:lang w:eastAsia="zh-CN"/>
              </w:rPr>
              <w:t>重庆顶立金属成型技术研究所</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2019年12月5日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sz w:val="21"/>
          <w:szCs w:val="21"/>
          <w:lang w:eastAsia="zh-CN"/>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w:t>
      </w:r>
      <w:r>
        <w:rPr>
          <w:rFonts w:hint="eastAsia"/>
          <w:b/>
          <w:sz w:val="21"/>
          <w:szCs w:val="21"/>
          <w:lang w:eastAsia="zh-CN"/>
        </w:rPr>
        <w:t>S (</w:t>
      </w:r>
      <w:r>
        <w:rPr>
          <w:rFonts w:hint="eastAsia"/>
          <w:b/>
          <w:sz w:val="21"/>
          <w:szCs w:val="21"/>
          <w:lang w:val="en-US" w:eastAsia="zh-CN"/>
        </w:rPr>
        <w:t>1</w:t>
      </w:r>
      <w:r>
        <w:rPr>
          <w:rFonts w:hint="eastAsia"/>
          <w:b/>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724147A"/>
    <w:rsid w:val="0BC042EC"/>
    <w:rsid w:val="1263390E"/>
    <w:rsid w:val="180C639A"/>
    <w:rsid w:val="1ED315F2"/>
    <w:rsid w:val="1F233878"/>
    <w:rsid w:val="24282D23"/>
    <w:rsid w:val="27FF0507"/>
    <w:rsid w:val="2D0471C3"/>
    <w:rsid w:val="2D1334E8"/>
    <w:rsid w:val="2D180AAA"/>
    <w:rsid w:val="2E3F4286"/>
    <w:rsid w:val="2FC13290"/>
    <w:rsid w:val="37EA3A00"/>
    <w:rsid w:val="3A141D11"/>
    <w:rsid w:val="3DB513EF"/>
    <w:rsid w:val="45891498"/>
    <w:rsid w:val="45F53D80"/>
    <w:rsid w:val="4B220ED1"/>
    <w:rsid w:val="4E094C99"/>
    <w:rsid w:val="52832D42"/>
    <w:rsid w:val="53C651CA"/>
    <w:rsid w:val="58C21D1B"/>
    <w:rsid w:val="61B12954"/>
    <w:rsid w:val="65AA6E79"/>
    <w:rsid w:val="6FB3580C"/>
    <w:rsid w:val="717D0106"/>
    <w:rsid w:val="72755D49"/>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2</TotalTime>
  <ScaleCrop>false</ScaleCrop>
  <LinksUpToDate>false</LinksUpToDate>
  <CharactersWithSpaces>4387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2019-12-05T02:57:30Z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