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  <w:gridCol w:w="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重庆顶立金属成型技术研究所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重庆市沙坪坝区歌乐山山洞工业园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李瑞康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13320358051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李瑞康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0171-2018-Q-2019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金属异型材的</w:t>
            </w:r>
            <w:bookmarkStart w:id="19" w:name="_GoBack"/>
            <w:bookmarkEnd w:id="19"/>
            <w:r>
              <w:rPr>
                <w:sz w:val="20"/>
              </w:rPr>
              <w:t>生产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17.09.00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2019年12月05日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2019年12月05日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1.0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2018-N1QMS-2207381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17.09.00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15023289133</w:t>
            </w:r>
          </w:p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2019年12月0</w:t>
            </w:r>
            <w:r>
              <w:rPr>
                <w:rFonts w:hint="eastAsia"/>
                <w:b/>
                <w:sz w:val="20"/>
                <w:lang w:val="en-US" w:eastAsia="zh-CN"/>
              </w:rPr>
              <w:t>4</w:t>
            </w:r>
            <w:r>
              <w:rPr>
                <w:rFonts w:hint="eastAsia"/>
                <w:b/>
                <w:sz w:val="20"/>
              </w:rPr>
              <w:t xml:space="preserve">日 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r>
              <w:rPr>
                <w:rFonts w:hint="eastAsia"/>
                <w:b/>
                <w:sz w:val="20"/>
              </w:rPr>
              <w:t>2019年12月0</w:t>
            </w:r>
            <w:r>
              <w:rPr>
                <w:rFonts w:hint="eastAsia"/>
                <w:b/>
                <w:sz w:val="20"/>
                <w:lang w:val="en-US" w:eastAsia="zh-CN"/>
              </w:rPr>
              <w:t>4</w:t>
            </w:r>
            <w:r>
              <w:rPr>
                <w:rFonts w:hint="eastAsia"/>
                <w:b/>
                <w:sz w:val="20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18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  <w:tbl>
            <w:tblPr>
              <w:tblStyle w:val="5"/>
              <w:tblW w:w="10424" w:type="dxa"/>
              <w:jc w:val="center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</w:tblPr>
            <w:tblGrid>
              <w:gridCol w:w="1031"/>
              <w:gridCol w:w="1533"/>
              <w:gridCol w:w="7860"/>
            </w:tblGrid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259" w:hRule="atLeast"/>
                <w:jc w:val="center"/>
              </w:trPr>
              <w:tc>
                <w:tcPr>
                  <w:tcW w:w="2564" w:type="dxa"/>
                  <w:gridSpan w:val="2"/>
                  <w:vMerge w:val="restart"/>
                  <w:tcBorders>
                    <w:top w:val="single" w:color="auto" w:sz="6" w:space="0"/>
                    <w:left w:val="single" w:color="auto" w:sz="6" w:space="0"/>
                    <w:bottom w:val="nil"/>
                    <w:right w:val="single" w:color="auto" w:sz="6" w:space="0"/>
                    <w:tl2br w:val="single" w:color="auto" w:sz="4" w:space="0"/>
                  </w:tcBorders>
                  <w:noWrap w:val="0"/>
                  <w:vAlign w:val="top"/>
                </w:tcPr>
                <w:p>
                  <w:pPr>
                    <w:ind w:right="31" w:rightChars="13"/>
                    <w:jc w:val="right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安 排</w:t>
                  </w:r>
                </w:p>
                <w:p>
                  <w:pPr>
                    <w:ind w:firstLine="91" w:firstLineChars="38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时 间</w:t>
                  </w:r>
                </w:p>
              </w:tc>
              <w:tc>
                <w:tcPr>
                  <w:tcW w:w="7860" w:type="dxa"/>
                  <w:tcBorders>
                    <w:top w:val="single" w:color="auto" w:sz="6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审核部门/过程及涉及条款（参考）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290" w:hRule="atLeast"/>
                <w:jc w:val="center"/>
              </w:trPr>
              <w:tc>
                <w:tcPr>
                  <w:tcW w:w="2564" w:type="dxa"/>
                  <w:gridSpan w:val="2"/>
                  <w:vMerge w:val="continue"/>
                  <w:tcBorders>
                    <w:top w:val="nil"/>
                    <w:left w:val="single" w:color="auto" w:sz="6" w:space="0"/>
                    <w:bottom w:val="nil"/>
                    <w:right w:val="single" w:color="auto" w:sz="6" w:space="0"/>
                    <w:tl2br w:val="single" w:color="auto" w:sz="4" w:space="0"/>
                  </w:tcBorders>
                  <w:noWrap w:val="0"/>
                  <w:vAlign w:val="top"/>
                </w:tcPr>
                <w:p/>
              </w:tc>
              <w:tc>
                <w:tcPr>
                  <w:tcW w:w="78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宋体" w:hAnsi="宋体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305" w:hRule="atLeast"/>
                <w:jc w:val="center"/>
              </w:trPr>
              <w:tc>
                <w:tcPr>
                  <w:tcW w:w="1031" w:type="dxa"/>
                  <w:vMerge w:val="restart"/>
                  <w:tcBorders>
                    <w:top w:val="single" w:color="auto" w:sz="4" w:space="0"/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12</w:t>
                  </w:r>
                  <w:r>
                    <w:rPr>
                      <w:rFonts w:hint="eastAsia" w:ascii="宋体" w:hAnsi="宋体"/>
                    </w:rPr>
                    <w:t>月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5</w:t>
                  </w:r>
                  <w:r>
                    <w:rPr>
                      <w:rFonts w:hint="eastAsia" w:ascii="宋体" w:hAnsi="宋体"/>
                    </w:rPr>
                    <w:t>日</w:t>
                  </w:r>
                </w:p>
                <w:p>
                  <w:pPr>
                    <w:jc w:val="center"/>
                    <w:rPr>
                      <w:rFonts w:hint="eastAsia" w:ascii="宋体" w:hAnsi="宋体" w:eastAsia="宋体"/>
                      <w:lang w:val="en-US" w:eastAsia="zh-CN"/>
                    </w:rPr>
                  </w:pPr>
                </w:p>
              </w:tc>
              <w:tc>
                <w:tcPr>
                  <w:tcW w:w="153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/>
                    </w:rPr>
                    <w:t>：00-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/>
                    </w:rPr>
                    <w:t>：30</w:t>
                  </w:r>
                </w:p>
              </w:tc>
              <w:tc>
                <w:tcPr>
                  <w:tcW w:w="7860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/>
                      <w:sz w:val="18"/>
                    </w:rPr>
                  </w:pPr>
                  <w:r>
                    <w:rPr>
                      <w:rFonts w:hint="eastAsia" w:ascii="宋体" w:hAnsi="宋体"/>
                      <w:sz w:val="18"/>
                    </w:rPr>
                    <w:t>首次会议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1405" w:hRule="atLeast"/>
                <w:jc w:val="center"/>
              </w:trPr>
              <w:tc>
                <w:tcPr>
                  <w:tcW w:w="1031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53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/>
                    </w:rPr>
                    <w:t>：30-1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</w:rPr>
                    <w:t>：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</w:rPr>
                    <w:t>0</w:t>
                  </w:r>
                </w:p>
              </w:tc>
              <w:tc>
                <w:tcPr>
                  <w:tcW w:w="7860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管理层:</w:t>
                  </w:r>
                </w:p>
                <w:p>
                  <w:pPr>
                    <w:pStyle w:val="9"/>
                    <w:numPr>
                      <w:ilvl w:val="0"/>
                      <w:numId w:val="0"/>
                    </w:numPr>
                    <w:spacing w:line="300" w:lineRule="exact"/>
                    <w:rPr>
                      <w:rFonts w:hint="eastAsia" w:ascii="宋体" w:hAnsi="宋体" w:cs="新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4.1组织及其环境;4.2相关方需求与期望;4.3确定体系范围;4.4体系及其过程;5.1领导作用与承诺;5.2方针;5.3组织的角色、职责和权限；6.1应对风险和机遇的措施；6.2目标及其实现的策划；6.3变更的策划；9.1.1监测、分析和评价总则；</w:t>
                  </w:r>
                  <w:r>
                    <w:rPr>
                      <w:rFonts w:ascii="宋体" w:hAnsi="宋体" w:cs="新宋体"/>
                      <w:sz w:val="21"/>
                      <w:szCs w:val="21"/>
                    </w:rPr>
                    <w:t xml:space="preserve"> 9.1.3分析和评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价；9.2内部审核；9.3管理评审；10.1改进 总则；10.2不合格和纠正措施10.3持续改进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val="en-US" w:eastAsia="zh-CN"/>
                    </w:rPr>
                    <w:t>;</w:t>
                  </w:r>
                </w:p>
                <w:p>
                  <w:pPr>
                    <w:pStyle w:val="9"/>
                    <w:numPr>
                      <w:ilvl w:val="0"/>
                      <w:numId w:val="0"/>
                    </w:numPr>
                    <w:spacing w:line="300" w:lineRule="exact"/>
                    <w:rPr>
                      <w:rFonts w:hint="eastAsia" w:ascii="宋体" w:hAnsi="宋体" w:eastAsia="宋体" w:cs="新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标准/规范/法规的执行情况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认证证书、标志的使用情况、投诉或事故、监督抽查情况、体系变动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。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1405" w:hRule="atLeast"/>
                <w:jc w:val="center"/>
              </w:trPr>
              <w:tc>
                <w:tcPr>
                  <w:tcW w:w="1031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53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10</w:t>
                  </w:r>
                  <w:r>
                    <w:rPr>
                      <w:rFonts w:hint="eastAsia" w:ascii="宋体" w:hAnsi="宋体"/>
                    </w:rPr>
                    <w:t>：00-1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/>
                    </w:rPr>
                    <w:t>：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00</w:t>
                  </w:r>
                </w:p>
              </w:tc>
              <w:tc>
                <w:tcPr>
                  <w:tcW w:w="7860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行政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部:</w:t>
                  </w:r>
                </w:p>
                <w:p>
                  <w:pPr>
                    <w:pStyle w:val="9"/>
                    <w:numPr>
                      <w:ilvl w:val="0"/>
                      <w:numId w:val="0"/>
                    </w:numPr>
                    <w:spacing w:line="300" w:lineRule="exact"/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5.3组织的角色、职责和权限；6.2质量目标及其实现的策划；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1401" w:hRule="atLeast"/>
                <w:jc w:val="center"/>
              </w:trPr>
              <w:tc>
                <w:tcPr>
                  <w:tcW w:w="1031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53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13</w:t>
                  </w:r>
                  <w:r>
                    <w:rPr>
                      <w:rFonts w:hint="eastAsia" w:ascii="宋体" w:hAnsi="宋体"/>
                    </w:rPr>
                    <w:t>：00-1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4</w:t>
                  </w:r>
                  <w:r>
                    <w:rPr>
                      <w:rFonts w:hint="eastAsia" w:ascii="宋体" w:hAnsi="宋体"/>
                    </w:rPr>
                    <w:t>：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30</w:t>
                  </w:r>
                </w:p>
              </w:tc>
              <w:tc>
                <w:tcPr>
                  <w:tcW w:w="7860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供销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部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：</w:t>
                  </w:r>
                </w:p>
                <w:p>
                  <w:pPr>
                    <w:rPr>
                      <w:rFonts w:hint="eastAsia" w:ascii="宋体" w:hAnsi="宋体" w:eastAsia="宋体" w:cs="新宋体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新宋体"/>
                      <w:color w:val="000000"/>
                      <w:sz w:val="21"/>
                      <w:szCs w:val="21"/>
                    </w:rPr>
                    <w:t>5.3组织的角色、职责和权限；6.2质量目标及其实现的策划；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8.4外部提供过程、产品和服务的控制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（</w:t>
                  </w:r>
                  <w:r>
                    <w:rPr>
                      <w:rFonts w:hint="eastAsia" w:ascii="宋体" w:hAnsi="宋体" w:cs="新宋体"/>
                      <w:color w:val="000000"/>
                      <w:sz w:val="21"/>
                      <w:szCs w:val="21"/>
                    </w:rPr>
                    <w:t>上次审核不符合项的验证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）；8.2产品和服务的要求；9.1.2顾客满意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val="en-US" w:eastAsia="zh-CN"/>
                    </w:rPr>
                    <w:t>.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421" w:hRule="atLeast"/>
                <w:jc w:val="center"/>
              </w:trPr>
              <w:tc>
                <w:tcPr>
                  <w:tcW w:w="1031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lang w:val="en-US" w:eastAsia="zh-CN"/>
                    </w:rPr>
                  </w:pPr>
                </w:p>
              </w:tc>
              <w:tc>
                <w:tcPr>
                  <w:tcW w:w="153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14</w:t>
                  </w: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: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0-1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6</w:t>
                  </w: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: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30</w:t>
                  </w:r>
                </w:p>
              </w:tc>
              <w:tc>
                <w:tcPr>
                  <w:tcW w:w="7860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cs="新宋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color w:val="auto"/>
                      <w:sz w:val="21"/>
                      <w:szCs w:val="21"/>
                      <w:lang w:eastAsia="zh-CN"/>
                    </w:rPr>
                    <w:t>生技</w:t>
                  </w:r>
                  <w:r>
                    <w:rPr>
                      <w:rFonts w:hint="eastAsia" w:ascii="宋体" w:hAnsi="宋体" w:cs="新宋体"/>
                      <w:color w:val="auto"/>
                      <w:sz w:val="21"/>
                      <w:szCs w:val="21"/>
                    </w:rPr>
                    <w:t>部:</w:t>
                  </w:r>
                </w:p>
                <w:p>
                  <w:pPr>
                    <w:rPr>
                      <w:rFonts w:hint="default" w:ascii="宋体" w:hAnsi="宋体" w:eastAsia="宋体" w:cs="新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新宋体"/>
                      <w:color w:val="auto"/>
                      <w:sz w:val="21"/>
                      <w:szCs w:val="21"/>
                    </w:rPr>
                    <w:t>5.3组织的角色、职责和权限；6.2质量目标及其实现的策划；8.1运行策划和控制</w:t>
                  </w:r>
                  <w:r>
                    <w:rPr>
                      <w:rFonts w:hint="eastAsia" w:ascii="宋体" w:hAnsi="宋体" w:cs="新宋体"/>
                      <w:color w:val="auto"/>
                      <w:sz w:val="21"/>
                      <w:szCs w:val="21"/>
                      <w:lang w:eastAsia="zh-CN"/>
                    </w:rPr>
                    <w:t>；</w:t>
                  </w:r>
                  <w:r>
                    <w:rPr>
                      <w:rFonts w:hint="eastAsia" w:ascii="宋体" w:hAnsi="宋体" w:cs="新宋体"/>
                      <w:color w:val="auto"/>
                      <w:sz w:val="21"/>
                      <w:szCs w:val="21"/>
                    </w:rPr>
                    <w:t>8.3设计开发控制；8.6产品和服务放行；8.7不合格输出的控制；8.5.1生产和服务提供的控制；8.5.2标识和可追溯性；8.5.3顾客或外部供方的财产；8.5.4防护；8.5.5交付后的活动；8.5.6更改控制;</w:t>
                  </w:r>
                  <w:r>
                    <w:rPr>
                      <w:rFonts w:hint="eastAsia" w:ascii="宋体" w:hAnsi="宋体" w:cs="新宋体"/>
                      <w:color w:val="auto"/>
                      <w:sz w:val="21"/>
                      <w:szCs w:val="21"/>
                      <w:lang w:val="en-US" w:eastAsia="zh-CN"/>
                    </w:rPr>
                    <w:t>7.1.5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监视和测量资源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421" w:hRule="atLeast"/>
                <w:jc w:val="center"/>
              </w:trPr>
              <w:tc>
                <w:tcPr>
                  <w:tcW w:w="1031" w:type="dxa"/>
                  <w:vMerge w:val="continue"/>
                  <w:tcBorders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lang w:val="en-US" w:eastAsia="zh-CN"/>
                    </w:rPr>
                  </w:pPr>
                </w:p>
              </w:tc>
              <w:tc>
                <w:tcPr>
                  <w:tcW w:w="153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1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6</w:t>
                  </w:r>
                  <w:r>
                    <w:rPr>
                      <w:rFonts w:hint="eastAsia" w:ascii="宋体" w:hAnsi="宋体"/>
                    </w:rPr>
                    <w:t>：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30</w:t>
                  </w:r>
                  <w:r>
                    <w:rPr>
                      <w:rFonts w:hint="eastAsia" w:ascii="宋体" w:hAnsi="宋体"/>
                    </w:rPr>
                    <w:t>-1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/>
                    </w:rPr>
                    <w:t>：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00</w:t>
                  </w:r>
                </w:p>
              </w:tc>
              <w:tc>
                <w:tcPr>
                  <w:tcW w:w="7860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新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审核组内部沟通,并与受审核方沟通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val="en-US" w:eastAsia="zh-CN"/>
                    </w:rPr>
                    <w:t>,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末次会议</w:t>
                  </w:r>
                </w:p>
              </w:tc>
            </w:tr>
          </w:tbl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014A1A"/>
    <w:rsid w:val="0D0A4314"/>
    <w:rsid w:val="10FC7230"/>
    <w:rsid w:val="2B6568FF"/>
    <w:rsid w:val="2BD9139F"/>
    <w:rsid w:val="2F4A047B"/>
    <w:rsid w:val="3A067541"/>
    <w:rsid w:val="3E271603"/>
    <w:rsid w:val="45001D3F"/>
    <w:rsid w:val="4FE36B3D"/>
    <w:rsid w:val="5A417F9D"/>
    <w:rsid w:val="5B9517CE"/>
    <w:rsid w:val="72F725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2</TotalTime>
  <ScaleCrop>false</ScaleCrop>
  <LinksUpToDate>false</LinksUpToDate>
  <CharactersWithSpaces>1223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</cp:lastModifiedBy>
  <dcterms:modified xsi:type="dcterms:W3CDTF">2019-12-05T02:17:03Z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