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红草莓冠香餐饮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20-2022-QF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