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404"/>
        <w:gridCol w:w="1034"/>
        <w:gridCol w:w="698"/>
        <w:gridCol w:w="9971"/>
        <w:gridCol w:w="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过程与活动、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涉及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条款</w:t>
            </w:r>
          </w:p>
        </w:tc>
        <w:tc>
          <w:tcPr>
            <w:tcW w:w="10677" w:type="dxa"/>
            <w:gridSpan w:val="3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受审核部门：品控部   主管领导： 陈吉利   陪同人员：</w:t>
            </w:r>
            <w:r>
              <w:rPr>
                <w:rFonts w:hint="eastAsia"/>
                <w:highlight w:val="none"/>
              </w:rPr>
              <w:t>庄方</w:t>
            </w:r>
            <w:r>
              <w:rPr>
                <w:rFonts w:hint="eastAsia"/>
                <w:highlight w:val="none"/>
                <w:lang w:val="en-US" w:eastAsia="zh-CN"/>
              </w:rPr>
              <w:t>增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677" w:type="dxa"/>
            <w:gridSpan w:val="3"/>
            <w:vAlign w:val="center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审核员：肖新龙</w:t>
            </w:r>
            <w:r>
              <w:rPr>
                <w:rFonts w:hint="eastAsia"/>
                <w:sz w:val="18"/>
                <w:szCs w:val="18"/>
                <w:highlight w:val="none"/>
              </w:rPr>
              <w:t>FH(Q)、</w:t>
            </w:r>
            <w:r>
              <w:rPr>
                <w:rFonts w:hint="eastAsia"/>
                <w:highlight w:val="none"/>
              </w:rPr>
              <w:t xml:space="preserve">任泽华QH(F) 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陈权（Q）</w:t>
            </w:r>
            <w:r>
              <w:rPr>
                <w:rFonts w:hint="eastAsia"/>
                <w:highlight w:val="none"/>
              </w:rPr>
              <w:t xml:space="preserve">     审核时间：2022-02-2</w:t>
            </w:r>
            <w:r>
              <w:rPr>
                <w:highlight w:val="none"/>
              </w:rPr>
              <w:t xml:space="preserve">8 </w:t>
            </w:r>
          </w:p>
          <w:p>
            <w:pPr>
              <w:pStyle w:val="11"/>
              <w:rPr>
                <w:rFonts w:hint="default" w:ascii="宋体" w:hAnsi="宋体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注：肖新龙主负责审FH，任泽华主负责审Q、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H被肖新龙见证，陈权实习Q</w:t>
            </w: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677" w:type="dxa"/>
            <w:gridSpan w:val="3"/>
            <w:vAlign w:val="center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审核条款：</w:t>
            </w:r>
            <w:r>
              <w:rPr>
                <w:highlight w:val="none"/>
              </w:rPr>
              <w:t>Q:</w:t>
            </w:r>
            <w:r>
              <w:rPr>
                <w:rFonts w:hint="eastAsia"/>
                <w:highlight w:val="none"/>
              </w:rPr>
              <w:t>5.3/</w:t>
            </w:r>
            <w:r>
              <w:rPr>
                <w:highlight w:val="none"/>
              </w:rPr>
              <w:t>6.2/7.1.5/8.6/8.7/9.1.3</w:t>
            </w:r>
          </w:p>
          <w:p>
            <w:pPr>
              <w:spacing w:line="360" w:lineRule="auto"/>
              <w:ind w:firstLine="1050" w:firstLineChars="5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F：</w:t>
            </w:r>
            <w:r>
              <w:rPr>
                <w:highlight w:val="none"/>
              </w:rPr>
              <w:t>5.3/6.2/8.2/8.5.4</w:t>
            </w:r>
            <w:r>
              <w:rPr>
                <w:rFonts w:hint="eastAsia"/>
                <w:highlight w:val="none"/>
              </w:rPr>
              <w:t>.5</w:t>
            </w:r>
            <w:r>
              <w:rPr>
                <w:highlight w:val="none"/>
              </w:rPr>
              <w:t>/8.7/</w:t>
            </w:r>
            <w:r>
              <w:rPr>
                <w:rFonts w:hint="eastAsia"/>
                <w:highlight w:val="none"/>
                <w:lang w:val="en-US" w:eastAsia="zh-CN"/>
              </w:rPr>
              <w:t>8.8/</w:t>
            </w:r>
            <w:r>
              <w:rPr>
                <w:highlight w:val="none"/>
              </w:rPr>
              <w:t>8.9</w:t>
            </w:r>
            <w:r>
              <w:rPr>
                <w:rFonts w:hint="eastAsia"/>
                <w:highlight w:val="none"/>
              </w:rPr>
              <w:t>.1-8.9.4</w:t>
            </w:r>
            <w:r>
              <w:rPr>
                <w:highlight w:val="none"/>
              </w:rPr>
              <w:t>/9.1.2</w:t>
            </w:r>
          </w:p>
          <w:p>
            <w:pPr>
              <w:pStyle w:val="7"/>
              <w:ind w:firstLine="630" w:firstLineChars="300"/>
              <w:rPr>
                <w:highlight w:val="none"/>
              </w:rPr>
            </w:pPr>
            <w:r>
              <w:rPr>
                <w:highlight w:val="none"/>
              </w:rPr>
              <w:t>H:2.4.2/2.5.1</w:t>
            </w:r>
            <w:r>
              <w:rPr>
                <w:rFonts w:hint="eastAsia"/>
                <w:highlight w:val="none"/>
              </w:rPr>
              <w:t>/3.6/3.8/</w:t>
            </w:r>
            <w:r>
              <w:rPr>
                <w:highlight w:val="none"/>
              </w:rPr>
              <w:t>4.3.4.3</w:t>
            </w:r>
            <w:r>
              <w:rPr>
                <w:rFonts w:hint="eastAsia"/>
                <w:highlight w:val="none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4.5/</w:t>
            </w:r>
            <w:r>
              <w:rPr>
                <w:rFonts w:hint="eastAsia"/>
                <w:highlight w:val="none"/>
              </w:rPr>
              <w:t>5.1.1-5.1.3</w:t>
            </w: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组织的角色、职责和权限</w:t>
            </w:r>
          </w:p>
        </w:tc>
        <w:tc>
          <w:tcPr>
            <w:tcW w:w="1034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Q5.3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F5.3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H2.5.1</w:t>
            </w: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管理手册第5.3章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</w:tcPr>
          <w:p>
            <w:pPr>
              <w:spacing w:line="3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主要负责对原料验收、产品放行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餐食留样的管理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>餐食加工及配送</w:t>
            </w:r>
            <w:r>
              <w:rPr>
                <w:rFonts w:hint="eastAsia"/>
                <w:highlight w:val="none"/>
              </w:rPr>
              <w:t>过程CCP点的监控及实施、不合格品的处置、计量器具管理；负责</w:t>
            </w:r>
            <w:r>
              <w:rPr>
                <w:rFonts w:hint="eastAsia"/>
                <w:highlight w:val="none"/>
                <w:lang w:val="en-US" w:eastAsia="zh-CN"/>
              </w:rPr>
              <w:t>餐食加工配送</w:t>
            </w:r>
            <w:r>
              <w:rPr>
                <w:rFonts w:hint="eastAsia"/>
                <w:highlight w:val="none"/>
              </w:rPr>
              <w:t>过程中出现的食品安全问题的分析及时协调解决，参与食品安全小组的确认、验证等工作。</w:t>
            </w: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2"/>
            <w:vMerge w:val="restart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质量/食品安全目标及其实现的策划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F6.2</w:t>
            </w:r>
          </w:p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H2.4.2</w:t>
            </w: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《目标分解及完成情况考核表》、《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质量目标</w:t>
            </w:r>
            <w:r>
              <w:rPr>
                <w:rFonts w:hint="eastAsia"/>
                <w:highlight w:val="none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质量/食品安全目标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质量/食品安全目标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质量/食品安全目标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2"/>
              <w:gridCol w:w="3028"/>
              <w:gridCol w:w="1226"/>
              <w:gridCol w:w="24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283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质量/食品安全目标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计算方法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责任部门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目标实际完成（2021.1-2022.01）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产品合格率100%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品控部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计量器具校验及时率1</w:t>
                  </w:r>
                  <w:r>
                    <w:rPr>
                      <w:szCs w:val="21"/>
                      <w:highlight w:val="none"/>
                    </w:rPr>
                    <w:t>00%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及时送检率/应检数×100%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品控部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食品安全事故0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合格数/总数×100%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品控部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目标已实现，</w:t>
            </w:r>
            <w:r>
              <w:rPr>
                <w:rFonts w:hint="eastAsia"/>
                <w:highlight w:val="none"/>
                <w:u w:val="single"/>
              </w:rPr>
              <w:t>2022年2月份目标在实施中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监视和测量资源</w:t>
            </w:r>
          </w:p>
        </w:tc>
        <w:tc>
          <w:tcPr>
            <w:tcW w:w="1034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Q7.1.5</w:t>
            </w:r>
          </w:p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F8.7</w:t>
            </w:r>
          </w:p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H3.6</w:t>
            </w: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</w:tcPr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 w:ascii="宋体" w:hAnsi="宋体"/>
                <w:highlight w:val="none"/>
              </w:rPr>
              <w:t>监视和测量控制程序</w:t>
            </w:r>
            <w:r>
              <w:rPr>
                <w:rFonts w:hint="eastAsia"/>
                <w:highlight w:val="none"/>
              </w:rPr>
              <w:t>》、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手册第7.1.5条款</w:t>
            </w:r>
          </w:p>
        </w:tc>
        <w:tc>
          <w:tcPr>
            <w:tcW w:w="1314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pStyle w:val="7"/>
              <w:ind w:left="0" w:firstLine="0" w:firstLineChars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了解监视和测量资源种类：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计量器具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服务工作检查表 </w:t>
            </w:r>
            <w:r>
              <w:rPr>
                <w:rFonts w:hint="eastAsia"/>
                <w:highlight w:val="none"/>
              </w:rPr>
              <w:sym w:font="Wingdings" w:char="00A8"/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计量器具：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温度计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酸度计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干燥箱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水分测定仪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电子秤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温湿度表</w:t>
            </w:r>
          </w:p>
          <w:p>
            <w:pPr>
              <w:ind w:firstLine="1470" w:firstLineChars="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分光光度计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气相色谱仪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液相色谱仪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恒温培养箱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其他——农残速测仪（首次购买）</w:t>
            </w:r>
          </w:p>
          <w:p>
            <w:pPr>
              <w:pStyle w:val="11"/>
              <w:ind w:firstLine="1380" w:firstLineChars="6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其他——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定期验证的计划，频次： 电子监控设备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highlight w:val="none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按照验证计划实施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未按照验证计划实施；说明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服务工作检查表：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使用前确认内容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定期确认内容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t>查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电子计价秤（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A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CS-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30-H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UNE15-202202012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.0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.1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仓库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机械式温湿度表（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WS-A1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UNE16-202202011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.0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.1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分餐间  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数字温度计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UNE39-202202013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.0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备餐间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pStyle w:val="11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pStyle w:val="11"/>
              <w:numPr>
                <w:ilvl w:val="0"/>
                <w:numId w:val="1"/>
              </w:num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提供有《冷冻库冷藏库温度显示表比对记录，每个月进行1次比对。抽查2022-02，无异常》</w:t>
            </w:r>
          </w:p>
          <w:p>
            <w:pPr>
              <w:rPr>
                <w:highlight w:val="none"/>
                <w:u w:val="singl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计量器具的失效控制：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pStyle w:val="11"/>
              <w:rPr>
                <w:rFonts w:hint="eastAsia"/>
                <w:highlight w:val="none"/>
              </w:rPr>
            </w:pP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标准溶液控制：（不涉及）</w:t>
            </w:r>
          </w:p>
          <w:tbl>
            <w:tblPr>
              <w:tblStyle w:val="9"/>
              <w:tblW w:w="96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1"/>
              <w:gridCol w:w="937"/>
              <w:gridCol w:w="1796"/>
              <w:gridCol w:w="2239"/>
              <w:gridCol w:w="1669"/>
              <w:gridCol w:w="16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31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1331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7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9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404" w:type="dxa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《HACCP计划》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7" w:hRule="atLeast"/>
        </w:trPr>
        <w:tc>
          <w:tcPr>
            <w:tcW w:w="140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HCCCP计划见“食品安全小组8.5.4条款审核记录”</w:t>
            </w: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219" w:hRule="atLeast"/>
        </w:trPr>
        <w:tc>
          <w:tcPr>
            <w:tcW w:w="140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H4.3.4.3</w:t>
            </w: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  <w:tbl>
            <w:tblPr>
              <w:tblStyle w:val="9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5"/>
              <w:gridCol w:w="1281"/>
              <w:gridCol w:w="1928"/>
              <w:gridCol w:w="1482"/>
              <w:gridCol w:w="2445"/>
              <w:gridCol w:w="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92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行动准则</w:t>
                  </w:r>
                </w:p>
              </w:tc>
              <w:tc>
                <w:tcPr>
                  <w:tcW w:w="14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1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8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>
                  <w:pPr>
                    <w:spacing w:line="240" w:lineRule="exact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82" w:type="dxa"/>
                  <w:vAlign w:val="center"/>
                </w:tcPr>
                <w:p>
                  <w:pPr>
                    <w:pStyle w:val="7"/>
                    <w:ind w:left="0" w:firstLine="0" w:firstLineChars="0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445" w:type="dxa"/>
                  <w:vAlign w:val="center"/>
                </w:tcPr>
                <w:p>
                  <w:pPr>
                    <w:pStyle w:val="3"/>
                    <w:ind w:left="0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2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28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928" w:type="dxa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72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  <w:r>
              <w:rPr>
                <w:rFonts w:hint="eastAsia"/>
                <w:highlight w:val="none"/>
                <w:lang w:val="en-US" w:eastAsia="zh-CN"/>
              </w:rPr>
              <w:t>在运营部实施，</w:t>
            </w:r>
            <w:r>
              <w:rPr>
                <w:rFonts w:hint="eastAsia"/>
                <w:highlight w:val="none"/>
              </w:rPr>
              <w:t>见“</w:t>
            </w:r>
            <w:r>
              <w:rPr>
                <w:rFonts w:hint="eastAsia"/>
                <w:highlight w:val="none"/>
                <w:lang w:val="en-US" w:eastAsia="zh-CN"/>
              </w:rPr>
              <w:t>运营部</w:t>
            </w:r>
            <w:r>
              <w:rPr>
                <w:rFonts w:hint="eastAsia"/>
                <w:highlight w:val="none"/>
              </w:rPr>
              <w:t>审核记录”</w:t>
            </w:r>
          </w:p>
          <w:tbl>
            <w:tblPr>
              <w:tblStyle w:val="9"/>
              <w:tblW w:w="96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1219"/>
              <w:gridCol w:w="2596"/>
              <w:gridCol w:w="1657"/>
              <w:gridCol w:w="1718"/>
              <w:gridCol w:w="14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1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65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7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</w:p>
              </w:tc>
              <w:tc>
                <w:tcPr>
                  <w:tcW w:w="121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5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99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CCP2</w:t>
                  </w:r>
                </w:p>
              </w:tc>
              <w:tc>
                <w:tcPr>
                  <w:tcW w:w="1219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65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71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435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9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CCP3</w:t>
                  </w:r>
                </w:p>
              </w:tc>
              <w:tc>
                <w:tcPr>
                  <w:tcW w:w="121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5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1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5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1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31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418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产品和服务放行</w:t>
            </w:r>
          </w:p>
        </w:tc>
        <w:tc>
          <w:tcPr>
            <w:tcW w:w="1034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Q8.6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F8.9.4.2</w:t>
            </w:r>
          </w:p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H3.8</w:t>
            </w: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成品验收管理制度》、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《配送中心安全控制措施》</w:t>
            </w:r>
            <w:r>
              <w:rPr>
                <w:rFonts w:hint="eastAsia"/>
                <w:highlight w:val="none"/>
              </w:rPr>
              <w:t>、《产品检验控制程序》或《服务放行控制程序》、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食品进货查验制度》、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产品放行控制程序</w:t>
            </w:r>
            <w:r>
              <w:rPr>
                <w:rFonts w:hint="eastAsia" w:ascii="宋体" w:hAnsi="宋体"/>
                <w:highlight w:val="none"/>
              </w:rPr>
              <w:t>》</w:t>
            </w:r>
            <w:r>
              <w:rPr>
                <w:rFonts w:hint="eastAsia" w:ascii="宋体" w:hAnsi="宋体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前提方案4.2条款原料采购卫生要求</w:t>
            </w:r>
            <w:r>
              <w:rPr>
                <w:rFonts w:hint="eastAsia" w:ascii="宋体" w:hAnsi="宋体"/>
                <w:highlight w:val="none"/>
                <w:lang w:eastAsia="zh-CN"/>
              </w:rPr>
              <w:t>》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325"/>
              <w:gridCol w:w="4564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r>
                    <w:rPr>
                      <w:rFonts w:hint="eastAsia"/>
                    </w:rPr>
                    <w:t>一般：感官检查、</w:t>
                  </w:r>
                  <w:r>
                    <w:rPr>
                      <w:rFonts w:hint="eastAsia"/>
                      <w:lang w:val="en-US" w:eastAsia="zh-CN"/>
                    </w:rPr>
                    <w:t>预包装完好、重量</w:t>
                  </w:r>
                  <w:r>
                    <w:rPr>
                      <w:rFonts w:hint="eastAsia"/>
                    </w:rPr>
                    <w:t>等</w:t>
                  </w:r>
                </w:p>
                <w:p>
                  <w:pPr>
                    <w:pStyle w:val="3"/>
                    <w:ind w:lef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蔬菜：农药残留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新鲜、无腐烂变质；</w:t>
                  </w:r>
                </w:p>
                <w:p>
                  <w:pPr>
                    <w:pStyle w:val="3"/>
                    <w:ind w:left="0" w:leftChars="0"/>
                    <w:rPr>
                      <w:rFonts w:hint="default" w:ascii="宋体" w:hAnsi="宋体" w:eastAsia="宋体" w:cs="Times New Roman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畜禽肉类：合格证明、新鲜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餐盒验收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外观、标识、感官要求（形状良好，两边偏差等）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运营部现场主要通过感官检验为主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感官、</w:t>
                  </w:r>
                  <w:r>
                    <w:rPr>
                      <w:rFonts w:hint="eastAsia"/>
                      <w:lang w:val="en-US" w:eastAsia="zh-CN"/>
                    </w:rPr>
                    <w:t>餐食中心温度、烧熟煮透等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现场随机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按照《SB/T 10857-2012 餐饮配送服务规范》执行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公司进货验收/分拣记录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4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500"/>
              <w:gridCol w:w="1040"/>
              <w:gridCol w:w="1625"/>
              <w:gridCol w:w="2545"/>
              <w:gridCol w:w="19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254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2022-01-11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胡萝卜、花菜、青菜、番茄等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农药残留、新鲜、无腐烂变质等</w:t>
                  </w:r>
                </w:p>
              </w:tc>
              <w:tc>
                <w:tcPr>
                  <w:tcW w:w="2545" w:type="dxa"/>
                </w:tcPr>
                <w:p>
                  <w:pPr>
                    <w:pStyle w:val="11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农残符合要求，新鲜无腐烂变质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2022-02-23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鸡肉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索证、新鲜</w:t>
                  </w:r>
                </w:p>
              </w:tc>
              <w:tc>
                <w:tcPr>
                  <w:tcW w:w="254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杭州市动物及动物产品分销信息凭证号：0056545，日期：2022-02-26，检疫证明号码：3432362110；新鲜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2022-02-16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内酯豆腐、素鸡、小油豆腐、味干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25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索证、新鲜、预包装完好；数量符合订单要求</w:t>
                  </w:r>
                </w:p>
              </w:tc>
              <w:tc>
                <w:tcPr>
                  <w:tcW w:w="2545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新鲜、包装完好；</w:t>
                  </w:r>
                </w:p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内酯豆腐：27盒、素鸡：3包；小油豆腐：2包；味干：8包；，符合订单要求；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2022-02-12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草鱼、鲫鱼、文蛤、虾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索证、新鲜，数量符合订单要求</w:t>
                  </w:r>
                </w:p>
              </w:tc>
              <w:tc>
                <w:tcPr>
                  <w:tcW w:w="2545" w:type="dxa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新鲜、包装完好；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草鱼：39斤、鲫鱼1.8斤、文蛤：1斤、虾10斤，符合订单要求；</w:t>
                  </w:r>
                </w:p>
              </w:tc>
              <w:tc>
                <w:tcPr>
                  <w:tcW w:w="1918" w:type="dxa"/>
                  <w:vAlign w:val="top"/>
                </w:tcPr>
                <w:p>
                  <w:pPr>
                    <w:rPr>
                      <w:rFonts w:hint="eastAsia" w:ascii="Segoe UI Symbol" w:hAnsi="Segoe UI Symbol" w:eastAsia="宋体" w:cs="Segoe UI Symbol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——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半成品检验：</w:t>
            </w:r>
            <w:r>
              <w:rPr>
                <w:rFonts w:hint="eastAsia"/>
                <w:highlight w:val="none"/>
                <w:lang w:val="en-US" w:eastAsia="zh-CN"/>
              </w:rPr>
              <w:t>主要在现场制售过程中，通过感官检验为主，</w:t>
            </w:r>
            <w:r>
              <w:rPr>
                <w:rFonts w:hint="eastAsia"/>
                <w:highlight w:val="none"/>
              </w:rPr>
              <w:t>见</w:t>
            </w:r>
            <w:r>
              <w:rPr>
                <w:rFonts w:hint="eastAsia"/>
                <w:highlight w:val="none"/>
                <w:lang w:val="en-US" w:eastAsia="zh-CN"/>
              </w:rPr>
              <w:t>运营部</w:t>
            </w:r>
            <w:r>
              <w:rPr>
                <w:rFonts w:hint="eastAsia"/>
                <w:highlight w:val="none"/>
              </w:rPr>
              <w:t>Q8.5.1 条款审核记录；</w:t>
            </w:r>
          </w:p>
          <w:p>
            <w:pPr>
              <w:pStyle w:val="7"/>
              <w:ind w:left="0" w:leftChars="0" w:firstLine="0" w:firstLineChars="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成品餐食检测记录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3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5"/>
              <w:gridCol w:w="1510"/>
              <w:gridCol w:w="1063"/>
              <w:gridCol w:w="1409"/>
              <w:gridCol w:w="2637"/>
              <w:gridCol w:w="19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9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4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6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9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79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2022-02-16</w:t>
                  </w:r>
                </w:p>
              </w:tc>
              <w:tc>
                <w:tcPr>
                  <w:tcW w:w="1510" w:type="dxa"/>
                </w:tcPr>
                <w:p>
                  <w:pPr>
                    <w:pStyle w:val="11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玉米胡萝卜炖排骨、生炒鸡块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409" w:type="dxa"/>
                </w:tcPr>
                <w:p>
                  <w:pPr>
                    <w:pStyle w:val="11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感官、中心温度≥70℃</w:t>
                  </w:r>
                </w:p>
              </w:tc>
              <w:tc>
                <w:tcPr>
                  <w:tcW w:w="2637" w:type="dxa"/>
                </w:tcPr>
                <w:p>
                  <w:pPr>
                    <w:pStyle w:val="11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感官：烧熟煮透，玉米胡萝卜炖排骨中心温度：94℃、生炒鸡块：89℃</w:t>
                  </w:r>
                </w:p>
              </w:tc>
              <w:tc>
                <w:tcPr>
                  <w:tcW w:w="19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79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2022-02-20</w:t>
                  </w:r>
                </w:p>
              </w:tc>
              <w:tc>
                <w:tcPr>
                  <w:tcW w:w="1510" w:type="dxa"/>
                </w:tcPr>
                <w:p>
                  <w:pPr>
                    <w:pStyle w:val="11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红烧猪蹄、</w:t>
                  </w:r>
                </w:p>
                <w:p>
                  <w:pPr>
                    <w:pStyle w:val="11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西红柿炒蛋</w:t>
                  </w:r>
                </w:p>
              </w:tc>
              <w:tc>
                <w:tcPr>
                  <w:tcW w:w="10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409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感官、中心温度≥70℃</w:t>
                  </w:r>
                </w:p>
              </w:tc>
              <w:tc>
                <w:tcPr>
                  <w:tcW w:w="2637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感官：烧熟煮透，红烧猪蹄：89℃、西红柿炒蛋：83℃。</w:t>
                  </w:r>
                </w:p>
              </w:tc>
              <w:tc>
                <w:tcPr>
                  <w:tcW w:w="196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79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10" w:type="dxa"/>
                </w:tcPr>
                <w:p>
                  <w:pPr>
                    <w:pStyle w:val="11"/>
                    <w:rPr>
                      <w:highlight w:val="none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09" w:type="dxa"/>
                </w:tcPr>
                <w:p>
                  <w:pPr>
                    <w:spacing w:line="280" w:lineRule="exact"/>
                    <w:rPr>
                      <w:bCs/>
                      <w:spacing w:val="10"/>
                      <w:highlight w:val="none"/>
                    </w:rPr>
                  </w:pPr>
                </w:p>
              </w:tc>
              <w:tc>
                <w:tcPr>
                  <w:tcW w:w="2637" w:type="dxa"/>
                </w:tcPr>
                <w:p>
                  <w:pPr>
                    <w:pStyle w:val="11"/>
                    <w:rPr>
                      <w:highlight w:val="none"/>
                    </w:rPr>
                  </w:pPr>
                </w:p>
              </w:tc>
              <w:tc>
                <w:tcPr>
                  <w:tcW w:w="19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79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10" w:type="dxa"/>
                </w:tcPr>
                <w:p>
                  <w:pPr>
                    <w:pStyle w:val="11"/>
                    <w:rPr>
                      <w:highlight w:val="yellow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09" w:type="dxa"/>
                </w:tcPr>
                <w:p>
                  <w:pPr>
                    <w:spacing w:line="280" w:lineRule="exact"/>
                    <w:rPr>
                      <w:highlight w:val="yellow"/>
                    </w:rPr>
                  </w:pPr>
                </w:p>
              </w:tc>
              <w:tc>
                <w:tcPr>
                  <w:tcW w:w="2637" w:type="dxa"/>
                </w:tcPr>
                <w:p>
                  <w:pPr>
                    <w:pStyle w:val="11"/>
                    <w:rPr>
                      <w:highlight w:val="yellow"/>
                    </w:rPr>
                  </w:pPr>
                </w:p>
              </w:tc>
              <w:tc>
                <w:tcPr>
                  <w:tcW w:w="1964" w:type="dxa"/>
                </w:tcPr>
                <w:p>
                  <w:pPr>
                    <w:rPr>
                      <w:color w:val="000000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>《  主要还是通过现场管理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</w:rPr>
              <w:t>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运营部</w:t>
            </w:r>
            <w:r>
              <w:rPr>
                <w:rFonts w:hint="eastAsia"/>
                <w:highlight w:val="none"/>
                <w:u w:val="single"/>
              </w:rPr>
              <w:t xml:space="preserve">审核记录 》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不符合（不涉及）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不符合， </w:t>
            </w: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404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F8.8.1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</w:rPr>
              <w:t>H</w:t>
            </w:r>
            <w:r>
              <w:rPr>
                <w:rFonts w:hint="eastAsia"/>
                <w:highlight w:val="none"/>
                <w:lang w:val="en-US" w:eastAsia="zh-CN"/>
              </w:rPr>
              <w:t>4.5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手册8.8条款、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《确认程序》</w:t>
            </w:r>
          </w:p>
        </w:tc>
        <w:tc>
          <w:tcPr>
            <w:tcW w:w="1322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734" w:hRule="atLeast"/>
        </w:trPr>
        <w:tc>
          <w:tcPr>
            <w:tcW w:w="1404" w:type="dxa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组织建立、实施和保持验证活动。</w:t>
            </w:r>
            <w:r>
              <w:rPr>
                <w:rFonts w:hint="eastAsia"/>
                <w:lang w:val="en-US" w:eastAsia="zh-CN"/>
              </w:rPr>
              <w:t>策划“食品安全小组审核记录”</w:t>
            </w:r>
          </w:p>
          <w:tbl>
            <w:tblPr>
              <w:tblStyle w:val="8"/>
              <w:tblW w:w="95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8"/>
              <w:gridCol w:w="891"/>
              <w:gridCol w:w="1022"/>
              <w:gridCol w:w="2593"/>
              <w:gridCol w:w="26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23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89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见《验证记录》和《检验报告》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>》和《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主要通过现场管理，检查为主，提供有《厨房卫生、食品安全检查记录》，检测项目包括：环境卫生、厨房卫生、安全检查、从业人员个人卫生状态、食品采购、食品留样、消毒设施、售餐窗口、菜品质量等项目，抽查2021.11.18~2022-02-17；每月进行1次；检查人员：俞洋、洪年香、陈吉利；检查结论：无问题；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另经沟通了解，作业环境人员、空气、接触面等的微生物安全性验证与《万向学院》签订协议合作协议，已进行策划，后期开始实施。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1417"/>
              <w:gridCol w:w="992"/>
              <w:gridCol w:w="2555"/>
              <w:gridCol w:w="989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3"/>
              <w:ind w:left="0"/>
              <w:rPr>
                <w:szCs w:val="21"/>
              </w:rPr>
            </w:pPr>
          </w:p>
          <w:p>
            <w:pPr>
              <w:pStyle w:val="3"/>
              <w:ind w:left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生产用水每年委托第三方进行一次验证，提供有检测报告。报告日期“2022-02-21”。</w:t>
            </w:r>
          </w:p>
          <w:p>
            <w:pPr>
              <w:pStyle w:val="3"/>
              <w:ind w:left="0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当体系验证是基于终产品的测试，且测试的样品不符合食品安全危害的可接受水平时，受影响批次的产品应按照潜在不安全产品处置，目前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未发现不安全产品。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已提供了成品、餐器具、水质等第三方检测报告。</w:t>
            </w:r>
          </w:p>
          <w:tbl>
            <w:tblPr>
              <w:tblStyle w:val="8"/>
              <w:tblW w:w="94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1"/>
              <w:gridCol w:w="1612"/>
              <w:gridCol w:w="1148"/>
              <w:gridCol w:w="1879"/>
              <w:gridCol w:w="1272"/>
              <w:gridCol w:w="21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12" w:type="dxa"/>
                </w:tcPr>
                <w:p>
                  <w:r>
                    <w:rPr>
                      <w:rFonts w:hint="eastAsia"/>
                    </w:rPr>
                    <w:t>样品名称/批次</w:t>
                  </w:r>
                </w:p>
              </w:tc>
              <w:tc>
                <w:tcPr>
                  <w:tcW w:w="1148" w:type="dxa"/>
                </w:tcPr>
                <w:p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87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272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2135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1612" w:type="dxa"/>
                </w:tcPr>
                <w:p>
                  <w:r>
                    <w:rPr>
                      <w:rFonts w:hint="eastAsia"/>
                    </w:rPr>
                    <w:t>清炒土豆</w:t>
                  </w:r>
                  <w:r>
                    <w:t xml:space="preserve"> </w:t>
                  </w:r>
                </w:p>
              </w:tc>
              <w:tc>
                <w:tcPr>
                  <w:tcW w:w="1148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>
                  <w:r>
                    <w:t>HW-W22020332</w:t>
                  </w:r>
                </w:p>
              </w:tc>
              <w:tc>
                <w:tcPr>
                  <w:tcW w:w="1272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21</w:t>
                  </w:r>
                </w:p>
              </w:tc>
              <w:tc>
                <w:tcPr>
                  <w:tcW w:w="213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391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1612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红烧肉</w:t>
                  </w:r>
                </w:p>
              </w:tc>
              <w:tc>
                <w:tcPr>
                  <w:tcW w:w="1148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>
                  <w:pPr>
                    <w:rPr>
                      <w:highlight w:val="yellow"/>
                    </w:rPr>
                  </w:pPr>
                  <w:r>
                    <w:t>HW-W22020330</w:t>
                  </w:r>
                </w:p>
              </w:tc>
              <w:tc>
                <w:tcPr>
                  <w:tcW w:w="1272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21</w:t>
                  </w:r>
                </w:p>
              </w:tc>
              <w:tc>
                <w:tcPr>
                  <w:tcW w:w="213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391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1612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米饭</w:t>
                  </w:r>
                </w:p>
              </w:tc>
              <w:tc>
                <w:tcPr>
                  <w:tcW w:w="1148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>
                  <w:pPr>
                    <w:rPr>
                      <w:highlight w:val="yellow"/>
                    </w:rPr>
                  </w:pPr>
                  <w:r>
                    <w:t>HW-W22020329</w:t>
                  </w:r>
                </w:p>
              </w:tc>
              <w:tc>
                <w:tcPr>
                  <w:tcW w:w="1272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21</w:t>
                  </w:r>
                </w:p>
              </w:tc>
              <w:tc>
                <w:tcPr>
                  <w:tcW w:w="213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391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1612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莴笋肉丝</w:t>
                  </w:r>
                </w:p>
              </w:tc>
              <w:tc>
                <w:tcPr>
                  <w:tcW w:w="1148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>
                  <w:pPr>
                    <w:rPr>
                      <w:highlight w:val="yellow"/>
                    </w:rPr>
                  </w:pPr>
                  <w:r>
                    <w:t>HW-W22020331</w:t>
                  </w:r>
                </w:p>
              </w:tc>
              <w:tc>
                <w:tcPr>
                  <w:tcW w:w="1272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21</w:t>
                  </w:r>
                </w:p>
              </w:tc>
              <w:tc>
                <w:tcPr>
                  <w:tcW w:w="213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1612" w:type="dxa"/>
                </w:tcPr>
                <w:p>
                  <w:r>
                    <w:rPr>
                      <w:rFonts w:hint="eastAsia"/>
                    </w:rPr>
                    <w:t>餐碗</w:t>
                  </w:r>
                </w:p>
              </w:tc>
              <w:tc>
                <w:tcPr>
                  <w:tcW w:w="1148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>
                  <w:r>
                    <w:t>HW-W22020326</w:t>
                  </w:r>
                </w:p>
              </w:tc>
              <w:tc>
                <w:tcPr>
                  <w:tcW w:w="1272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21</w:t>
                  </w:r>
                </w:p>
              </w:tc>
              <w:tc>
                <w:tcPr>
                  <w:tcW w:w="213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139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161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生活饮用水</w:t>
                  </w:r>
                </w:p>
              </w:tc>
              <w:tc>
                <w:tcPr>
                  <w:tcW w:w="114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79" w:type="dxa"/>
                </w:tcPr>
                <w:p>
                  <w:r>
                    <w:rPr>
                      <w:rFonts w:hint="eastAsia"/>
                    </w:rPr>
                    <w:t>HZ-W22020334</w:t>
                  </w:r>
                </w:p>
              </w:tc>
              <w:tc>
                <w:tcPr>
                  <w:tcW w:w="12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21</w:t>
                  </w:r>
                </w:p>
              </w:tc>
              <w:tc>
                <w:tcPr>
                  <w:tcW w:w="213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3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u w:val="single"/>
                <w:lang w:val="en-US" w:eastAsia="zh-CN"/>
              </w:rPr>
              <w:t>同时对一阶段提出来的未对餐食的检测结果做判定，已提供相应证据。符合要求。验证合格。</w:t>
            </w:r>
            <w:bookmarkEnd w:id="0"/>
          </w:p>
        </w:tc>
        <w:tc>
          <w:tcPr>
            <w:tcW w:w="1322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不合格产品和过程的控制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F8.9.1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进行评估OPRP和CCPs监测的数据,如有问题：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发起纠正的指定人员</w:t>
            </w:r>
            <w:r>
              <w:rPr>
                <w:rFonts w:hint="eastAsia"/>
                <w:highlight w:val="none"/>
                <w:u w:val="single"/>
              </w:rPr>
              <w:t xml:space="preserve">  总经理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赵立琦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发起纠正措施的指定人员</w:t>
            </w:r>
            <w:r>
              <w:rPr>
                <w:rFonts w:hint="eastAsia"/>
                <w:highlight w:val="none"/>
                <w:u w:val="single"/>
              </w:rPr>
              <w:t xml:space="preserve">   总经理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赵立琦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F8.9.2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审核周期内未发生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超出CL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超出CL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超出CL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见《不合格品处置记录》</w:t>
            </w: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F8.9.3</w:t>
            </w:r>
          </w:p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H5.1.2</w:t>
            </w:r>
          </w:p>
          <w:p>
            <w:pPr>
              <w:pStyle w:val="11"/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不符合的来源：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超出操作限值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超出关键限值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其他——审核周期内未发生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——          》     </w:t>
            </w: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86" w:hRule="atLeast"/>
              </w:trPr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3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未再次发生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3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未再次发生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F8.9.4 </w:t>
            </w: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组织采取措施防止潜在的不安全产品进入食物链，对于放行的产品应保证：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 相关的食品安全危害降低到规定的可接受水平；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 相关的食品安全危害将在进入食品链之前降低到可接受的水平；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 尽管不符合，但产品仍能满足规定的相关食品安全危害的可接受水平。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组织将已识别为潜在不安全的产品保留在其控制之中，直到产品经过评估并确定处置方法为止。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如果随后确定离开组织控制的产品不安全，组织通知相关相关方并启动撤回/召回。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近一年是否有来自相关方的投诉，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有发生，说明：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处置潜在不安全产品的授权人—— </w:t>
            </w:r>
            <w:r>
              <w:rPr>
                <w:rFonts w:hint="eastAsia"/>
                <w:highlight w:val="none"/>
                <w:u w:val="single"/>
              </w:rPr>
              <w:t xml:space="preserve"> 食品安全小组组长 或总经理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赵立琦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不合格品的处理/控制</w:t>
            </w:r>
          </w:p>
        </w:tc>
        <w:tc>
          <w:tcPr>
            <w:tcW w:w="1034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Q8.7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F8.9.4.3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H5.1.3</w:t>
            </w:r>
          </w:p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H5.1.1</w:t>
            </w: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《不合格品控制程序》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>《  审核周期内未发生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审核周期内未发生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>《  审核周期内未发生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抽取出售后不合格成品处置相关记录：名称：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>《  审核周期内未发生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抽取出厂后不合格服务相关记录名称：</w:t>
            </w:r>
            <w:r>
              <w:rPr>
                <w:rFonts w:hint="eastAsia"/>
                <w:highlight w:val="none"/>
                <w:u w:val="single"/>
              </w:rPr>
              <w:t>《 审核周期内未发生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不符合，不涉及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</w:t>
            </w:r>
            <w:r>
              <w:rPr>
                <w:rFonts w:hint="eastAsia"/>
                <w:highlight w:val="none"/>
                <w:u w:val="none"/>
              </w:rPr>
              <w:t>合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，</w:t>
            </w: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分析与评价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Q9.1.3</w:t>
            </w: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手册9</w:t>
            </w:r>
            <w:r>
              <w:rPr>
                <w:highlight w:val="none"/>
              </w:rPr>
              <w:t>.1.3</w:t>
            </w:r>
            <w:r>
              <w:rPr>
                <w:rFonts w:hint="eastAsia"/>
                <w:highlight w:val="none"/>
              </w:rPr>
              <w:t>条款、《XXXX控制程序》、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组织</w:t>
            </w:r>
            <w:r>
              <w:rPr>
                <w:rFonts w:hint="eastAsia"/>
                <w:highlight w:val="none"/>
              </w:rPr>
              <w:t>对下列</w:t>
            </w:r>
            <w:r>
              <w:rPr>
                <w:highlight w:val="none"/>
              </w:rPr>
              <w:t>监测和测量产生的适当数据和信息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highlight w:val="none"/>
              </w:rPr>
              <w:t>分析和评估，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应利用分析结果</w:t>
            </w:r>
            <w:r>
              <w:rPr>
                <w:highlight w:val="none"/>
              </w:rPr>
              <w:t>进行</w:t>
            </w:r>
            <w:r>
              <w:rPr>
                <w:rFonts w:hint="eastAsia"/>
                <w:highlight w:val="none"/>
              </w:rPr>
              <w:t>评价</w:t>
            </w:r>
            <w:r>
              <w:rPr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产品和服务的符合性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顾客满意程度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质量管理体系的绩效和有效性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策划是否得到有效实施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针对风险和机遇所采取措施的有效性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外部供方的绩效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质量管理体系改进的需求</w:t>
            </w:r>
            <w:r>
              <w:rPr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组织应分析和评价通过监视和测量获得的适当的数据和信息。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  <w:r>
              <w:rPr>
                <w:highlight w:val="none"/>
              </w:rPr>
              <w:t>析数据的统计技术包括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□因果图 □柱状图 □ 饼状图 □SPC图 □排列图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Cs w:val="21"/>
                <w:highlight w:val="none"/>
              </w:rPr>
              <w:t>其他——E</w:t>
            </w:r>
            <w:r>
              <w:rPr>
                <w:color w:val="000000"/>
                <w:szCs w:val="21"/>
                <w:highlight w:val="none"/>
              </w:rPr>
              <w:t>XCEL</w:t>
            </w:r>
            <w:r>
              <w:rPr>
                <w:rFonts w:hint="eastAsia"/>
                <w:color w:val="000000"/>
                <w:szCs w:val="21"/>
                <w:highlight w:val="none"/>
              </w:rPr>
              <w:t>统计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u w:val="single"/>
              </w:rPr>
              <w:t>见《管理评审报告》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8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分析与评价</w:t>
            </w:r>
          </w:p>
        </w:tc>
        <w:tc>
          <w:tcPr>
            <w:tcW w:w="1034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F9.1.2</w:t>
            </w: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手册</w:t>
            </w:r>
            <w:r>
              <w:rPr>
                <w:rFonts w:hint="eastAsia"/>
                <w:highlight w:val="none"/>
              </w:rPr>
              <w:t>9.1.3条款、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《监</w:t>
            </w:r>
            <w:r>
              <w:rPr>
                <w:highlight w:val="none"/>
              </w:rPr>
              <w:t>视</w:t>
            </w:r>
            <w:r>
              <w:rPr>
                <w:rFonts w:hint="eastAsia"/>
                <w:highlight w:val="none"/>
              </w:rPr>
              <w:t>和</w:t>
            </w:r>
            <w:r>
              <w:rPr>
                <w:highlight w:val="none"/>
              </w:rPr>
              <w:t>测量</w:t>
            </w:r>
            <w:r>
              <w:rPr>
                <w:rFonts w:hint="eastAsia"/>
                <w:highlight w:val="none"/>
              </w:rPr>
              <w:t>控制程序》</w:t>
            </w:r>
          </w:p>
        </w:tc>
        <w:tc>
          <w:tcPr>
            <w:tcW w:w="1314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gridSpan w:val="2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组织</w:t>
            </w:r>
            <w:r>
              <w:rPr>
                <w:rFonts w:hint="eastAsia"/>
                <w:highlight w:val="none"/>
              </w:rPr>
              <w:t>对下列</w:t>
            </w:r>
            <w:r>
              <w:rPr>
                <w:highlight w:val="none"/>
              </w:rPr>
              <w:t>监测和测量产生的适当数据和信息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highlight w:val="none"/>
              </w:rPr>
              <w:t>分析和评估，包括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与PRP</w:t>
            </w:r>
            <w:r>
              <w:rPr>
                <w:rFonts w:hint="eastAsia"/>
                <w:highlight w:val="none"/>
              </w:rPr>
              <w:t>验证的结果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危害控制计划</w:t>
            </w:r>
            <w:r>
              <w:rPr>
                <w:rFonts w:hint="eastAsia"/>
                <w:highlight w:val="none"/>
              </w:rPr>
              <w:t>验证的结果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内部审核</w:t>
            </w:r>
            <w:r>
              <w:rPr>
                <w:rFonts w:hint="eastAsia"/>
                <w:highlight w:val="none"/>
              </w:rPr>
              <w:t>验证的结果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外部审核有关的验证的结果。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  <w:r>
              <w:rPr>
                <w:highlight w:val="none"/>
              </w:rPr>
              <w:t>析数据的统计技术包括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□因果图 □柱状图 □ 饼状图 □SPC图 □排列图</w:t>
            </w: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其他——E</w:t>
            </w:r>
            <w:r>
              <w:rPr>
                <w:color w:val="000000"/>
                <w:szCs w:val="21"/>
                <w:highlight w:val="none"/>
              </w:rPr>
              <w:t>XCEL</w:t>
            </w:r>
            <w:r>
              <w:rPr>
                <w:rFonts w:hint="eastAsia"/>
                <w:color w:val="000000"/>
                <w:szCs w:val="21"/>
                <w:highlight w:val="none"/>
              </w:rPr>
              <w:t>统计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进行分析：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>确认系统的总体绩效满足组织制定的计划安排和FSMS要求；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确定更新或改进FSMS的必要性；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识别潜在不安全产品或工艺故障发生率较高的趋势；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建立与拟审核领域的现状和重要性有关的内部审核方案策划信息；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提供纠正和纠正措施有效的证据。</w:t>
            </w:r>
          </w:p>
          <w:p>
            <w:pPr>
              <w:rPr>
                <w:highlight w:val="none"/>
                <w:u w:val="singl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见《验证分析报告》</w:t>
            </w:r>
          </w:p>
        </w:tc>
        <w:tc>
          <w:tcPr>
            <w:tcW w:w="1314" w:type="dxa"/>
            <w:vMerge w:val="continue"/>
          </w:tcPr>
          <w:p>
            <w:pPr>
              <w:rPr>
                <w:highlight w:val="none"/>
              </w:rPr>
            </w:pPr>
          </w:p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001E8"/>
    <w:multiLevelType w:val="singleLevel"/>
    <w:tmpl w:val="546001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1806"/>
    <w:rsid w:val="0019695B"/>
    <w:rsid w:val="001A2D7F"/>
    <w:rsid w:val="001A5EB9"/>
    <w:rsid w:val="001C7DD2"/>
    <w:rsid w:val="001D2AA1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32FD8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A7EAA"/>
    <w:rsid w:val="007C1B48"/>
    <w:rsid w:val="007C42FC"/>
    <w:rsid w:val="007E3B15"/>
    <w:rsid w:val="007E52E7"/>
    <w:rsid w:val="007E6AEB"/>
    <w:rsid w:val="007F0B9E"/>
    <w:rsid w:val="00834771"/>
    <w:rsid w:val="008630D0"/>
    <w:rsid w:val="008973EE"/>
    <w:rsid w:val="008B2894"/>
    <w:rsid w:val="008E71AB"/>
    <w:rsid w:val="008F27E0"/>
    <w:rsid w:val="00912286"/>
    <w:rsid w:val="00971600"/>
    <w:rsid w:val="009973B4"/>
    <w:rsid w:val="009C28C1"/>
    <w:rsid w:val="009F7EED"/>
    <w:rsid w:val="00A10A43"/>
    <w:rsid w:val="00A22A49"/>
    <w:rsid w:val="00A31AE9"/>
    <w:rsid w:val="00A55742"/>
    <w:rsid w:val="00A80636"/>
    <w:rsid w:val="00A80EFB"/>
    <w:rsid w:val="00AE4E61"/>
    <w:rsid w:val="00AF0AAB"/>
    <w:rsid w:val="00B21204"/>
    <w:rsid w:val="00B2139B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1150"/>
    <w:rsid w:val="00D8388C"/>
    <w:rsid w:val="00DE63EC"/>
    <w:rsid w:val="00E6224C"/>
    <w:rsid w:val="00EB0164"/>
    <w:rsid w:val="00EC4C9E"/>
    <w:rsid w:val="00ED0F62"/>
    <w:rsid w:val="00ED2C1D"/>
    <w:rsid w:val="00F22105"/>
    <w:rsid w:val="00F8015C"/>
    <w:rsid w:val="00F82E45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9D54E6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9470B5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1031</Words>
  <Characters>5879</Characters>
  <Lines>48</Lines>
  <Paragraphs>13</Paragraphs>
  <TotalTime>2</TotalTime>
  <ScaleCrop>false</ScaleCrop>
  <LinksUpToDate>false</LinksUpToDate>
  <CharactersWithSpaces>6897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2022-03-06T03:22:24Z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F183877E797143EAB37E7119A9A9DB97</vt:lpwstr>
  </property>
</Properties>
</file>