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任泽华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val="en-US" w:eastAsia="zh-CN"/>
              </w:rPr>
              <w:t>QF</w:t>
            </w:r>
            <w:bookmarkStart w:id="14" w:name="_GoBack"/>
            <w:bookmarkEnd w:id="14"/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□技术专家</w:t>
            </w:r>
          </w:p>
          <w:p>
            <w:pPr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val="en-US" w:eastAsia="zh-CN"/>
              </w:rPr>
              <w:t>H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陈权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杭州红草莓冠香餐饮管理有限公司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2022年02月25日 上午至2022年02月25日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strike/>
                <w:dstrike w:val="0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strike/>
                <w:dstrike w:val="0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strike/>
                <w:dstrike w:val="0"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strike/>
                <w:dstrike w:val="0"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肖新龙</w:t>
            </w:r>
            <w:bookmarkEnd w:id="13"/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2022-02-25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CAE7E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1</TotalTime>
  <ScaleCrop>false</ScaleCrop>
  <LinksUpToDate>false</LinksUpToDate>
  <CharactersWithSpaces>894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肖新龙</cp:lastModifiedBy>
  <dcterms:modified xsi:type="dcterms:W3CDTF">2022-02-27T05:06:51Z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2052-11.1.0.11365</vt:lpwstr>
  </property>
</Properties>
</file>