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成都汉度科技有限公司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胡嘉欣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2022.4.1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不能提供合规性评价结果的证据</w:t>
            </w:r>
            <w:r>
              <w:rPr>
                <w:rFonts w:hint="eastAsia" w:ascii="方正仿宋简体" w:eastAsia="方正仿宋简体"/>
                <w:b/>
              </w:rPr>
              <w:t>，不符合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：</w:t>
            </w:r>
            <w:r>
              <w:rPr>
                <w:rFonts w:hint="eastAsia" w:ascii="方正仿宋简体" w:eastAsia="方正仿宋简体"/>
                <w:b/>
              </w:rPr>
              <w:t>GB/T24001-2016标准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9.1</w:t>
            </w:r>
            <w:r>
              <w:rPr>
                <w:rFonts w:hint="eastAsia" w:ascii="方正仿宋简体" w:eastAsia="方正仿宋简体"/>
                <w:b/>
              </w:rPr>
              <w:t>.2条款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45001-2020</w:t>
            </w:r>
            <w:r>
              <w:rPr>
                <w:rFonts w:hint="eastAsia" w:ascii="方正仿宋简体" w:eastAsia="方正仿宋简体"/>
                <w:b/>
              </w:rPr>
              <w:t>标准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9.1</w:t>
            </w:r>
            <w:r>
              <w:rPr>
                <w:rFonts w:hint="eastAsia" w:ascii="方正仿宋简体" w:eastAsia="方正仿宋简体"/>
                <w:b/>
              </w:rPr>
              <w:t>.2条款。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9.1</w:t>
            </w:r>
            <w:r>
              <w:rPr>
                <w:rFonts w:hint="eastAsia" w:ascii="方正仿宋简体" w:eastAsia="方正仿宋简体"/>
                <w:b/>
              </w:rPr>
              <w:t>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9.1</w:t>
            </w:r>
            <w:r>
              <w:rPr>
                <w:rFonts w:hint="eastAsia" w:ascii="方正仿宋简体" w:eastAsia="方正仿宋简体"/>
                <w:b/>
              </w:rPr>
              <w:t>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6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</w:t>
            </w:r>
            <w:bookmarkStart w:id="18" w:name="_GoBack"/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2022.3.31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2022.3.31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2022.3.31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C04E1A"/>
    <w:rsid w:val="786D61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432</Words>
  <Characters>684</Characters>
  <Lines>6</Lines>
  <Paragraphs>1</Paragraphs>
  <TotalTime>2</TotalTime>
  <ScaleCrop>false</ScaleCrop>
  <LinksUpToDate>false</LinksUpToDate>
  <CharactersWithSpaces>987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2022-03-31T05:56:06Z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