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0180-2020-QE-2022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金华市康杰警用装备制造有限公司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金华市康杰警用装备制造有限公司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浙江省金华市武义县东干风凰山工业区青云路53号（浙江武义工力电气有限公司第四栋厂房二至三层）</w:t>
            </w:r>
            <w:bookmarkEnd w:id="6"/>
          </w:p>
        </w:tc>
        <w:tc>
          <w:tcPr>
            <w:tcW w:w="1242" w:type="dxa"/>
            <w:vMerge w:val="restart"/>
            <w:vAlign w:val="center"/>
          </w:tcPr>
          <w:p>
            <w:r>
              <w:rPr>
                <w:rFonts w:hint="eastAsia"/>
              </w:rPr>
              <w:t>邮编</w:t>
            </w:r>
          </w:p>
        </w:tc>
        <w:tc>
          <w:tcPr>
            <w:tcW w:w="1771" w:type="dxa"/>
          </w:tcPr>
          <w:p>
            <w:bookmarkStart w:id="7" w:name="注册邮编"/>
            <w:r>
              <w:t>321201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浙江省金华市武义县东干风凰山工业区青云路53号（浙江武义工力电气有限公司第四栋厂房二至三层）</w:t>
            </w:r>
            <w:bookmarkEnd w:id="8"/>
          </w:p>
        </w:tc>
        <w:tc>
          <w:tcPr>
            <w:tcW w:w="1242" w:type="dxa"/>
            <w:vMerge w:val="continue"/>
            <w:vAlign w:val="center"/>
          </w:tcPr>
          <w:p/>
        </w:tc>
        <w:tc>
          <w:tcPr>
            <w:tcW w:w="1771" w:type="dxa"/>
          </w:tcPr>
          <w:p>
            <w:bookmarkStart w:id="9" w:name="办公邮编"/>
            <w:r>
              <w:t>321201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刘永康</w:t>
            </w:r>
            <w:bookmarkEnd w:id="10"/>
          </w:p>
        </w:tc>
        <w:tc>
          <w:tcPr>
            <w:tcW w:w="1313" w:type="dxa"/>
            <w:vAlign w:val="center"/>
          </w:tcPr>
          <w:p>
            <w:r>
              <w:rPr>
                <w:rFonts w:hint="eastAsia"/>
              </w:rPr>
              <w:t>电话.</w:t>
            </w:r>
          </w:p>
        </w:tc>
        <w:tc>
          <w:tcPr>
            <w:tcW w:w="2180" w:type="dxa"/>
            <w:vAlign w:val="center"/>
          </w:tcPr>
          <w:p>
            <w:bookmarkStart w:id="11" w:name="联系人电话"/>
            <w:r>
              <w:t>15067994455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刘永康</w:t>
            </w:r>
            <w:bookmarkEnd w:id="13"/>
          </w:p>
        </w:tc>
        <w:tc>
          <w:tcPr>
            <w:tcW w:w="1313" w:type="dxa"/>
            <w:vAlign w:val="center"/>
          </w:tcPr>
          <w:p>
            <w:r>
              <w:rPr>
                <w:rFonts w:hint="eastAsia"/>
              </w:rPr>
              <w:t>管理者代表</w:t>
            </w:r>
          </w:p>
        </w:tc>
        <w:tc>
          <w:tcPr>
            <w:tcW w:w="2180" w:type="dxa"/>
          </w:tcPr>
          <w:p>
            <w:bookmarkStart w:id="14" w:name="管理者代表"/>
            <w:r>
              <w:t>丁红梅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原材料/配件检验入库—下料（适用时）--机加工（适用时）--表面处理（适用时）--装配—调整—标刻—表面清洁--检验—包装</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2022年02月25日 上午至2022年02月27日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sz w:val="20"/>
              </w:rPr>
            </w:pPr>
            <w:r>
              <w:rPr>
                <w:sz w:val="20"/>
              </w:rPr>
              <w:t>Q：警察专用装备器械</w:t>
            </w:r>
            <w:r>
              <w:rPr>
                <w:rFonts w:hint="eastAsia"/>
                <w:sz w:val="20"/>
              </w:rPr>
              <w:t>（</w:t>
            </w:r>
            <w:r>
              <w:rPr>
                <w:rFonts w:hint="eastAsia" w:ascii="宋体" w:hAnsi="宋体" w:cs="宋体"/>
              </w:rPr>
              <w:t>收弹器，验枪桶，穿刺式阻车路障，防暴盾牌，组合式警棍，连体手铐脚链，多功能镣铐，背负式催泪喷射器，警戒牌，防暴钢叉，单警装备、警用水壶）</w:t>
            </w:r>
            <w:r>
              <w:rPr>
                <w:sz w:val="20"/>
              </w:rPr>
              <w:t>的组装生产、销售</w:t>
            </w:r>
          </w:p>
          <w:p>
            <w:r>
              <w:rPr>
                <w:sz w:val="20"/>
              </w:rPr>
              <w:t>E：警察专用装备器械</w:t>
            </w:r>
            <w:r>
              <w:rPr>
                <w:rFonts w:hint="eastAsia"/>
                <w:sz w:val="20"/>
              </w:rPr>
              <w:t>（</w:t>
            </w:r>
            <w:r>
              <w:rPr>
                <w:rFonts w:hint="eastAsia" w:ascii="宋体" w:hAnsi="宋体" w:cs="宋体"/>
              </w:rPr>
              <w:t>收弹器，验枪桶，穿刺式阻车路障，防暴盾牌，组合式警棍，连体手铐脚链，多功能镣铐，背负式催泪喷射器，警戒牌，防暴钢叉，单警装备、警用水壶）</w:t>
            </w:r>
            <w:r>
              <w:rPr>
                <w:sz w:val="20"/>
              </w:rPr>
              <w:t>的组装生产、销售所涉及</w:t>
            </w:r>
            <w:r>
              <w:rPr>
                <w:rFonts w:hint="eastAsia"/>
                <w:sz w:val="20"/>
                <w:lang w:val="en-US" w:eastAsia="zh-CN"/>
              </w:rPr>
              <w:t>场所</w:t>
            </w:r>
            <w:r>
              <w:rPr>
                <w:sz w:val="20"/>
              </w:rPr>
              <w:t>的相关环境管理活动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w:t>
            </w:r>
            <w:r>
              <w:rPr>
                <w:rFonts w:hint="eastAsia"/>
                <w:szCs w:val="21"/>
                <w:lang w:val="en-US" w:eastAsia="zh-CN"/>
              </w:rPr>
              <w:t>18.05.07；17.12.05</w:t>
            </w:r>
          </w:p>
          <w:p>
            <w:r>
              <w:t>E：</w:t>
            </w:r>
            <w:bookmarkEnd w:id="29"/>
            <w:r>
              <w:rPr>
                <w:rFonts w:hint="eastAsia"/>
                <w:szCs w:val="21"/>
                <w:lang w:val="en-US" w:eastAsia="zh-CN"/>
              </w:rPr>
              <w:t>18.05.07；17.12.05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10</w:t>
            </w:r>
            <w:r>
              <w:rPr>
                <w:rFonts w:hint="eastAsia"/>
              </w:rPr>
              <w:t>日</w:t>
            </w:r>
          </w:p>
          <w:p>
            <w:bookmarkStart w:id="33" w:name="_GoBack"/>
            <w:bookmarkEnd w:id="33"/>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ascii="宋体" w:hAnsi="宋体"/>
                <w:b/>
                <w:sz w:val="21"/>
                <w:szCs w:val="21"/>
              </w:rPr>
              <w:t>2021年03月</w:t>
            </w:r>
            <w:r>
              <w:rPr>
                <w:rFonts w:hint="eastAsia" w:ascii="宋体" w:hAnsi="宋体"/>
                <w:b/>
                <w:sz w:val="21"/>
                <w:szCs w:val="21"/>
              </w:rPr>
              <w:t>12</w:t>
            </w:r>
            <w:r>
              <w:rPr>
                <w:rFonts w:ascii="宋体" w:hAnsi="宋体"/>
                <w:b/>
                <w:sz w:val="21"/>
                <w:szCs w:val="21"/>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5</w:t>
            </w:r>
            <w:r>
              <w:rPr>
                <w:rFonts w:hint="eastAsia"/>
              </w:rPr>
              <w:t>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金华市康杰警用装备制造有限公司</w:t>
            </w:r>
          </w:p>
          <w:p>
            <w:pPr>
              <w:pStyle w:val="2"/>
              <w:rPr>
                <w:lang w:val="de-DE" w:eastAsia="ja-JP"/>
              </w:rPr>
            </w:pPr>
            <w:r>
              <w:rPr>
                <w:rFonts w:asciiTheme="minorEastAsia" w:hAnsiTheme="minorEastAsia" w:eastAsiaTheme="minorEastAsia"/>
                <w:sz w:val="20"/>
              </w:rPr>
              <w:t>浙江省金华市武义县东干风凰山工业区青云路53号（浙江武义工力电气有限公司第四栋厂房二至三层）</w:t>
            </w:r>
          </w:p>
        </w:tc>
        <w:tc>
          <w:tcPr>
            <w:tcW w:w="2267" w:type="dxa"/>
          </w:tcPr>
          <w:p>
            <w:pPr>
              <w:rPr>
                <w:lang w:val="de-DE" w:eastAsia="ja-JP"/>
              </w:rPr>
            </w:pPr>
            <w:r>
              <w:rPr>
                <w:rFonts w:asciiTheme="minorEastAsia" w:hAnsiTheme="minorEastAsia" w:eastAsiaTheme="minorEastAsia"/>
                <w:sz w:val="20"/>
              </w:rPr>
              <w:t>浙江省金华市武义县东干风凰山工业区青云路53号（浙江武义工力电气有限公司第四栋厂房二至三层）</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sz w:val="20"/>
              </w:rPr>
            </w:pPr>
            <w:r>
              <w:rPr>
                <w:sz w:val="20"/>
              </w:rPr>
              <w:t>Q：警察专用装备器械</w:t>
            </w:r>
            <w:r>
              <w:rPr>
                <w:rFonts w:hint="eastAsia"/>
                <w:sz w:val="20"/>
              </w:rPr>
              <w:t>（</w:t>
            </w:r>
            <w:r>
              <w:rPr>
                <w:rFonts w:hint="eastAsia" w:ascii="宋体" w:hAnsi="宋体" w:cs="宋体"/>
              </w:rPr>
              <w:t>收弹器，验枪桶，穿刺式阻车路障，防暴盾牌，组合式警棍，连体手铐脚链，多功能镣铐，背负式催泪喷射器，警戒牌，防暴钢叉，单警装备、警用水壶）</w:t>
            </w:r>
            <w:r>
              <w:rPr>
                <w:sz w:val="20"/>
              </w:rPr>
              <w:t>的组装生产、销售</w:t>
            </w:r>
          </w:p>
          <w:p>
            <w:pPr>
              <w:rPr>
                <w:lang w:eastAsia="ja-JP"/>
              </w:rPr>
            </w:pPr>
            <w:r>
              <w:rPr>
                <w:sz w:val="20"/>
              </w:rPr>
              <w:t>E：警察专用装备器械</w:t>
            </w:r>
            <w:r>
              <w:rPr>
                <w:rFonts w:hint="eastAsia"/>
                <w:sz w:val="20"/>
              </w:rPr>
              <w:t>（</w:t>
            </w:r>
            <w:r>
              <w:rPr>
                <w:rFonts w:hint="eastAsia" w:ascii="宋体" w:hAnsi="宋体" w:cs="宋体"/>
              </w:rPr>
              <w:t>收弹器，验枪桶，穿刺式阻车路障，防暴盾牌，组合式警棍，连体手铐脚链，多功能镣铐，背负式催泪喷射器，警戒牌，防暴钢叉，单警装备、警用水壶）</w:t>
            </w:r>
            <w:r>
              <w:rPr>
                <w:sz w:val="20"/>
              </w:rPr>
              <w:t>的组装生产、销售所涉及</w:t>
            </w:r>
            <w:r>
              <w:rPr>
                <w:rFonts w:hint="eastAsia"/>
                <w:sz w:val="20"/>
                <w:lang w:val="en-US" w:eastAsia="zh-CN"/>
              </w:rPr>
              <w:t>场所</w:t>
            </w:r>
            <w:r>
              <w:rPr>
                <w:sz w:val="20"/>
              </w:rPr>
              <w:t>的相关环境管理活动</w:t>
            </w:r>
          </w:p>
        </w:tc>
        <w:tc>
          <w:tcPr>
            <w:tcW w:w="669" w:type="dxa"/>
            <w:vAlign w:val="center"/>
          </w:tcPr>
          <w:p>
            <w:pPr>
              <w:rPr>
                <w:lang w:eastAsia="ja-JP"/>
              </w:rPr>
            </w:pPr>
            <w:r>
              <w:rPr>
                <w:rFonts w:hint="eastAsia" w:ascii="宋体" w:hAnsi="宋体"/>
                <w:b/>
                <w:sz w:val="21"/>
                <w:szCs w:val="21"/>
              </w:rPr>
              <w:t>GB/T19001-2016/GB/T24001-2016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p>
            <w:r>
              <w:t>2020-N1EMS-1258213</w:t>
            </w:r>
          </w:p>
        </w:tc>
        <w:tc>
          <w:tcPr>
            <w:tcW w:w="2179" w:type="dxa"/>
            <w:vAlign w:val="center"/>
          </w:tcPr>
          <w:p>
            <w:r>
              <w:t>Q:18.05.07,29.10.07</w:t>
            </w:r>
          </w:p>
          <w:p>
            <w:r>
              <w:t>E:18.05.07,29.10.07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详见审核变更单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现场查看针对：未对特殊过程进行确认，已整改未再发生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412115</wp:posOffset>
                  </wp:positionH>
                  <wp:positionV relativeFrom="paragraph">
                    <wp:posOffset>37465</wp:posOffset>
                  </wp:positionV>
                  <wp:extent cx="572770" cy="297815"/>
                  <wp:effectExtent l="0" t="0" r="11430" b="6985"/>
                  <wp:wrapNone/>
                  <wp:docPr id="3"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5b3aafdf404ed4d0ef2157cff4e447"/>
                          <pic:cNvPicPr>
                            <a:picLocks noChangeAspect="1"/>
                          </pic:cNvPicPr>
                        </pic:nvPicPr>
                        <pic:blipFill>
                          <a:blip r:embed="rId6"/>
                          <a:stretch>
                            <a:fillRect/>
                          </a:stretch>
                        </pic:blipFill>
                        <pic:spPr>
                          <a:xfrm>
                            <a:off x="0" y="0"/>
                            <a:ext cx="572770" cy="29781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2022.2.27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sym w:font="Wingdings 2" w:char="00A3"/>
            </w: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最高管理者制定了文件化的</w:t>
            </w:r>
            <w:r>
              <w:rPr>
                <w:rFonts w:hint="eastAsia"/>
                <w:lang w:eastAsia="zh-CN"/>
              </w:rPr>
              <w:t>管理体系方针：守法诚信追求精品，预防污染保护环境；关爱员工健康安全，持续改进追求卓越。</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w:t>
            </w:r>
            <w:r>
              <w:rPr>
                <w:rFonts w:hint="eastAsia"/>
                <w:lang w:eastAsia="zh-CN"/>
              </w:rPr>
              <w:t>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32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主要的风险或机遇描述</w:t>
                  </w:r>
                </w:p>
              </w:tc>
              <w:tc>
                <w:tcPr>
                  <w:tcW w:w="322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color w:val="321A30"/>
                      <w:spacing w:val="0"/>
                      <w:w w:val="100"/>
                      <w:position w:val="0"/>
                    </w:rPr>
                    <w:t xml:space="preserve">公司对国家相关的法律法规是否充分 </w:t>
                  </w:r>
                  <w:r>
                    <w:rPr>
                      <w:color w:val="000000"/>
                      <w:spacing w:val="0"/>
                      <w:w w:val="100"/>
                      <w:position w:val="0"/>
                    </w:rPr>
                    <w:t>收集评估，并转化为公司制度执行，符合新 法规要求</w:t>
                  </w:r>
                </w:p>
              </w:tc>
              <w:tc>
                <w:tcPr>
                  <w:tcW w:w="3226" w:type="dxa"/>
                </w:tcPr>
                <w:p>
                  <w:pPr>
                    <w:shd w:val="clear" w:color="auto" w:fill="C7DAF1" w:themeFill="text2" w:themeFillTint="32"/>
                  </w:pPr>
                  <w:r>
                    <w:rPr>
                      <w:color w:val="000000"/>
                      <w:spacing w:val="0"/>
                      <w:w w:val="100"/>
                      <w:position w:val="0"/>
                    </w:rPr>
                    <w:t>主要职能部门按照要求加 强相关产品质里及环墳安全 法律法规的收集评价</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color w:val="000000"/>
                      <w:spacing w:val="0"/>
                      <w:w w:val="100"/>
                      <w:position w:val="0"/>
                    </w:rPr>
                    <w:t>市场不稳定，希望签订的年度合同和 保底价格，带来的釆购和资金风险。</w:t>
                  </w:r>
                </w:p>
              </w:tc>
              <w:tc>
                <w:tcPr>
                  <w:tcW w:w="3226" w:type="dxa"/>
                </w:tcPr>
                <w:p>
                  <w:pPr>
                    <w:shd w:val="clear" w:color="auto" w:fill="C7DAF1" w:themeFill="text2" w:themeFillTint="32"/>
                  </w:pPr>
                  <w:r>
                    <w:rPr>
                      <w:color w:val="000000"/>
                      <w:spacing w:val="0"/>
                      <w:w w:val="100"/>
                      <w:position w:val="0"/>
                    </w:rPr>
                    <w:t>合理安排库存重，做好市场 调硏。</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rPr/>
                  </w:pPr>
                  <w:r>
                    <w:t>公司现有的</w:t>
                  </w:r>
                  <w:r>
                    <w:rPr>
                      <w:rFonts w:hint="eastAsia"/>
                      <w:lang w:val="en-US" w:eastAsia="zh-CN"/>
                    </w:rPr>
                    <w:t>业务</w:t>
                  </w:r>
                  <w:r>
                    <w:t>较单一，缺少市场竟 争力。</w:t>
                  </w:r>
                </w:p>
                <w:p>
                  <w:pPr>
                    <w:shd w:val="clear" w:color="auto" w:fill="C7DAF1" w:themeFill="text2" w:themeFillTint="32"/>
                  </w:pPr>
                </w:p>
              </w:tc>
              <w:tc>
                <w:tcPr>
                  <w:tcW w:w="3226" w:type="dxa"/>
                </w:tcPr>
                <w:p>
                  <w:pPr>
                    <w:shd w:val="clear" w:color="auto" w:fill="C7DAF1" w:themeFill="text2" w:themeFillTint="32"/>
                    <w:rPr>
                      <w:rFonts w:hint="eastAsia" w:eastAsia="宋体"/>
                      <w:lang w:eastAsia="zh-CN"/>
                    </w:rPr>
                  </w:pPr>
                  <w:r>
                    <w:rPr>
                      <w:color w:val="000000"/>
                      <w:spacing w:val="0"/>
                      <w:w w:val="100"/>
                      <w:position w:val="0"/>
                    </w:rPr>
                    <w:t>通过丰富</w:t>
                  </w:r>
                  <w:r>
                    <w:rPr>
                      <w:rFonts w:hint="eastAsia"/>
                      <w:color w:val="000000"/>
                      <w:spacing w:val="0"/>
                      <w:w w:val="100"/>
                      <w:position w:val="0"/>
                      <w:lang w:val="en-US" w:eastAsia="zh-CN"/>
                    </w:rPr>
                    <w:t>公司业务</w:t>
                  </w:r>
                  <w:r>
                    <w:rPr>
                      <w:color w:val="000000"/>
                      <w:spacing w:val="0"/>
                      <w:w w:val="100"/>
                      <w:position w:val="0"/>
                    </w:rPr>
                    <w:t>，使</w:t>
                  </w:r>
                  <w:r>
                    <w:rPr>
                      <w:rFonts w:hint="eastAsia"/>
                      <w:color w:val="000000"/>
                      <w:spacing w:val="0"/>
                      <w:w w:val="100"/>
                      <w:position w:val="0"/>
                      <w:lang w:val="en-US" w:eastAsia="zh-CN"/>
                    </w:rPr>
                    <w:t>服务</w:t>
                  </w:r>
                  <w:r>
                    <w:rPr>
                      <w:color w:val="000000"/>
                      <w:spacing w:val="0"/>
                      <w:w w:val="100"/>
                      <w:position w:val="0"/>
                    </w:rPr>
                    <w:t>多元化， 提高公司的市场竟争力。</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p>
              </w:tc>
              <w:tc>
                <w:tcPr>
                  <w:tcW w:w="3226"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vAlign w:val="top"/>
                </w:tcPr>
                <w:p>
                  <w:pPr>
                    <w:widowControl/>
                    <w:spacing w:before="40"/>
                    <w:jc w:val="left"/>
                    <w:rPr>
                      <w:rFonts w:ascii="宋体" w:hAnsi="宋体"/>
                    </w:rPr>
                  </w:pPr>
                  <w:r>
                    <w:rPr>
                      <w:rFonts w:hint="eastAsia"/>
                      <w:color w:val="000000"/>
                      <w:szCs w:val="18"/>
                    </w:rPr>
                    <w:t>考核频次</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hint="eastAsia" w:ascii="宋体" w:hAnsi="宋体" w:cs="宋体"/>
                      <w:bCs/>
                      <w:sz w:val="18"/>
                      <w:szCs w:val="18"/>
                    </w:rPr>
                  </w:pPr>
                  <w:r>
                    <w:rPr>
                      <w:rFonts w:hint="eastAsia" w:ascii="宋体" w:hAnsi="宋体" w:cs="宋体"/>
                      <w:bCs/>
                      <w:sz w:val="18"/>
                      <w:szCs w:val="18"/>
                    </w:rPr>
                    <w:t>产品出厂合格率100%；</w:t>
                  </w:r>
                </w:p>
              </w:tc>
              <w:tc>
                <w:tcPr>
                  <w:tcW w:w="3136" w:type="dxa"/>
                  <w:shd w:val="clear" w:color="auto" w:fill="auto"/>
                  <w:vAlign w:val="top"/>
                </w:tcPr>
                <w:p>
                  <w:pPr>
                    <w:jc w:val="center"/>
                    <w:rPr>
                      <w:rFonts w:hint="eastAsia" w:ascii="宋体" w:hAnsi="宋体" w:cs="宋体"/>
                      <w:bCs/>
                      <w:sz w:val="18"/>
                      <w:szCs w:val="18"/>
                      <w:lang w:val="en-GB"/>
                    </w:rPr>
                  </w:pPr>
                  <w:r>
                    <w:rPr>
                      <w:rFonts w:hint="eastAsia" w:ascii="宋体" w:hAnsi="宋体" w:cs="宋体"/>
                      <w:bCs/>
                      <w:sz w:val="18"/>
                      <w:szCs w:val="18"/>
                      <w:lang w:val="en-GB"/>
                    </w:rPr>
                    <w:t>交验合格数/交验总数×100%</w:t>
                  </w:r>
                </w:p>
              </w:tc>
              <w:tc>
                <w:tcPr>
                  <w:tcW w:w="1350" w:type="dxa"/>
                  <w:shd w:val="clear" w:color="auto" w:fill="auto"/>
                  <w:vAlign w:val="center"/>
                </w:tcPr>
                <w:p>
                  <w:pPr>
                    <w:jc w:val="center"/>
                    <w:rPr>
                      <w:rFonts w:hint="eastAsia" w:eastAsia="宋体"/>
                      <w:lang w:val="en-US" w:eastAsia="zh-CN"/>
                    </w:rPr>
                  </w:pPr>
                  <w:r>
                    <w:rPr>
                      <w:rFonts w:hint="eastAsia" w:ascii="宋体" w:hAnsi="宋体" w:cs="宋体"/>
                      <w:bCs/>
                      <w:sz w:val="18"/>
                      <w:szCs w:val="18"/>
                    </w:rPr>
                    <w:t>每季/1次</w:t>
                  </w:r>
                </w:p>
              </w:tc>
              <w:tc>
                <w:tcPr>
                  <w:tcW w:w="1774" w:type="dxa"/>
                  <w:shd w:val="clear" w:color="auto" w:fill="auto"/>
                  <w:vAlign w:val="top"/>
                </w:tcPr>
                <w:p>
                  <w:pPr>
                    <w:widowControl/>
                    <w:spacing w:before="40"/>
                    <w:jc w:val="left"/>
                    <w:rPr>
                      <w:rFonts w:ascii="宋体" w:hAnsi="宋体"/>
                      <w:lang w:val="en-GB"/>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pPr>
                  <w:r>
                    <w:rPr>
                      <w:rFonts w:hint="eastAsia" w:ascii="宋体" w:hAnsi="宋体" w:cs="宋体"/>
                      <w:bCs/>
                      <w:sz w:val="18"/>
                      <w:szCs w:val="18"/>
                    </w:rPr>
                    <w:t>顾客满意度≥</w:t>
                  </w:r>
                  <w:r>
                    <w:rPr>
                      <w:rFonts w:ascii="宋体" w:hAnsi="宋体" w:cs="宋体"/>
                      <w:bCs/>
                      <w:sz w:val="18"/>
                      <w:szCs w:val="18"/>
                    </w:rPr>
                    <w:t>9</w:t>
                  </w:r>
                  <w:r>
                    <w:rPr>
                      <w:rFonts w:hint="eastAsia" w:ascii="宋体" w:hAnsi="宋体" w:cs="宋体"/>
                      <w:bCs/>
                      <w:sz w:val="18"/>
                      <w:szCs w:val="18"/>
                      <w:lang w:val="en-US" w:eastAsia="zh-CN"/>
                    </w:rPr>
                    <w:t>5</w:t>
                  </w:r>
                  <w:r>
                    <w:rPr>
                      <w:rFonts w:ascii="宋体" w:hAnsi="宋体" w:cs="宋体"/>
                      <w:bCs/>
                      <w:sz w:val="18"/>
                      <w:szCs w:val="18"/>
                    </w:rPr>
                    <w:t>%</w:t>
                  </w:r>
                </w:p>
              </w:tc>
              <w:tc>
                <w:tcPr>
                  <w:tcW w:w="3136"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rPr>
                    <w:t>满意率＝顾客满意分数总数÷总分数×100%</w:t>
                  </w:r>
                </w:p>
              </w:tc>
              <w:tc>
                <w:tcPr>
                  <w:tcW w:w="1350" w:type="dxa"/>
                  <w:shd w:val="clear" w:color="auto" w:fill="auto"/>
                  <w:vAlign w:val="center"/>
                </w:tcPr>
                <w:p>
                  <w:pPr>
                    <w:jc w:val="center"/>
                    <w:rPr>
                      <w:rFonts w:ascii="宋体" w:hAnsi="宋体"/>
                    </w:rPr>
                  </w:pPr>
                  <w:r>
                    <w:rPr>
                      <w:rFonts w:hint="eastAsia" w:ascii="宋体" w:hAnsi="宋体" w:cs="宋体"/>
                      <w:bCs/>
                      <w:sz w:val="18"/>
                      <w:szCs w:val="18"/>
                    </w:rPr>
                    <w:t>每年/1次</w:t>
                  </w:r>
                </w:p>
              </w:tc>
              <w:tc>
                <w:tcPr>
                  <w:tcW w:w="1774" w:type="dxa"/>
                  <w:shd w:val="clear" w:color="auto" w:fill="auto"/>
                  <w:vAlign w:val="top"/>
                </w:tcPr>
                <w:p>
                  <w:pPr>
                    <w:widowControl/>
                    <w:spacing w:before="40"/>
                    <w:jc w:val="left"/>
                    <w:rPr>
                      <w:rFonts w:ascii="宋体" w:hAnsi="宋体"/>
                    </w:rPr>
                  </w:pPr>
                  <w:r>
                    <w:rPr>
                      <w:rFonts w:hint="eastAsia" w:cs="Times New Roman"/>
                      <w:color w:val="000000"/>
                      <w:szCs w:val="18"/>
                      <w:lang w:val="en-US" w:eastAsia="zh-CN"/>
                    </w:rPr>
                    <w:t>96</w:t>
                  </w:r>
                  <w:r>
                    <w:rPr>
                      <w:rFonts w:hint="eastAsia" w:ascii="Times New Roman" w:hAnsi="Times New Roman" w:eastAsia="宋体" w:cs="Times New Roman"/>
                      <w:color w:val="000000"/>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3000</w:t>
            </w:r>
            <w:r>
              <w:rPr>
                <w:rFonts w:hint="eastAsia"/>
              </w:rPr>
              <w:t>平方米；生产车间</w:t>
            </w:r>
            <w:r>
              <w:rPr>
                <w:rFonts w:hint="eastAsia"/>
                <w:lang w:val="en-US" w:eastAsia="zh-CN"/>
              </w:rPr>
              <w:t xml:space="preserve"> 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冲床、旋铆机、激光打标机、打包机、台钻</w:t>
            </w:r>
            <w:r>
              <w:rPr>
                <w:rFonts w:hint="eastAsia"/>
                <w:u w:val="single"/>
              </w:rPr>
              <w:t>（举2~4种）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 xml:space="preserve"> 盐雾测试机 、洛氏硬度计</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A3"/>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w:t>
            </w:r>
            <w:r>
              <w:rPr>
                <w:rFonts w:hint="eastAsia"/>
                <w:lang w:eastAsia="zh-CN"/>
              </w:rPr>
              <w:t>设计和开发新产品/项目名称：（</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8"/>
              <w:gridCol w:w="1549"/>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Pr>
                <w:p>
                  <w:pPr>
                    <w:shd w:val="clear" w:color="auto" w:fill="C7DAF1" w:themeFill="text2" w:themeFillTint="32"/>
                    <w:jc w:val="left"/>
                  </w:pPr>
                  <w:r>
                    <w:rPr>
                      <w:rFonts w:hint="eastAsia"/>
                    </w:rPr>
                    <w:t>产品/服务名称</w:t>
                  </w:r>
                </w:p>
              </w:tc>
              <w:tc>
                <w:tcPr>
                  <w:tcW w:w="1549"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Pr>
                <w:p>
                  <w:pPr>
                    <w:shd w:val="clear" w:color="auto" w:fill="C7DAF1" w:themeFill="text2" w:themeFillTint="32"/>
                    <w:jc w:val="left"/>
                    <w:rPr>
                      <w:rFonts w:hint="eastAsia" w:eastAsia="宋体"/>
                      <w:lang w:eastAsia="zh-CN"/>
                    </w:rPr>
                  </w:pPr>
                  <w:r>
                    <w:rPr>
                      <w:sz w:val="20"/>
                    </w:rPr>
                    <w:t>警察专用装备器械</w:t>
                  </w:r>
                  <w:r>
                    <w:rPr>
                      <w:rFonts w:hint="eastAsia"/>
                      <w:sz w:val="20"/>
                    </w:rPr>
                    <w:t>（</w:t>
                  </w:r>
                  <w:r>
                    <w:rPr>
                      <w:rFonts w:hint="eastAsia" w:ascii="宋体" w:hAnsi="宋体" w:cs="宋体"/>
                    </w:rPr>
                    <w:t>收弹器，验枪桶，穿刺式阻车路障，防暴盾牌，组合式警棍，连体手铐脚链，多功能镣铐，背负式催泪喷射器，警戒牌，防暴钢叉，单警装备、警用水壶）</w:t>
                  </w:r>
                  <w:r>
                    <w:rPr>
                      <w:sz w:val="20"/>
                    </w:rPr>
                    <w:t>的组装生产、销售</w:t>
                  </w:r>
                </w:p>
              </w:tc>
              <w:tc>
                <w:tcPr>
                  <w:tcW w:w="1549" w:type="dxa"/>
                </w:tcPr>
                <w:p>
                  <w:pPr>
                    <w:shd w:val="clear" w:color="auto" w:fill="C7DAF1" w:themeFill="text2" w:themeFillTint="32"/>
                    <w:jc w:val="left"/>
                    <w:rPr>
                      <w:rFonts w:hint="eastAsia" w:eastAsia="宋体"/>
                      <w:lang w:val="en-US" w:eastAsia="zh-CN"/>
                    </w:rPr>
                  </w:pPr>
                  <w:r>
                    <w:rPr>
                      <w:rFonts w:hint="eastAsia"/>
                      <w:lang w:val="en-US" w:eastAsia="zh-CN"/>
                    </w:rPr>
                    <w:t>加工</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Pr>
                <w:p>
                  <w:pPr>
                    <w:shd w:val="clear" w:color="auto" w:fill="C7DAF1" w:themeFill="text2" w:themeFillTint="32"/>
                    <w:jc w:val="left"/>
                  </w:pPr>
                </w:p>
              </w:tc>
              <w:tc>
                <w:tcPr>
                  <w:tcW w:w="1549"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Pr>
                <w:p>
                  <w:pPr>
                    <w:shd w:val="clear" w:color="auto" w:fill="C7DAF1" w:themeFill="text2" w:themeFillTint="32"/>
                    <w:jc w:val="left"/>
                  </w:pPr>
                </w:p>
              </w:tc>
              <w:tc>
                <w:tcPr>
                  <w:tcW w:w="1549"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color w:val="auto"/>
              </w:rPr>
            </w:pPr>
            <w:r>
              <w:rPr>
                <w:rFonts w:hint="eastAsia"/>
                <w:color w:val="auto"/>
              </w:rPr>
              <w:t>需要确认的过程：表面处理</w:t>
            </w:r>
            <w:r>
              <w:rPr>
                <w:rFonts w:hint="eastAsia"/>
                <w:color w:val="auto"/>
                <w:lang w:val="en-US" w:eastAsia="zh-CN"/>
              </w:rPr>
              <w:t>、销售</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年度策划于2021年11月15日</w:t>
            </w:r>
            <w:r>
              <w:rPr>
                <w:rFonts w:hint="eastAsia"/>
              </w:rPr>
              <w:t>实施了质量管理体系内部审核，对质量管理体系的符合性和有效性进行了审核。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lang w:eastAsia="zh-CN"/>
              </w:rPr>
              <w:t>在2021年11月28日对组织的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A3"/>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设计和开发□采购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A3"/>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最高管理者制定了文件化的</w:t>
            </w:r>
            <w:r>
              <w:rPr>
                <w:rFonts w:hint="eastAsia"/>
                <w:lang w:eastAsia="zh-CN"/>
              </w:rPr>
              <w:t>管理体系方针：</w:t>
            </w:r>
            <w:r>
              <w:rPr>
                <w:rFonts w:hint="eastAsia" w:ascii="宋体" w:hAnsi="宋体" w:cs="Tahoma"/>
                <w:szCs w:val="21"/>
              </w:rPr>
              <w:t>守法诚信追求精品，预防污染保护环境；关爱员工健康安全，持续改进追求卓越</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w:t>
            </w:r>
            <w:r>
              <w:rPr>
                <w:rFonts w:hint="eastAsia"/>
                <w:lang w:eastAsia="zh-CN"/>
              </w:rPr>
              <w:t>主管部门是——办公室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32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主要的风险或机遇描述</w:t>
                  </w:r>
                </w:p>
              </w:tc>
              <w:tc>
                <w:tcPr>
                  <w:tcW w:w="3226" w:type="dxa"/>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应对措施</w:t>
                  </w:r>
                </w:p>
              </w:tc>
              <w:tc>
                <w:tcPr>
                  <w:tcW w:w="1717" w:type="dxa"/>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公司对国家相关的法律法规是否充分 收集评估，并转化为公司制度执行，符合新 法规要求</w:t>
                  </w:r>
                </w:p>
              </w:tc>
              <w:tc>
                <w:tcPr>
                  <w:tcW w:w="3226" w:type="dxa"/>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主要职能部门按照要求加 强相关产品质里及环墳安全 法律法规的收集评价</w:t>
                  </w:r>
                </w:p>
              </w:tc>
              <w:tc>
                <w:tcPr>
                  <w:tcW w:w="1717" w:type="dxa"/>
                </w:tcPr>
                <w:p>
                  <w:pPr>
                    <w:shd w:val="clear" w:color="auto" w:fill="EBF1DE" w:themeFill="accent3" w:themeFillTint="32"/>
                    <w:rPr>
                      <w:rFonts w:hint="default" w:ascii="Times New Roman" w:hAnsi="Times New Roman" w:cs="Times New Roman"/>
                      <w:lang w:val="en-US" w:eastAsia="zh-CN"/>
                    </w:rPr>
                  </w:pPr>
                  <w:r>
                    <w:rPr>
                      <w:rFonts w:hint="eastAsia" w:ascii="Times New Roman" w:hAnsi="Times New Roman"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市场不稳定，希望签订的年度合同和 保底价格，带来的釆购和资金风险。</w:t>
                  </w:r>
                </w:p>
              </w:tc>
              <w:tc>
                <w:tcPr>
                  <w:tcW w:w="3226" w:type="dxa"/>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合理安排库存重，做好市场 调硏。</w:t>
                  </w:r>
                </w:p>
              </w:tc>
              <w:tc>
                <w:tcPr>
                  <w:tcW w:w="1717" w:type="dxa"/>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公司现有的</w:t>
                  </w:r>
                  <w:r>
                    <w:rPr>
                      <w:rFonts w:hint="eastAsia" w:ascii="Times New Roman" w:hAnsi="Times New Roman" w:cs="Times New Roman"/>
                      <w:lang w:val="en-US" w:eastAsia="zh-CN"/>
                    </w:rPr>
                    <w:t>业务</w:t>
                  </w:r>
                  <w:r>
                    <w:rPr>
                      <w:rFonts w:hint="eastAsia" w:ascii="Times New Roman" w:hAnsi="Times New Roman" w:cs="Times New Roman"/>
                    </w:rPr>
                    <w:t>较单一，缺少市场竟 争力。</w:t>
                  </w:r>
                </w:p>
                <w:p>
                  <w:pPr>
                    <w:shd w:val="clear" w:color="auto" w:fill="EBF1DE" w:themeFill="accent3" w:themeFillTint="32"/>
                    <w:rPr>
                      <w:rFonts w:hint="eastAsia" w:ascii="Times New Roman" w:hAnsi="Times New Roman" w:cs="Times New Roman"/>
                    </w:rPr>
                  </w:pPr>
                </w:p>
              </w:tc>
              <w:tc>
                <w:tcPr>
                  <w:tcW w:w="3226" w:type="dxa"/>
                </w:tcPr>
                <w:p>
                  <w:pPr>
                    <w:shd w:val="clear" w:color="auto" w:fill="EBF1DE" w:themeFill="accent3" w:themeFillTint="32"/>
                    <w:rPr>
                      <w:rFonts w:hint="eastAsia" w:ascii="Times New Roman" w:hAnsi="Times New Roman" w:cs="Times New Roman"/>
                      <w:lang w:eastAsia="zh-CN"/>
                    </w:rPr>
                  </w:pPr>
                  <w:r>
                    <w:rPr>
                      <w:rFonts w:hint="eastAsia" w:ascii="Times New Roman" w:hAnsi="Times New Roman" w:cs="Times New Roman"/>
                    </w:rPr>
                    <w:t>通过丰富</w:t>
                  </w:r>
                  <w:r>
                    <w:rPr>
                      <w:rFonts w:hint="eastAsia" w:ascii="Times New Roman" w:hAnsi="Times New Roman" w:cs="Times New Roman"/>
                      <w:lang w:val="en-US" w:eastAsia="zh-CN"/>
                    </w:rPr>
                    <w:t>公司业务</w:t>
                  </w:r>
                  <w:r>
                    <w:rPr>
                      <w:rFonts w:hint="eastAsia" w:ascii="Times New Roman" w:hAnsi="Times New Roman" w:cs="Times New Roman"/>
                    </w:rPr>
                    <w:t>，使</w:t>
                  </w:r>
                  <w:r>
                    <w:rPr>
                      <w:rFonts w:hint="eastAsia" w:ascii="Times New Roman" w:hAnsi="Times New Roman" w:cs="Times New Roman"/>
                      <w:lang w:val="en-US" w:eastAsia="zh-CN"/>
                    </w:rPr>
                    <w:t>服务</w:t>
                  </w:r>
                  <w:r>
                    <w:rPr>
                      <w:rFonts w:hint="eastAsia" w:ascii="Times New Roman" w:hAnsi="Times New Roman" w:cs="Times New Roman"/>
                    </w:rPr>
                    <w:t>多元化， 提高公司的市场竟争力。</w:t>
                  </w:r>
                </w:p>
              </w:tc>
              <w:tc>
                <w:tcPr>
                  <w:tcW w:w="1717" w:type="dxa"/>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EBF1DE" w:themeFill="accent3" w:themeFillTint="32"/>
                    <w:rPr>
                      <w:rFonts w:hint="eastAsia" w:ascii="Times New Roman" w:hAnsi="Times New Roman" w:cs="Times New Roman"/>
                    </w:rPr>
                  </w:pPr>
                </w:p>
              </w:tc>
              <w:tc>
                <w:tcPr>
                  <w:tcW w:w="3226" w:type="dxa"/>
                </w:tcPr>
                <w:p>
                  <w:pPr>
                    <w:shd w:val="clear" w:color="auto" w:fill="EBF1DE" w:themeFill="accent3" w:themeFillTint="32"/>
                    <w:rPr>
                      <w:rFonts w:hint="eastAsia" w:ascii="Times New Roman" w:hAnsi="Times New Roman" w:cs="Times New Roman"/>
                    </w:rPr>
                  </w:pPr>
                </w:p>
              </w:tc>
              <w:tc>
                <w:tcPr>
                  <w:tcW w:w="1717" w:type="dxa"/>
                </w:tcPr>
                <w:p>
                  <w:pPr>
                    <w:shd w:val="clear" w:color="auto" w:fill="EBF1DE" w:themeFill="accent3" w:themeFillTint="32"/>
                    <w:rPr>
                      <w:rFonts w:hint="eastAsia" w:ascii="Times New Roman" w:hAnsi="Times New Roman" w:cs="Times New Roman"/>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废水排放□废气排放□粉尘排放</w:t>
            </w:r>
            <w:r>
              <w:rPr>
                <w:rFonts w:hint="eastAsia"/>
              </w:rPr>
              <w:sym w:font="Wingdings 2" w:char="0052"/>
            </w:r>
            <w:r>
              <w:rPr>
                <w:rFonts w:hint="eastAsia"/>
                <w:lang w:val="en-US" w:eastAsia="zh-CN"/>
              </w:rPr>
              <w:t>固废</w:t>
            </w:r>
            <w:r>
              <w:rPr>
                <w:rFonts w:hint="eastAsia"/>
              </w:rPr>
              <w:t>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环境影响登记表日期：</w:t>
            </w:r>
            <w:r>
              <w:rPr>
                <w:rFonts w:hint="eastAsia"/>
                <w:lang w:val="en-US" w:eastAsia="zh-CN"/>
              </w:rPr>
              <w:t>2020.9.28</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bCs/>
                      <w:sz w:val="18"/>
                      <w:szCs w:val="18"/>
                    </w:rPr>
                    <w:t>固废处理率</w:t>
                  </w:r>
                  <w:r>
                    <w:rPr>
                      <w:rFonts w:hint="eastAsia" w:ascii="宋体" w:hAnsi="宋体" w:cs="宋体"/>
                      <w:bCs/>
                      <w:sz w:val="18"/>
                      <w:szCs w:val="18"/>
                      <w:lang w:val="en-US" w:eastAsia="zh-CN"/>
                    </w:rPr>
                    <w:t>100%</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分类放置，定期处理</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bCs/>
                      <w:sz w:val="18"/>
                      <w:szCs w:val="18"/>
                      <w:lang w:val="en-US" w:eastAsia="zh-CN"/>
                    </w:rPr>
                    <w:t>环境污染</w:t>
                  </w:r>
                  <w:r>
                    <w:rPr>
                      <w:rFonts w:hint="eastAsia" w:ascii="宋体" w:hAnsi="宋体" w:cs="宋体"/>
                      <w:bCs/>
                      <w:sz w:val="18"/>
                      <w:szCs w:val="18"/>
                    </w:rPr>
                    <w:t>0</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消防演练、控制措施</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rPr>
              <w:t>建筑面积</w:t>
            </w:r>
            <w:r>
              <w:rPr>
                <w:rFonts w:hint="eastAsia"/>
                <w:lang w:val="en-US" w:eastAsia="zh-CN"/>
              </w:rPr>
              <w:t>3000</w:t>
            </w:r>
            <w:r>
              <w:rPr>
                <w:rFonts w:hint="eastAsia"/>
              </w:rPr>
              <w:t>平方米；生产车间</w:t>
            </w:r>
            <w:r>
              <w:rPr>
                <w:rFonts w:hint="eastAsia"/>
                <w:lang w:val="en-US" w:eastAsia="zh-CN"/>
              </w:rPr>
              <w:t xml:space="preserve"> 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rFonts w:hint="eastAsia"/>
              </w:rPr>
            </w:pPr>
            <w:r>
              <w:rPr>
                <w:rFonts w:hint="eastAsia"/>
              </w:rPr>
              <w:t>主要生产设备有：</w:t>
            </w:r>
            <w:r>
              <w:rPr>
                <w:rFonts w:hint="eastAsia"/>
                <w:lang w:val="en-US" w:eastAsia="zh-CN"/>
              </w:rPr>
              <w:t>冲床、旋铆机、激光打标机、打包机、台钻</w:t>
            </w:r>
            <w:r>
              <w:rPr>
                <w:rFonts w:hint="eastAsia"/>
              </w:rPr>
              <w:t>（举2~4种）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w:t>
            </w:r>
            <w:r>
              <w:rPr>
                <w:rFonts w:hint="eastAsia"/>
                <w:lang w:eastAsia="zh-CN"/>
              </w:rPr>
              <w:t>设计和开发新产品/项目名称：（</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排入市政管网</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default" w:eastAsia="宋体"/>
                      <w:lang w:val="en-US" w:eastAsia="zh-CN"/>
                    </w:rPr>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分类存放，处置公司及时处置</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宋体" w:hAnsi="宋体"/>
                      <w:sz w:val="24"/>
                    </w:rPr>
                    <w:t>运行控制</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A3"/>
            </w:r>
            <w:r>
              <w:rPr>
                <w:rFonts w:hint="eastAsia"/>
              </w:rPr>
              <w:t>最终处置</w:t>
            </w:r>
            <w:r>
              <w:rPr>
                <w:rFonts w:hint="eastAsia" w:ascii="Wingdings" w:hAnsi="Wingdings"/>
                <w:lang w:eastAsia="zh-CN"/>
              </w:rPr>
              <w:sym w:font="Wingdings 2" w:char="0052"/>
            </w:r>
            <w:r>
              <w:rPr>
                <w:rFonts w:hint="eastAsia"/>
              </w:rPr>
              <w:t>其他</w:t>
            </w:r>
            <w:r>
              <w:rPr>
                <w:rFonts w:hint="eastAsia"/>
                <w:lang w:val="en-US" w:eastAsia="zh-CN"/>
              </w:rPr>
              <w:t>-三包</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lang w:eastAsia="zh-CN"/>
              </w:rPr>
              <w:t>于2021年5月12日进行了的演练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lang w:eastAsia="zh-CN"/>
              </w:rPr>
            </w:pPr>
            <w:r>
              <w:rPr>
                <w:rFonts w:hint="eastAsia" w:ascii="Wingdings" w:hAnsi="Wingdings"/>
                <w:lang w:eastAsia="zh-CN"/>
              </w:rPr>
              <w:sym w:font="Wingdings 2" w:char="0052"/>
            </w:r>
            <w:r>
              <w:rPr>
                <w:rFonts w:hint="eastAsia"/>
                <w:lang w:eastAsia="zh-CN"/>
              </w:rPr>
              <w:t>定期（每年）：2021年5月10日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年度策划于2021年11月15日</w:t>
            </w:r>
            <w:r>
              <w:rPr>
                <w:rFonts w:hint="eastAsia"/>
              </w:rPr>
              <w:t>实施了环境管理体系内部审核，对环境管理体系的符合性和有效性进行了审核。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lang w:eastAsia="zh-CN"/>
              </w:rPr>
              <w:t>在2021年11月28日对组织的</w:t>
            </w:r>
            <w:r>
              <w:rPr>
                <w:rFonts w:hint="eastAsia"/>
              </w:rPr>
              <w:t>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p>
      <w:pPr>
        <w:pStyle w:val="3"/>
        <w:numPr>
          <w:ilvl w:val="1"/>
          <w:numId w:val="0"/>
        </w:numPr>
        <w:ind w:leftChars="0"/>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仿宋简体">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0729D4"/>
    <w:rsid w:val="125D3DD6"/>
    <w:rsid w:val="5C2A7BBE"/>
    <w:rsid w:val="6F9A3182"/>
    <w:rsid w:val="71CF3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line="312" w:lineRule="auto"/>
    </w:pPr>
    <w:rPr>
      <w:rFonts w:ascii="Arial" w:hAnsi="Arial" w:eastAsia="楷体_GB2312"/>
      <w:spacing w:val="20"/>
      <w:sz w:val="24"/>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Other|1"/>
    <w:basedOn w:val="1"/>
    <w:uiPriority w:val="0"/>
    <w:pPr>
      <w:widowControl w:val="0"/>
      <w:shd w:val="clear" w:color="auto" w:fill="auto"/>
      <w:spacing w:line="247" w:lineRule="auto"/>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2022-02-27T07:41:12Z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