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 xml:space="preserve">受审核部门：管理层 </w:t>
            </w:r>
            <w:r>
              <w:rPr>
                <w:sz w:val="24"/>
                <w:szCs w:val="24"/>
              </w:rPr>
              <w:t xml:space="preserve">  </w:t>
            </w:r>
            <w:r>
              <w:rPr>
                <w:rFonts w:hint="eastAsia"/>
                <w:sz w:val="24"/>
                <w:szCs w:val="24"/>
              </w:rPr>
              <w:t>主管领导：</w:t>
            </w:r>
            <w:r>
              <w:rPr>
                <w:rFonts w:hint="eastAsia"/>
                <w:sz w:val="24"/>
                <w:szCs w:val="24"/>
                <w:lang w:val="en-US" w:eastAsia="zh-CN"/>
              </w:rPr>
              <w:t>陈应坚 马彬荣</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汪晖</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rPr>
                <w:rFonts w:hint="default" w:eastAsia="宋体"/>
                <w:sz w:val="24"/>
                <w:szCs w:val="24"/>
                <w:lang w:val="en-US" w:eastAsia="zh-CN"/>
              </w:rPr>
            </w:pPr>
            <w:r>
              <w:rPr>
                <w:rFonts w:hint="eastAsia"/>
                <w:sz w:val="24"/>
                <w:szCs w:val="24"/>
              </w:rPr>
              <w:t>审核员：林兵</w:t>
            </w:r>
            <w:r>
              <w:rPr>
                <w:rFonts w:hint="eastAsia"/>
                <w:sz w:val="24"/>
                <w:szCs w:val="24"/>
                <w:lang w:val="en-US" w:eastAsia="zh-CN"/>
              </w:rPr>
              <w:t xml:space="preserve"> </w:t>
            </w:r>
            <w:r>
              <w:rPr>
                <w:sz w:val="24"/>
                <w:szCs w:val="24"/>
              </w:rPr>
              <w:t xml:space="preserve"> </w:t>
            </w:r>
            <w:r>
              <w:rPr>
                <w:rFonts w:hint="eastAsia"/>
                <w:sz w:val="24"/>
                <w:szCs w:val="24"/>
                <w:lang w:val="en-US" w:eastAsia="zh-CN"/>
              </w:rPr>
              <w:t xml:space="preserve">卢晶 </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eastAsia="zh-CN"/>
              </w:rPr>
              <w:t>202</w:t>
            </w:r>
            <w:r>
              <w:rPr>
                <w:rFonts w:hint="eastAsia"/>
                <w:sz w:val="24"/>
                <w:szCs w:val="24"/>
                <w:lang w:val="en-US" w:eastAsia="zh-CN"/>
              </w:rPr>
              <w:t>2</w:t>
            </w:r>
            <w:r>
              <w:rPr>
                <w:rFonts w:hint="eastAsia"/>
                <w:sz w:val="24"/>
                <w:szCs w:val="24"/>
                <w:lang w:eastAsia="zh-CN"/>
              </w:rPr>
              <w:t>.4.</w:t>
            </w:r>
            <w:r>
              <w:rPr>
                <w:rFonts w:hint="eastAsia"/>
                <w:sz w:val="24"/>
                <w:szCs w:val="24"/>
                <w:lang w:val="en-US" w:eastAsia="zh-CN"/>
              </w:rPr>
              <w:t>10~11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rPr>
                <w:sz w:val="24"/>
                <w:szCs w:val="24"/>
              </w:rPr>
            </w:pPr>
            <w:r>
              <w:rPr>
                <w:rFonts w:hint="eastAsia"/>
                <w:sz w:val="24"/>
                <w:szCs w:val="24"/>
              </w:rPr>
              <w:t>审核条款：</w:t>
            </w:r>
            <w:r>
              <w:rPr>
                <w:rFonts w:hint="eastAsia"/>
                <w:sz w:val="24"/>
                <w:szCs w:val="24"/>
                <w:lang w:eastAsia="zh-CN"/>
              </w:rPr>
              <w:t>EO</w:t>
            </w:r>
            <w:r>
              <w:rPr>
                <w:rFonts w:hint="eastAsia"/>
                <w:sz w:val="24"/>
                <w:szCs w:val="24"/>
              </w:rPr>
              <w:t>:4.1理解组织及其环境、4.2理解相关方的需求和期望、4.3 确定管理体系的范围、4.4质量/环境/职业健康安全管理体系及其过程、5.1领导作用和承诺、5.2质量/环境/职业健康安全方针、5.3组织的岗位、职责和权限、O</w:t>
            </w:r>
            <w:r>
              <w:rPr>
                <w:sz w:val="24"/>
                <w:szCs w:val="24"/>
              </w:rPr>
              <w:t>5.4</w:t>
            </w:r>
            <w:r>
              <w:rPr>
                <w:rFonts w:hint="eastAsia"/>
                <w:sz w:val="24"/>
                <w:szCs w:val="24"/>
              </w:rPr>
              <w:t>协商与参与、6.1应对风险和机遇的措施、6.2环境/职业健康安全目标及其实现的策划7.1资源总则、7.4沟通/信息交流、9.3管理评审、10.1改进、不符合/事件和纠正措施、10.3持续改进，国家/地方监督抽查情况；相关方投诉及处理情况；验证企业相关资质证明的有效性；</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22" w:type="dxa"/>
          </w:tcPr>
          <w:p>
            <w:pPr>
              <w:rPr>
                <w:sz w:val="24"/>
                <w:szCs w:val="24"/>
              </w:rPr>
            </w:pPr>
            <w:r>
              <w:rPr>
                <w:rFonts w:hint="eastAsia"/>
                <w:sz w:val="24"/>
                <w:szCs w:val="24"/>
              </w:rPr>
              <w:t>理解组织及其环境</w:t>
            </w:r>
          </w:p>
          <w:p>
            <w:pPr>
              <w:rPr>
                <w:sz w:val="24"/>
                <w:szCs w:val="24"/>
              </w:rPr>
            </w:pPr>
          </w:p>
          <w:p>
            <w:r>
              <w:rPr>
                <w:rFonts w:hint="eastAsia"/>
                <w:sz w:val="24"/>
                <w:szCs w:val="24"/>
              </w:rPr>
              <w:t>确定管理体系的范围</w:t>
            </w:r>
          </w:p>
        </w:tc>
        <w:tc>
          <w:tcPr>
            <w:tcW w:w="998" w:type="dxa"/>
          </w:tcPr>
          <w:p>
            <w:pPr>
              <w:spacing w:line="280" w:lineRule="exact"/>
              <w:rPr>
                <w:rFonts w:hint="eastAsia" w:ascii="宋体" w:hAnsi="宋体" w:eastAsia="宋体" w:cs="宋体"/>
                <w:szCs w:val="21"/>
                <w:lang w:eastAsia="zh-CN"/>
              </w:rPr>
            </w:pPr>
            <w:r>
              <w:rPr>
                <w:rFonts w:hint="eastAsia" w:ascii="宋体" w:hAnsi="宋体" w:cs="宋体"/>
                <w:szCs w:val="21"/>
                <w:lang w:eastAsia="zh-CN"/>
              </w:rPr>
              <w:t>EO</w:t>
            </w:r>
          </w:p>
          <w:p>
            <w:pPr>
              <w:spacing w:line="280" w:lineRule="exact"/>
              <w:rPr>
                <w:rFonts w:ascii="宋体" w:hAnsi="宋体" w:cs="宋体"/>
                <w:szCs w:val="21"/>
              </w:rPr>
            </w:pPr>
            <w:r>
              <w:rPr>
                <w:rFonts w:hint="eastAsia" w:ascii="宋体" w:hAnsi="宋体" w:cs="宋体"/>
                <w:szCs w:val="21"/>
              </w:rPr>
              <w:t>4.1</w:t>
            </w:r>
          </w:p>
          <w:p>
            <w:pPr>
              <w:spacing w:line="280" w:lineRule="exact"/>
              <w:ind w:firstLine="420" w:firstLineChars="200"/>
              <w:rPr>
                <w:rFonts w:ascii="宋体" w:hAnsi="宋体" w:cs="宋体"/>
                <w:szCs w:val="21"/>
              </w:rPr>
            </w:pPr>
          </w:p>
          <w:p>
            <w:pPr>
              <w:spacing w:line="280" w:lineRule="exact"/>
              <w:rPr>
                <w:rFonts w:hint="eastAsia" w:ascii="宋体" w:hAnsi="宋体" w:eastAsia="宋体" w:cs="宋体"/>
                <w:szCs w:val="21"/>
                <w:lang w:eastAsia="zh-CN"/>
              </w:rPr>
            </w:pPr>
            <w:r>
              <w:rPr>
                <w:rFonts w:hint="eastAsia" w:ascii="宋体" w:hAnsi="宋体" w:cs="宋体"/>
                <w:szCs w:val="21"/>
                <w:lang w:eastAsia="zh-CN"/>
              </w:rPr>
              <w:t>EO</w:t>
            </w:r>
          </w:p>
          <w:p>
            <w:pPr>
              <w:spacing w:line="280" w:lineRule="exact"/>
              <w:rPr>
                <w:rFonts w:ascii="宋体" w:hAnsi="宋体" w:cs="宋体"/>
                <w:szCs w:val="21"/>
              </w:rPr>
            </w:pPr>
            <w:r>
              <w:rPr>
                <w:rFonts w:hint="eastAsia" w:ascii="宋体" w:hAnsi="宋体" w:cs="宋体"/>
                <w:szCs w:val="21"/>
              </w:rPr>
              <w:t>4.3</w:t>
            </w: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企业资质</w:t>
            </w:r>
          </w:p>
          <w:p>
            <w:pPr>
              <w:spacing w:line="280" w:lineRule="exact"/>
              <w:rPr>
                <w:rFonts w:ascii="宋体" w:hAnsi="宋体" w:cs="宋体"/>
                <w:szCs w:val="21"/>
              </w:rPr>
            </w:pPr>
            <w:r>
              <w:rPr>
                <w:rFonts w:hint="eastAsia" w:ascii="宋体" w:hAnsi="宋体" w:cs="宋体"/>
                <w:szCs w:val="21"/>
              </w:rPr>
              <w:t>国/地监督检查</w:t>
            </w:r>
          </w:p>
          <w:p>
            <w:pPr>
              <w:spacing w:line="280" w:lineRule="exact"/>
              <w:rPr>
                <w:sz w:val="24"/>
                <w:szCs w:val="24"/>
              </w:rPr>
            </w:pPr>
            <w:r>
              <w:rPr>
                <w:rFonts w:hint="eastAsia" w:ascii="宋体" w:hAnsi="宋体" w:cs="宋体"/>
                <w:szCs w:val="21"/>
              </w:rPr>
              <w:t>客户和相关方投诉及处理</w:t>
            </w:r>
          </w:p>
        </w:tc>
        <w:tc>
          <w:tcPr>
            <w:tcW w:w="10004" w:type="dxa"/>
            <w:vAlign w:val="center"/>
          </w:tcPr>
          <w:p>
            <w:pPr>
              <w:pStyle w:val="3"/>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该公司1978年5月10日成立 ；营业期限为2003年11月28日~2023年11月27日，法人代表：程三红，总经理：陈应坚，管理者代表：马彬荣。</w:t>
            </w:r>
          </w:p>
          <w:p>
            <w:pPr>
              <w:pStyle w:val="3"/>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注册地址：浙江省杭州市临安区青山湖街道相府路666号；</w:t>
            </w:r>
          </w:p>
          <w:p>
            <w:pPr>
              <w:pStyle w:val="3"/>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生产经营地址：</w:t>
            </w:r>
            <w:bookmarkStart w:id="0" w:name="生产地址"/>
            <w:r>
              <w:rPr>
                <w:rFonts w:hint="eastAsia" w:ascii="Times New Roman" w:hAnsi="Times New Roman" w:eastAsia="宋体" w:cs="Times New Roman"/>
                <w:sz w:val="21"/>
                <w:szCs w:val="21"/>
                <w:lang w:val="en-US" w:eastAsia="zh-CN"/>
              </w:rPr>
              <w:t>浙江省杭州市临安区青山湖街道高庆路88号</w:t>
            </w:r>
            <w:bookmarkEnd w:id="0"/>
            <w:r>
              <w:rPr>
                <w:rFonts w:hint="eastAsia" w:ascii="Times New Roman" w:hAnsi="Times New Roman" w:eastAsia="宋体" w:cs="Times New Roman"/>
                <w:sz w:val="21"/>
                <w:szCs w:val="21"/>
                <w:lang w:val="en-US" w:eastAsia="zh-CN"/>
              </w:rPr>
              <w:t>；</w:t>
            </w:r>
          </w:p>
          <w:p>
            <w:pPr>
              <w:pStyle w:val="3"/>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  经营范围：液压动力机械及元件制造，液压动力机械及无件销售，液气密元件及系统制造，液气密元件及系统销售等</w:t>
            </w:r>
          </w:p>
          <w:p>
            <w:pPr>
              <w:pStyle w:val="3"/>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认证范围为：</w:t>
            </w:r>
          </w:p>
          <w:p>
            <w:pPr>
              <w:pStyle w:val="3"/>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宋体" w:cs="Times New Roman"/>
                <w:sz w:val="21"/>
                <w:szCs w:val="21"/>
                <w:lang w:val="en-US" w:eastAsia="zh-CN"/>
              </w:rPr>
            </w:pPr>
            <w:bookmarkStart w:id="1" w:name="审核范围"/>
            <w:r>
              <w:rPr>
                <w:rFonts w:hint="eastAsia" w:ascii="Times New Roman" w:hAnsi="Times New Roman" w:eastAsia="宋体" w:cs="Times New Roman"/>
                <w:sz w:val="21"/>
                <w:szCs w:val="21"/>
                <w:lang w:val="en-US" w:eastAsia="zh-CN"/>
              </w:rPr>
              <w:t>E：液压缸、液压阀的设计、生产所涉及场所的相关环境管理活动</w:t>
            </w:r>
          </w:p>
          <w:p>
            <w:pPr>
              <w:pStyle w:val="3"/>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O：液压缸、液压阀的设计、生产所涉及场所的相关职业健康安全管理活动</w:t>
            </w:r>
            <w:bookmarkEnd w:id="1"/>
            <w:r>
              <w:rPr>
                <w:rFonts w:hint="eastAsia" w:ascii="Times New Roman" w:hAnsi="Times New Roman" w:eastAsia="宋体" w:cs="Times New Roman"/>
                <w:sz w:val="21"/>
                <w:szCs w:val="21"/>
                <w:lang w:val="en-US" w:eastAsia="zh-CN"/>
              </w:rPr>
              <w:t>；</w:t>
            </w:r>
          </w:p>
          <w:p>
            <w:pPr>
              <w:rPr>
                <w:rFonts w:hint="default"/>
                <w:lang w:val="en-US" w:eastAsia="zh-CN"/>
              </w:rPr>
            </w:pPr>
            <w:r>
              <w:rPr>
                <w:rFonts w:hint="eastAsia" w:cs="Times New Roman"/>
                <w:sz w:val="21"/>
                <w:szCs w:val="21"/>
                <w:lang w:val="en-US" w:eastAsia="zh-CN"/>
              </w:rPr>
              <w:t>申请的范围在营业范围内。</w:t>
            </w:r>
          </w:p>
          <w:p>
            <w:pPr>
              <w:pStyle w:val="3"/>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公司管理体系设置了管理层、综合办公室、制造处、装备处、采购处、质量管理处、技术中心、物流中心、销售中心及财务处等。</w:t>
            </w:r>
          </w:p>
          <w:p>
            <w:pPr>
              <w:rPr>
                <w:rFonts w:hint="default"/>
                <w:lang w:val="en-US" w:eastAsia="zh-CN"/>
              </w:rPr>
            </w:pPr>
            <w:r>
              <w:rPr>
                <w:rFonts w:hint="eastAsia" w:ascii="Times New Roman" w:hAnsi="Times New Roman" w:eastAsia="宋体" w:cs="Times New Roman"/>
                <w:sz w:val="21"/>
                <w:szCs w:val="21"/>
                <w:lang w:val="en-US" w:eastAsia="zh-CN"/>
              </w:rPr>
              <w:t>杭州市生态环境局临安分局，临环青审【2019】23号文件《关于浙江华昌液压机械有限公司液压油缸和液压系统智能制造项目环境影响报告表审查意见的函》，要求项目建成后办理项目环境保护设施竣工验收，并报备案；</w:t>
            </w:r>
          </w:p>
          <w:p>
            <w:pPr>
              <w:pStyle w:val="3"/>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公司于2021年7月1日，取得杭州市主要污染物排放权登记证，编号为杭排污权登330185111062号；</w:t>
            </w:r>
          </w:p>
          <w:p>
            <w:pPr>
              <w:pStyle w:val="3"/>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2021年11月6日通过</w:t>
            </w:r>
            <w:r>
              <w:rPr>
                <w:rFonts w:hint="eastAsia" w:cs="Times New Roman"/>
                <w:sz w:val="21"/>
                <w:szCs w:val="21"/>
                <w:lang w:val="en-US" w:eastAsia="zh-CN"/>
              </w:rPr>
              <w:t>自主</w:t>
            </w:r>
            <w:r>
              <w:rPr>
                <w:rFonts w:hint="eastAsia" w:ascii="Times New Roman" w:hAnsi="Times New Roman" w:eastAsia="宋体" w:cs="Times New Roman"/>
                <w:sz w:val="21"/>
                <w:szCs w:val="21"/>
                <w:lang w:val="en-US" w:eastAsia="zh-CN"/>
              </w:rPr>
              <w:t>竣工环境保护验收。</w:t>
            </w:r>
          </w:p>
          <w:p>
            <w:pPr>
              <w:pStyle w:val="3"/>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总经理说：公司推行环境和职业健康安全管理体系的目的就是合法合规经营，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根据各部门的行政、采购、销售等人员从政府、供应商、市场、客户、网络等搜集到的信息并结合公司自身业务运作情况进行分析，通过分析对这些内部和外部因素的相关信息进行监视和评审以确保其充分和适宜。</w:t>
            </w:r>
          </w:p>
          <w:p>
            <w:pPr>
              <w:pStyle w:val="3"/>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询问总经理，体系运行以来，没有发生重大顾客投诉、环境或职业健康安全事故等，无行业抽查及媒体曝光等情况。目前公司共有305人，与申请基本一致。</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122" w:type="dxa"/>
          </w:tcPr>
          <w:p>
            <w:r>
              <w:rPr>
                <w:rFonts w:hint="eastAsia"/>
                <w:sz w:val="24"/>
                <w:szCs w:val="24"/>
              </w:rPr>
              <w:t>理解相关方的需求和期望</w:t>
            </w:r>
          </w:p>
        </w:tc>
        <w:tc>
          <w:tcPr>
            <w:tcW w:w="998" w:type="dxa"/>
          </w:tcPr>
          <w:p>
            <w:r>
              <w:rPr>
                <w:rFonts w:hint="eastAsia"/>
                <w:sz w:val="24"/>
                <w:szCs w:val="24"/>
                <w:lang w:eastAsia="zh-CN"/>
              </w:rPr>
              <w:t>EO</w:t>
            </w:r>
            <w:r>
              <w:rPr>
                <w:rFonts w:hint="eastAsia"/>
                <w:sz w:val="24"/>
                <w:szCs w:val="24"/>
              </w:rPr>
              <w:t>4.2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公司主要对与环境职业健康安全相关的各相关方及其要求的相关信息进行监视和评审，以便于理解和持续满足相关方的需求和期望。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供方；--员工及其他为组织工作者；--法律法规及监管机关；--审核机构等；--非政府组织等；并根据各相关方识别了相应的需求和期望，明确了监测指标，监测频次，监控部门等。如顾客主要产品质量符合、交货及时、价格合理；政府职能部门主要是确保安全生产、环保</w:t>
            </w:r>
            <w:r>
              <w:rPr>
                <w:rFonts w:hint="eastAsia" w:ascii="宋体" w:hAnsi="宋体" w:cs="宋体"/>
                <w:szCs w:val="21"/>
                <w:lang w:val="en-US" w:eastAsia="zh-CN"/>
              </w:rPr>
              <w:t>清洁</w:t>
            </w:r>
            <w:r>
              <w:rPr>
                <w:rFonts w:hint="eastAsia" w:ascii="宋体" w:hAnsi="宋体" w:cs="宋体"/>
                <w:szCs w:val="21"/>
              </w:rPr>
              <w:t>生产、就业最大化、经营效益好等。识别基本充分。</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r>
              <w:rPr>
                <w:rFonts w:hint="eastAsia"/>
                <w:sz w:val="24"/>
                <w:szCs w:val="24"/>
              </w:rPr>
              <w:t>质量/环境/职业健康安全管理体系及其过程</w:t>
            </w:r>
          </w:p>
        </w:tc>
        <w:tc>
          <w:tcPr>
            <w:tcW w:w="998" w:type="dxa"/>
          </w:tcPr>
          <w:p>
            <w:r>
              <w:rPr>
                <w:rFonts w:hint="eastAsia"/>
                <w:sz w:val="24"/>
                <w:szCs w:val="24"/>
                <w:lang w:eastAsia="zh-CN"/>
              </w:rPr>
              <w:t>EO</w:t>
            </w:r>
            <w:r>
              <w:rPr>
                <w:rFonts w:hint="eastAsia"/>
                <w:sz w:val="24"/>
                <w:szCs w:val="24"/>
              </w:rPr>
              <w:t>4.4</w:t>
            </w:r>
          </w:p>
        </w:tc>
        <w:tc>
          <w:tcPr>
            <w:tcW w:w="10004" w:type="dxa"/>
          </w:tcPr>
          <w:p>
            <w:r>
              <w:rPr>
                <w:rFonts w:hint="eastAsia"/>
              </w:rPr>
              <w:t>该公司20</w:t>
            </w:r>
            <w:r>
              <w:t>2</w:t>
            </w:r>
            <w:r>
              <w:rPr>
                <w:rFonts w:hint="eastAsia"/>
                <w:lang w:val="en-US" w:eastAsia="zh-CN"/>
              </w:rPr>
              <w:t>1</w:t>
            </w:r>
            <w:r>
              <w:rPr>
                <w:rFonts w:hint="eastAsia"/>
              </w:rPr>
              <w:t>年</w:t>
            </w:r>
            <w:r>
              <w:rPr>
                <w:rFonts w:hint="eastAsia"/>
                <w:lang w:val="en-US" w:eastAsia="zh-CN"/>
              </w:rPr>
              <w:t>9</w:t>
            </w:r>
            <w:r>
              <w:rPr>
                <w:rFonts w:hint="eastAsia"/>
              </w:rPr>
              <w:t>月根据</w:t>
            </w:r>
            <w:r>
              <w:rPr>
                <w:rFonts w:hint="eastAsia"/>
                <w:lang w:val="en-US" w:eastAsia="zh-CN"/>
              </w:rPr>
              <w:t>公司战略发展需要</w:t>
            </w:r>
            <w:r>
              <w:rPr>
                <w:rFonts w:hint="eastAsia"/>
              </w:rPr>
              <w:t>导入环境和职业健康安全管理标准体系，按照标准的要求组织人员编制了管理手册、</w:t>
            </w:r>
            <w:r>
              <w:rPr>
                <w:rFonts w:hint="eastAsia"/>
                <w:lang w:val="en-US" w:eastAsia="zh-CN"/>
              </w:rPr>
              <w:t>程序文件、</w:t>
            </w:r>
            <w:r>
              <w:rPr>
                <w:rFonts w:hint="eastAsia"/>
              </w:rPr>
              <w:t>作业文件和记录表格，制定了管理方针和管理目标。2</w:t>
            </w:r>
            <w:r>
              <w:t>02</w:t>
            </w:r>
            <w:r>
              <w:rPr>
                <w:rFonts w:hint="eastAsia"/>
                <w:lang w:val="en-US" w:eastAsia="zh-CN"/>
              </w:rPr>
              <w:t>1</w:t>
            </w:r>
            <w:r>
              <w:rPr>
                <w:rFonts w:hint="eastAsia"/>
              </w:rPr>
              <w:t>年</w:t>
            </w:r>
            <w:r>
              <w:rPr>
                <w:rFonts w:hint="eastAsia"/>
                <w:lang w:val="en-US" w:eastAsia="zh-CN"/>
              </w:rPr>
              <w:t>9月8日</w:t>
            </w:r>
            <w:r>
              <w:rPr>
                <w:rFonts w:hint="eastAsia"/>
              </w:rPr>
              <w:t>开始实施管理体系，通过对过程检测结果进行分析管理体系得以不断改进。负责人说管理体系运行以来</w:t>
            </w:r>
            <w:r>
              <w:rPr>
                <w:rFonts w:hint="eastAsia"/>
                <w:lang w:val="en-US" w:eastAsia="zh-CN"/>
              </w:rPr>
              <w:t>管理更加规范，</w:t>
            </w:r>
            <w:r>
              <w:rPr>
                <w:rFonts w:hint="eastAsia"/>
              </w:rPr>
              <w:t>管理效果</w:t>
            </w:r>
            <w:r>
              <w:rPr>
                <w:rFonts w:hint="eastAsia"/>
                <w:lang w:val="en-US" w:eastAsia="zh-CN"/>
              </w:rPr>
              <w:t>明显</w:t>
            </w:r>
            <w:r>
              <w:rPr>
                <w:rFonts w:hint="eastAsia"/>
              </w:rPr>
              <w:t>提高。对各项管理目标完成情况进行</w:t>
            </w:r>
            <w:r>
              <w:rPr>
                <w:rFonts w:hint="eastAsia"/>
                <w:lang w:val="en-US" w:eastAsia="zh-CN"/>
              </w:rPr>
              <w:t>考核和汇总</w:t>
            </w:r>
            <w:r>
              <w:rPr>
                <w:rFonts w:hint="eastAsia"/>
              </w:rPr>
              <w:t>分析，出示了自体系运行以来各管理目标分解及完成情况记录。</w:t>
            </w:r>
          </w:p>
          <w:p>
            <w:r>
              <w:rPr>
                <w:rFonts w:hint="eastAsia"/>
              </w:rPr>
              <w:t>与负责人交流：部门确定了满足与管理体系有关的客户及相关方的要求。</w:t>
            </w:r>
          </w:p>
          <w:p>
            <w:r>
              <w:rPr>
                <w:rFonts w:hint="eastAsia"/>
              </w:rPr>
              <w:t>1.公司通过监视和评审有关相关方及其有关要求的信息，实现持续改进。如供应商管理、合同</w:t>
            </w:r>
            <w:r>
              <w:rPr>
                <w:rFonts w:hint="eastAsia"/>
                <w:lang w:val="en-US" w:eastAsia="zh-CN"/>
              </w:rPr>
              <w:t>评审</w:t>
            </w:r>
            <w:r>
              <w:rPr>
                <w:rFonts w:hint="eastAsia"/>
              </w:rPr>
              <w:t>、</w:t>
            </w:r>
            <w:r>
              <w:rPr>
                <w:rFonts w:hint="eastAsia"/>
                <w:lang w:val="en-US" w:eastAsia="zh-CN"/>
              </w:rPr>
              <w:t>公司管理体系覆盖</w:t>
            </w:r>
            <w:r>
              <w:rPr>
                <w:rFonts w:hint="eastAsia"/>
              </w:rPr>
              <w:t>范围内的环境职业健康安全</w:t>
            </w:r>
            <w:r>
              <w:rPr>
                <w:rFonts w:hint="eastAsia"/>
                <w:lang w:val="en-US" w:eastAsia="zh-CN"/>
              </w:rPr>
              <w:t>管理，合法合规性、</w:t>
            </w:r>
            <w:r>
              <w:rPr>
                <w:rFonts w:hint="eastAsia"/>
              </w:rPr>
              <w:t>安全</w:t>
            </w:r>
            <w:r>
              <w:rPr>
                <w:rFonts w:hint="eastAsia"/>
                <w:lang w:val="en-US" w:eastAsia="zh-CN"/>
              </w:rPr>
              <w:t>清洁生产</w:t>
            </w:r>
            <w:r>
              <w:rPr>
                <w:rFonts w:hint="eastAsia"/>
              </w:rPr>
              <w:t>、</w:t>
            </w:r>
            <w:r>
              <w:rPr>
                <w:rFonts w:hint="eastAsia"/>
                <w:lang w:val="en-US" w:eastAsia="zh-CN"/>
              </w:rPr>
              <w:t>职业健康安全</w:t>
            </w:r>
            <w:r>
              <w:rPr>
                <w:rFonts w:hint="eastAsia"/>
              </w:rPr>
              <w:t>等风险和市场机遇。</w:t>
            </w:r>
          </w:p>
          <w:p>
            <w:r>
              <w:rPr>
                <w:rFonts w:hint="eastAsia"/>
              </w:rPr>
              <w:t>2. 应对风险的措施：</w:t>
            </w:r>
          </w:p>
          <w:p>
            <w:r>
              <w:rPr>
                <w:rFonts w:hint="eastAsia"/>
              </w:rPr>
              <w:t>a) 通过供应商的</w:t>
            </w:r>
            <w:r>
              <w:rPr>
                <w:rFonts w:hint="eastAsia"/>
                <w:lang w:val="en-US" w:eastAsia="zh-CN"/>
              </w:rPr>
              <w:t>评价</w:t>
            </w:r>
            <w:r>
              <w:rPr>
                <w:rFonts w:hint="eastAsia"/>
              </w:rPr>
              <w:t>选择和</w:t>
            </w:r>
            <w:r>
              <w:rPr>
                <w:rFonts w:hint="eastAsia"/>
                <w:lang w:val="en-US" w:eastAsia="zh-CN"/>
              </w:rPr>
              <w:t>业绩</w:t>
            </w:r>
            <w:r>
              <w:rPr>
                <w:rFonts w:hint="eastAsia"/>
              </w:rPr>
              <w:t>评定来控制</w:t>
            </w:r>
            <w:r>
              <w:rPr>
                <w:rFonts w:hint="eastAsia"/>
                <w:lang w:val="en-US" w:eastAsia="zh-CN"/>
              </w:rPr>
              <w:t>采购</w:t>
            </w:r>
            <w:r>
              <w:rPr>
                <w:rFonts w:hint="eastAsia"/>
              </w:rPr>
              <w:t>风险，选择供应商时考核其资质及其提供合格产品和合格服务的能力，应与客户需求相匹配。</w:t>
            </w:r>
          </w:p>
          <w:p>
            <w:r>
              <w:rPr>
                <w:rFonts w:hint="eastAsia"/>
              </w:rPr>
              <w:t>b)通过签订客户协议和供应商协议的条款把控</w:t>
            </w:r>
            <w:r>
              <w:rPr>
                <w:rFonts w:hint="eastAsia"/>
                <w:lang w:val="en-US" w:eastAsia="zh-CN"/>
              </w:rPr>
              <w:t>相关</w:t>
            </w:r>
            <w:r>
              <w:rPr>
                <w:rFonts w:hint="eastAsia"/>
              </w:rPr>
              <w:t>风险。从各个方面确保许可范围内，过程环境影响、危险源管理等，提高客户满意度，同时对</w:t>
            </w:r>
            <w:r>
              <w:rPr>
                <w:rFonts w:hint="eastAsia"/>
                <w:lang w:val="en-US" w:eastAsia="zh-CN"/>
              </w:rPr>
              <w:t>相关</w:t>
            </w:r>
            <w:r>
              <w:rPr>
                <w:rFonts w:hint="eastAsia"/>
              </w:rPr>
              <w:t>风险</w:t>
            </w:r>
            <w:r>
              <w:rPr>
                <w:rFonts w:hint="eastAsia"/>
                <w:lang w:val="en-US" w:eastAsia="zh-CN"/>
              </w:rPr>
              <w:t>采取应对措施</w:t>
            </w:r>
            <w:r>
              <w:rPr>
                <w:rFonts w:hint="eastAsia"/>
              </w:rPr>
              <w:t>加以控制。</w:t>
            </w:r>
          </w:p>
          <w:p>
            <w:r>
              <w:rPr>
                <w:rFonts w:hint="eastAsia"/>
              </w:rPr>
              <w:t>3.识别</w:t>
            </w:r>
            <w:r>
              <w:rPr>
                <w:rFonts w:hint="eastAsia"/>
                <w:lang w:val="en-US" w:eastAsia="zh-CN"/>
              </w:rPr>
              <w:t>体系覆盖</w:t>
            </w:r>
            <w:r>
              <w:rPr>
                <w:rFonts w:hint="eastAsia"/>
              </w:rPr>
              <w:t>范围内风险及具体应对措施，采购的风险，严格供应商评审，选择合格供方，要求其生产能力和产品质量满足客户要求，并严格进行合格供方业绩评价。通过采购合同或协议与销售合同或协议的条款匹配来控制风险，产品经检验后交货来控制产品质量的风险。</w:t>
            </w:r>
          </w:p>
          <w:p>
            <w:r>
              <w:rPr>
                <w:rFonts w:hint="eastAsia"/>
              </w:rPr>
              <w:t>4.通过对</w:t>
            </w:r>
            <w:r>
              <w:rPr>
                <w:rFonts w:hint="eastAsia"/>
                <w:lang w:val="en-US" w:eastAsia="zh-CN"/>
              </w:rPr>
              <w:t>体系覆盖</w:t>
            </w:r>
            <w:r>
              <w:rPr>
                <w:rFonts w:hint="eastAsia"/>
              </w:rPr>
              <w:t>范围内</w:t>
            </w:r>
            <w:r>
              <w:rPr>
                <w:rFonts w:hint="eastAsia"/>
                <w:lang w:val="en-US" w:eastAsia="zh-CN"/>
              </w:rPr>
              <w:t>生产过程、品控、销售等活动涉及</w:t>
            </w:r>
            <w:r>
              <w:rPr>
                <w:rFonts w:hint="eastAsia"/>
              </w:rPr>
              <w:t>的环保、</w:t>
            </w:r>
            <w:r>
              <w:rPr>
                <w:rFonts w:hint="eastAsia"/>
                <w:lang w:val="en-US" w:eastAsia="zh-CN"/>
              </w:rPr>
              <w:t>职业健康安全</w:t>
            </w:r>
            <w:r>
              <w:rPr>
                <w:rFonts w:hint="eastAsia"/>
              </w:rPr>
              <w:t>等风险控制，在具体操作过程中实施的措施，实现了对整个</w:t>
            </w:r>
            <w:r>
              <w:rPr>
                <w:rFonts w:hint="eastAsia"/>
                <w:lang w:val="en-US" w:eastAsia="zh-CN"/>
              </w:rPr>
              <w:t>生产经营活动</w:t>
            </w:r>
            <w:r>
              <w:rPr>
                <w:rFonts w:hint="eastAsia"/>
              </w:rPr>
              <w:t>的风险控制。</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b/>
                <w:szCs w:val="21"/>
              </w:rPr>
            </w:pPr>
            <w:r>
              <w:rPr>
                <w:rFonts w:hint="eastAsia" w:ascii="宋体" w:hAnsi="宋体" w:cs="宋体"/>
                <w:szCs w:val="21"/>
              </w:rPr>
              <w:t>--总则</w:t>
            </w:r>
          </w:p>
        </w:tc>
        <w:tc>
          <w:tcPr>
            <w:tcW w:w="998" w:type="dxa"/>
          </w:tcPr>
          <w:p>
            <w:pPr>
              <w:spacing w:line="280" w:lineRule="exact"/>
              <w:rPr>
                <w:rFonts w:hint="eastAsia" w:ascii="宋体" w:hAnsi="宋体" w:eastAsia="宋体" w:cs="宋体"/>
                <w:szCs w:val="21"/>
                <w:lang w:eastAsia="zh-CN"/>
              </w:rPr>
            </w:pPr>
            <w:r>
              <w:rPr>
                <w:rFonts w:hint="eastAsia" w:ascii="宋体" w:hAnsi="宋体" w:cs="宋体"/>
                <w:szCs w:val="21"/>
                <w:lang w:eastAsia="zh-CN"/>
              </w:rPr>
              <w:t>EO</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rPr>
                <w:b/>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公司负责人主要承诺有：</w:t>
            </w:r>
          </w:p>
          <w:p>
            <w:pPr>
              <w:spacing w:line="280" w:lineRule="exact"/>
              <w:ind w:firstLine="420" w:firstLineChars="200"/>
              <w:rPr>
                <w:rFonts w:ascii="宋体" w:hAnsi="宋体" w:cs="宋体"/>
                <w:szCs w:val="21"/>
              </w:rPr>
            </w:pPr>
            <w:r>
              <w:rPr>
                <w:rFonts w:hint="eastAsia" w:ascii="宋体" w:hAnsi="宋体" w:cs="宋体"/>
                <w:szCs w:val="21"/>
              </w:rPr>
              <w:t>a）对环境职业健康安全管理体系的有效性承担责任；</w:t>
            </w:r>
          </w:p>
          <w:p>
            <w:pPr>
              <w:spacing w:line="280" w:lineRule="exact"/>
              <w:rPr>
                <w:rFonts w:ascii="宋体" w:hAnsi="宋体" w:cs="宋体"/>
                <w:szCs w:val="21"/>
              </w:rPr>
            </w:pPr>
            <w:r>
              <w:rPr>
                <w:rFonts w:hint="eastAsia" w:ascii="宋体" w:hAnsi="宋体" w:cs="宋体"/>
                <w:szCs w:val="21"/>
              </w:rPr>
              <w:t xml:space="preserve">    b）确保</w:t>
            </w:r>
            <w:r>
              <w:rPr>
                <w:rFonts w:hint="eastAsia" w:ascii="宋体" w:hAnsi="宋体" w:cs="宋体"/>
                <w:szCs w:val="21"/>
                <w:lang w:val="en-US" w:eastAsia="zh-CN"/>
              </w:rPr>
              <w:t>建立</w:t>
            </w:r>
            <w:r>
              <w:rPr>
                <w:rFonts w:hint="eastAsia" w:ascii="宋体" w:hAnsi="宋体" w:cs="宋体"/>
                <w:szCs w:val="21"/>
              </w:rPr>
              <w:t>环境职业健康安全管理体系的环境、职业健康安全方针</w:t>
            </w:r>
            <w:r>
              <w:rPr>
                <w:rFonts w:hint="eastAsia" w:ascii="宋体" w:hAnsi="宋体" w:cs="宋体"/>
                <w:szCs w:val="21"/>
                <w:lang w:eastAsia="zh-CN"/>
              </w:rPr>
              <w:t>、</w:t>
            </w:r>
            <w:r>
              <w:rPr>
                <w:rFonts w:hint="eastAsia" w:ascii="宋体" w:hAnsi="宋体" w:cs="宋体"/>
                <w:szCs w:val="21"/>
              </w:rPr>
              <w:t>目标,并与公司</w:t>
            </w:r>
            <w:r>
              <w:rPr>
                <w:rFonts w:hint="eastAsia" w:ascii="宋体" w:hAnsi="宋体" w:cs="宋体"/>
                <w:szCs w:val="21"/>
                <w:lang w:val="en-US" w:eastAsia="zh-CN"/>
              </w:rPr>
              <w:t>所处</w:t>
            </w:r>
            <w:r>
              <w:rPr>
                <w:rFonts w:hint="eastAsia" w:ascii="宋体" w:hAnsi="宋体" w:cs="宋体"/>
                <w:szCs w:val="21"/>
              </w:rPr>
              <w:t>环境和战略方向相一致；</w:t>
            </w:r>
          </w:p>
          <w:p>
            <w:pPr>
              <w:spacing w:line="280" w:lineRule="exact"/>
              <w:rPr>
                <w:rFonts w:ascii="宋体" w:hAnsi="宋体" w:cs="宋体"/>
                <w:szCs w:val="21"/>
              </w:rPr>
            </w:pPr>
            <w:r>
              <w:rPr>
                <w:rFonts w:hint="eastAsia" w:ascii="宋体" w:hAnsi="宋体" w:cs="宋体"/>
                <w:szCs w:val="21"/>
              </w:rPr>
              <w:t xml:space="preserve">    c）确保环境职业健康安全管理体系要求融入公司的业务过程之中</w:t>
            </w:r>
            <w:r>
              <w:rPr>
                <w:rFonts w:hint="eastAsia" w:ascii="宋体" w:hAnsi="宋体" w:cs="宋体"/>
                <w:szCs w:val="21"/>
                <w:lang w:eastAsia="zh-CN"/>
              </w:rPr>
              <w:t>，</w:t>
            </w:r>
            <w:r>
              <w:rPr>
                <w:rFonts w:hint="eastAsia" w:ascii="宋体" w:hAnsi="宋体" w:cs="宋体"/>
                <w:szCs w:val="21"/>
                <w:lang w:val="en-US" w:eastAsia="zh-CN"/>
              </w:rPr>
              <w:t>包括公司管理体系覆盖的范围</w:t>
            </w:r>
            <w:r>
              <w:rPr>
                <w:rFonts w:hint="eastAsia" w:ascii="宋体" w:hAnsi="宋体" w:cs="宋体"/>
                <w:szCs w:val="21"/>
              </w:rPr>
              <w:t>；</w:t>
            </w:r>
          </w:p>
          <w:p>
            <w:pPr>
              <w:spacing w:line="280" w:lineRule="exact"/>
              <w:rPr>
                <w:rFonts w:ascii="宋体" w:hAnsi="宋体" w:cs="宋体"/>
                <w:szCs w:val="21"/>
              </w:rPr>
            </w:pPr>
            <w:r>
              <w:rPr>
                <w:rFonts w:hint="eastAsia" w:ascii="宋体" w:hAnsi="宋体" w:cs="宋体"/>
                <w:szCs w:val="21"/>
              </w:rPr>
              <w:t xml:space="preserve">    d）促进使用过程方法和基于风险的思维；</w:t>
            </w:r>
          </w:p>
          <w:p>
            <w:pPr>
              <w:spacing w:line="280" w:lineRule="exact"/>
              <w:rPr>
                <w:rFonts w:ascii="宋体" w:hAnsi="宋体" w:cs="宋体"/>
                <w:szCs w:val="21"/>
              </w:rPr>
            </w:pPr>
            <w:r>
              <w:rPr>
                <w:rFonts w:hint="eastAsia" w:ascii="宋体" w:hAnsi="宋体" w:cs="宋体"/>
                <w:szCs w:val="21"/>
              </w:rPr>
              <w:t xml:space="preserve">    e）确保获得环境职业健康安全管理体系所需的资源（如人力资源、财物力资源、信息资源、技术资源、管理资源）；</w:t>
            </w:r>
          </w:p>
          <w:p>
            <w:pPr>
              <w:spacing w:line="280" w:lineRule="exact"/>
              <w:rPr>
                <w:rFonts w:ascii="宋体" w:hAnsi="宋体" w:cs="宋体"/>
                <w:szCs w:val="21"/>
              </w:rPr>
            </w:pPr>
            <w:r>
              <w:rPr>
                <w:rFonts w:hint="eastAsia" w:ascii="宋体" w:hAnsi="宋体" w:cs="宋体"/>
                <w:szCs w:val="21"/>
              </w:rPr>
              <w:t xml:space="preserve">    f）沟通有效的环境职业健康安全管理和符合环境职业健康安全管理体系要求的重要性；</w:t>
            </w:r>
          </w:p>
          <w:p>
            <w:pPr>
              <w:spacing w:line="280" w:lineRule="exact"/>
              <w:rPr>
                <w:rFonts w:ascii="宋体" w:hAnsi="宋体" w:cs="宋体"/>
                <w:szCs w:val="21"/>
              </w:rPr>
            </w:pPr>
            <w:r>
              <w:rPr>
                <w:rFonts w:hint="eastAsia" w:ascii="宋体" w:hAnsi="宋体" w:cs="宋体"/>
                <w:szCs w:val="21"/>
              </w:rPr>
              <w:t xml:space="preserve">    g）确保实现环境职业健康安全管理体系的预期结果；</w:t>
            </w:r>
          </w:p>
          <w:p>
            <w:pPr>
              <w:spacing w:line="280" w:lineRule="exact"/>
              <w:rPr>
                <w:rFonts w:ascii="宋体" w:hAnsi="宋体" w:cs="宋体"/>
                <w:szCs w:val="21"/>
              </w:rPr>
            </w:pPr>
            <w:r>
              <w:rPr>
                <w:rFonts w:hint="eastAsia" w:ascii="宋体" w:hAnsi="宋体" w:cs="宋体"/>
                <w:szCs w:val="21"/>
              </w:rPr>
              <w:t xml:space="preserve">    h）促使、指导和支持员工努力提高质量环境职业健康安全管理体系的有效性</w:t>
            </w:r>
            <w:r>
              <w:rPr>
                <w:rFonts w:hint="eastAsia" w:ascii="宋体" w:hAnsi="宋体" w:cs="宋体"/>
                <w:szCs w:val="21"/>
                <w:lang w:eastAsia="zh-CN"/>
              </w:rPr>
              <w:t>，</w:t>
            </w:r>
            <w:r>
              <w:rPr>
                <w:rFonts w:hint="eastAsia" w:ascii="宋体" w:hAnsi="宋体" w:cs="宋体"/>
                <w:szCs w:val="21"/>
                <w:lang w:val="en-US" w:eastAsia="zh-CN"/>
              </w:rPr>
              <w:t>实现持续改进</w:t>
            </w:r>
            <w:r>
              <w:rPr>
                <w:rFonts w:hint="eastAsia" w:ascii="宋体" w:hAnsi="宋体" w:cs="宋体"/>
                <w:szCs w:val="21"/>
              </w:rPr>
              <w:t>；</w:t>
            </w:r>
          </w:p>
          <w:p>
            <w:pPr>
              <w:spacing w:line="280" w:lineRule="exact"/>
              <w:rPr>
                <w:rFonts w:ascii="宋体" w:hAnsi="宋体" w:cs="宋体"/>
                <w:szCs w:val="21"/>
              </w:rPr>
            </w:pPr>
            <w:r>
              <w:rPr>
                <w:rFonts w:hint="eastAsia" w:ascii="宋体" w:hAnsi="宋体" w:cs="宋体"/>
                <w:szCs w:val="21"/>
              </w:rPr>
              <w:t xml:space="preserve">    i）支持其他相关管理岗位证实其在职责范围内的领导作用；</w:t>
            </w:r>
          </w:p>
          <w:p>
            <w:pPr>
              <w:spacing w:line="280" w:lineRule="exact"/>
              <w:rPr>
                <w:rFonts w:ascii="宋体" w:hAnsi="宋体" w:cs="宋体"/>
                <w:szCs w:val="21"/>
              </w:rPr>
            </w:pPr>
            <w:r>
              <w:rPr>
                <w:rFonts w:hint="eastAsia" w:ascii="宋体" w:hAnsi="宋体" w:cs="宋体"/>
                <w:szCs w:val="21"/>
              </w:rPr>
              <w:t xml:space="preserve">    j）在组织内建立、引导和促进支持</w:t>
            </w:r>
            <w:r>
              <w:rPr>
                <w:rFonts w:hint="eastAsia" w:ascii="宋体" w:hAnsi="宋体" w:cs="宋体"/>
                <w:szCs w:val="21"/>
                <w:lang w:val="en-US" w:eastAsia="zh-CN"/>
              </w:rPr>
              <w:t>环境</w:t>
            </w:r>
            <w:r>
              <w:rPr>
                <w:rFonts w:hint="eastAsia" w:ascii="宋体" w:hAnsi="宋体" w:cs="宋体"/>
                <w:szCs w:val="21"/>
              </w:rPr>
              <w:t>职业健康安全管理体系预期结果的文化；</w:t>
            </w:r>
          </w:p>
          <w:p>
            <w:pPr>
              <w:spacing w:line="280" w:lineRule="exact"/>
              <w:ind w:firstLine="420" w:firstLineChars="200"/>
              <w:rPr>
                <w:rFonts w:ascii="宋体" w:hAnsi="宋体" w:cs="宋体"/>
                <w:szCs w:val="21"/>
              </w:rPr>
            </w:pPr>
            <w:r>
              <w:rPr>
                <w:rFonts w:hint="eastAsia" w:ascii="宋体" w:hAnsi="宋体" w:cs="宋体"/>
                <w:szCs w:val="21"/>
              </w:rPr>
              <w:t>k)保护工作人员不因报告事件、危险源、风险和机遇而遭受报复；</w:t>
            </w:r>
          </w:p>
          <w:p>
            <w:pPr>
              <w:spacing w:line="280" w:lineRule="exact"/>
              <w:ind w:firstLine="420" w:firstLineChars="200"/>
              <w:rPr>
                <w:rFonts w:hint="eastAsia" w:ascii="宋体" w:hAnsi="宋体" w:eastAsia="宋体" w:cs="宋体"/>
                <w:szCs w:val="21"/>
                <w:lang w:eastAsia="zh-CN"/>
              </w:rPr>
            </w:pPr>
            <w:r>
              <w:rPr>
                <w:rFonts w:hint="eastAsia" w:ascii="宋体" w:hAnsi="宋体" w:cs="宋体"/>
                <w:szCs w:val="21"/>
              </w:rPr>
              <w:t>l)任命了公司职业健康安全事务代表，确保组织建立和实施工作人员协商和参与的过程；</w:t>
            </w:r>
            <w:r>
              <w:rPr>
                <w:rFonts w:hint="eastAsia" w:ascii="宋体" w:hAnsi="宋体" w:cs="宋体"/>
                <w:szCs w:val="21"/>
                <w:lang w:eastAsia="zh-CN"/>
              </w:rPr>
              <w:t>。</w:t>
            </w:r>
          </w:p>
          <w:p>
            <w:pPr>
              <w:spacing w:line="280" w:lineRule="exact"/>
              <w:ind w:firstLine="420" w:firstLineChars="200"/>
              <w:rPr>
                <w:rFonts w:ascii="宋体" w:hAnsi="宋体" w:cs="宋体"/>
                <w:szCs w:val="21"/>
              </w:rPr>
            </w:pPr>
          </w:p>
          <w:p>
            <w:pPr>
              <w:spacing w:line="280" w:lineRule="exact"/>
              <w:ind w:firstLine="420" w:firstLineChars="200"/>
              <w:rPr>
                <w:b/>
                <w:szCs w:val="21"/>
              </w:rPr>
            </w:pPr>
            <w:r>
              <w:rPr>
                <w:rFonts w:hint="eastAsia" w:ascii="宋体" w:hAnsi="宋体" w:cs="宋体"/>
                <w:szCs w:val="21"/>
              </w:rPr>
              <w:t>公司</w:t>
            </w:r>
            <w:r>
              <w:rPr>
                <w:rFonts w:hint="eastAsia" w:ascii="宋体" w:hAnsi="宋体" w:cs="宋体"/>
                <w:szCs w:val="21"/>
                <w:lang w:val="en-US" w:eastAsia="zh-CN"/>
              </w:rPr>
              <w:t>提供了“三级教育安全卡”及培训计划和记录，</w:t>
            </w:r>
            <w:r>
              <w:rPr>
                <w:rFonts w:hint="eastAsia" w:ascii="宋体" w:hAnsi="宋体" w:cs="宋体"/>
                <w:szCs w:val="21"/>
              </w:rPr>
              <w:t>对全体员工进行了环保、职业健康安全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w:t>
            </w:r>
            <w:r>
              <w:rPr>
                <w:rFonts w:hint="eastAsia" w:ascii="宋体" w:hAnsi="宋体" w:cs="宋体"/>
                <w:szCs w:val="21"/>
                <w:lang w:eastAsia="zh-CN"/>
              </w:rPr>
              <w:t>、</w:t>
            </w:r>
            <w:r>
              <w:rPr>
                <w:rFonts w:hint="eastAsia" w:ascii="宋体" w:hAnsi="宋体" w:cs="宋体"/>
                <w:szCs w:val="21"/>
                <w:lang w:val="en-US" w:eastAsia="zh-CN"/>
              </w:rPr>
              <w:t>环保和职业健康安全</w:t>
            </w:r>
            <w:r>
              <w:rPr>
                <w:rFonts w:hint="eastAsia" w:ascii="宋体" w:hAnsi="宋体" w:cs="宋体"/>
                <w:szCs w:val="21"/>
              </w:rPr>
              <w:t>意识的重要性并形成</w:t>
            </w:r>
            <w:r>
              <w:rPr>
                <w:rFonts w:hint="eastAsia" w:ascii="宋体" w:hAnsi="宋体" w:cs="宋体"/>
                <w:szCs w:val="21"/>
                <w:lang w:val="en-US" w:eastAsia="zh-CN"/>
              </w:rPr>
              <w:t>企业文化</w:t>
            </w:r>
            <w:r>
              <w:rPr>
                <w:rFonts w:hint="eastAsia" w:ascii="宋体" w:hAnsi="宋体" w:cs="宋体"/>
                <w:szCs w:val="21"/>
              </w:rPr>
              <w:t>，强调企业实施环境职业健康安全管理体系的重要性。资源提供充分并通过定期进行管理评审发现过程中存在的问题并加以改进，</w:t>
            </w:r>
            <w:r>
              <w:rPr>
                <w:rFonts w:hint="eastAsia" w:ascii="宋体" w:hAnsi="宋体" w:cs="宋体"/>
                <w:szCs w:val="21"/>
                <w:lang w:val="en-US" w:eastAsia="zh-CN"/>
              </w:rPr>
              <w:t>总经理</w:t>
            </w:r>
            <w:r>
              <w:rPr>
                <w:rFonts w:hint="eastAsia" w:ascii="宋体" w:hAnsi="宋体" w:cs="宋体"/>
                <w:szCs w:val="21"/>
              </w:rPr>
              <w:t>承诺基本</w:t>
            </w:r>
            <w:r>
              <w:rPr>
                <w:rFonts w:hint="eastAsia" w:ascii="宋体" w:hAnsi="宋体" w:cs="宋体"/>
                <w:szCs w:val="21"/>
                <w:lang w:val="en-US" w:eastAsia="zh-CN"/>
              </w:rPr>
              <w:t>得以兑现</w:t>
            </w:r>
            <w:r>
              <w:rPr>
                <w:rFonts w:hint="eastAsia" w:ascii="宋体" w:hAnsi="宋体" w:cs="宋体"/>
                <w:szCs w:val="21"/>
              </w:rPr>
              <w:t>。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22"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rPr>
                <w:b/>
                <w:szCs w:val="21"/>
              </w:rPr>
            </w:pPr>
            <w:r>
              <w:rPr>
                <w:rFonts w:hint="eastAsia" w:ascii="宋体" w:hAnsi="宋体" w:cs="宋体"/>
                <w:szCs w:val="21"/>
              </w:rPr>
              <w:t>沟通方针</w:t>
            </w:r>
          </w:p>
        </w:tc>
        <w:tc>
          <w:tcPr>
            <w:tcW w:w="998" w:type="dxa"/>
          </w:tcPr>
          <w:p>
            <w:pPr>
              <w:spacing w:line="280" w:lineRule="exact"/>
              <w:rPr>
                <w:rFonts w:ascii="宋体" w:hAnsi="宋体" w:cs="宋体"/>
                <w:szCs w:val="21"/>
              </w:rPr>
            </w:pPr>
            <w:r>
              <w:rPr>
                <w:rFonts w:hint="eastAsia" w:ascii="宋体" w:hAnsi="宋体" w:cs="宋体"/>
                <w:szCs w:val="21"/>
                <w:lang w:eastAsia="zh-CN"/>
              </w:rPr>
              <w:t>EO</w:t>
            </w:r>
            <w:r>
              <w:rPr>
                <w:rFonts w:hint="eastAsia" w:ascii="宋体" w:hAnsi="宋体" w:cs="宋体"/>
                <w:szCs w:val="21"/>
              </w:rPr>
              <w:t>5.2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该公司管理方针：</w:t>
            </w:r>
          </w:p>
          <w:p>
            <w:pPr>
              <w:spacing w:line="280" w:lineRule="exact"/>
              <w:ind w:firstLine="420" w:firstLineChars="200"/>
              <w:rPr>
                <w:rFonts w:hint="eastAsia" w:ascii="宋体" w:hAnsi="宋体" w:eastAsia="宋体" w:cs="宋体"/>
                <w:szCs w:val="21"/>
              </w:rPr>
            </w:pPr>
            <w:bookmarkStart w:id="2" w:name="OLE_LINK11"/>
            <w:r>
              <w:rPr>
                <w:rFonts w:hint="eastAsia" w:ascii="宋体" w:hAnsi="宋体" w:eastAsia="宋体" w:cs="宋体"/>
                <w:szCs w:val="21"/>
              </w:rPr>
              <w:t>科学管理，确保顾客满意；规范操作，减少环境污染；</w:t>
            </w:r>
          </w:p>
          <w:p>
            <w:pPr>
              <w:spacing w:line="280" w:lineRule="exact"/>
              <w:ind w:firstLine="420" w:firstLineChars="200"/>
              <w:rPr>
                <w:rFonts w:hint="eastAsia" w:ascii="宋体" w:hAnsi="宋体" w:eastAsia="宋体" w:cs="宋体"/>
                <w:szCs w:val="21"/>
                <w:lang w:eastAsia="zh-CN"/>
              </w:rPr>
            </w:pPr>
            <w:r>
              <w:rPr>
                <w:rFonts w:hint="eastAsia" w:ascii="宋体" w:hAnsi="宋体" w:eastAsia="宋体" w:cs="宋体"/>
                <w:szCs w:val="21"/>
              </w:rPr>
              <w:t>关爱生命，预防安全事故；遵纪守法，追求持续改进</w:t>
            </w:r>
            <w:bookmarkEnd w:id="2"/>
            <w:r>
              <w:rPr>
                <w:rFonts w:hint="eastAsia" w:ascii="宋体" w:hAnsi="宋体" w:eastAsia="宋体" w:cs="宋体"/>
                <w:szCs w:val="21"/>
                <w:lang w:eastAsia="zh-CN"/>
              </w:rPr>
              <w:t>。</w:t>
            </w:r>
          </w:p>
          <w:p>
            <w:pPr>
              <w:spacing w:line="280" w:lineRule="exact"/>
              <w:ind w:firstLine="420" w:firstLineChars="200"/>
              <w:rPr>
                <w:rFonts w:ascii="宋体" w:hAnsi="宋体" w:cs="宋体"/>
                <w:szCs w:val="21"/>
              </w:rPr>
            </w:pPr>
            <w:r>
              <w:rPr>
                <w:rFonts w:hint="eastAsia" w:ascii="宋体" w:hAnsi="宋体" w:eastAsia="宋体" w:cs="宋体"/>
                <w:szCs w:val="21"/>
              </w:rPr>
              <w:t>公司以环境、职业健康安全标准为基础，结合公司实际</w:t>
            </w:r>
            <w:r>
              <w:rPr>
                <w:rFonts w:hint="eastAsia" w:ascii="宋体" w:hAnsi="宋体" w:cs="宋体"/>
                <w:szCs w:val="21"/>
              </w:rPr>
              <w:t>特制定管理方针。与总经理进行交谈，总经理对方针内涵的理解较深刻。方针能为制定目标提供框架，方针基本符合标准的要求。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总经理用会议、文件等手段保证管理方针为全体员工理解并落实到工作中。总经理说管理评审时对方针的持续适宜性进行了评审，有评审记录。</w:t>
            </w:r>
          </w:p>
          <w:p>
            <w:pPr>
              <w:spacing w:line="280" w:lineRule="exact"/>
              <w:ind w:firstLine="420" w:firstLineChars="200"/>
              <w:rPr>
                <w:b/>
                <w:szCs w:val="21"/>
              </w:rPr>
            </w:pPr>
            <w:r>
              <w:rPr>
                <w:rFonts w:hint="eastAsia" w:ascii="宋体" w:hAnsi="宋体" w:cs="宋体"/>
                <w:szCs w:val="21"/>
              </w:rPr>
              <w:t>以上管理方针通过文件、培训等形式将公司管理方针传达给所有为公司工作或代表公司</w:t>
            </w:r>
            <w:r>
              <w:rPr>
                <w:rFonts w:hint="eastAsia" w:ascii="宋体" w:hAnsi="宋体" w:cs="宋体"/>
                <w:szCs w:val="21"/>
                <w:lang w:val="en-US" w:eastAsia="zh-CN"/>
              </w:rPr>
              <w:t>工作</w:t>
            </w:r>
            <w:r>
              <w:rPr>
                <w:rFonts w:hint="eastAsia" w:ascii="宋体" w:hAnsi="宋体" w:cs="宋体"/>
                <w:szCs w:val="21"/>
              </w:rPr>
              <w:t>的人员，相关方也可通过</w:t>
            </w:r>
            <w:r>
              <w:rPr>
                <w:rFonts w:hint="eastAsia" w:ascii="宋体" w:hAnsi="宋体" w:cs="宋体"/>
                <w:szCs w:val="21"/>
                <w:lang w:eastAsia="zh-CN"/>
              </w:rPr>
              <w:t>综合办公室</w:t>
            </w:r>
            <w:r>
              <w:rPr>
                <w:rFonts w:hint="eastAsia" w:ascii="宋体" w:hAnsi="宋体" w:cs="宋体"/>
                <w:szCs w:val="21"/>
              </w:rPr>
              <w:t>获取公司管理方针。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协商与参与</w:t>
            </w:r>
          </w:p>
        </w:tc>
        <w:tc>
          <w:tcPr>
            <w:tcW w:w="998" w:type="dxa"/>
          </w:tcPr>
          <w:p>
            <w:pPr>
              <w:spacing w:line="280" w:lineRule="exact"/>
              <w:rPr>
                <w:rFonts w:ascii="宋体" w:hAnsi="宋体" w:cs="宋体"/>
                <w:szCs w:val="21"/>
              </w:rPr>
            </w:pPr>
            <w:r>
              <w:rPr>
                <w:rFonts w:hint="eastAsia" w:ascii="宋体" w:hAnsi="宋体" w:cs="宋体"/>
                <w:szCs w:val="21"/>
                <w:lang w:eastAsia="zh-CN"/>
              </w:rPr>
              <w:t>EO</w:t>
            </w:r>
            <w:r>
              <w:rPr>
                <w:rFonts w:ascii="宋体" w:hAnsi="宋体" w:cs="宋体"/>
                <w:szCs w:val="21"/>
              </w:rPr>
              <w:t>5.3</w:t>
            </w: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O</w:t>
            </w:r>
            <w:r>
              <w:rPr>
                <w:rFonts w:ascii="宋体" w:hAnsi="宋体" w:cs="宋体"/>
                <w:szCs w:val="21"/>
              </w:rPr>
              <w:t>5.4</w:t>
            </w:r>
            <w:r>
              <w:rPr>
                <w:rFonts w:hint="eastAsia" w:ascii="宋体" w:hAnsi="宋体" w:cs="宋体"/>
                <w:szCs w:val="21"/>
              </w:rPr>
              <w:t xml:space="preserve"> </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确定了部门、各岗位人员职责、权限和相互关系，并在公司内对各级员工进行了必要的传达。对从事与</w:t>
            </w:r>
            <w:r>
              <w:rPr>
                <w:rFonts w:hint="eastAsia" w:ascii="宋体" w:hAnsi="宋体" w:cs="宋体"/>
                <w:szCs w:val="21"/>
                <w:lang w:val="en-US" w:eastAsia="zh-CN"/>
              </w:rPr>
              <w:t>生产经营活动</w:t>
            </w:r>
            <w:r>
              <w:rPr>
                <w:rFonts w:hint="eastAsia" w:ascii="宋体" w:hAnsi="宋体" w:cs="宋体"/>
                <w:szCs w:val="21"/>
              </w:rPr>
              <w:t>有关的管理、执行和验证人员规定其职责、权限及其相互关系，以实现公司管理方针和管理目标。建立、实施和保持公司管理体系所需的过程，公司设置了</w:t>
            </w:r>
            <w:r>
              <w:rPr>
                <w:rFonts w:hint="eastAsia" w:ascii="Times New Roman" w:hAnsi="Times New Roman" w:eastAsia="宋体" w:cs="Times New Roman"/>
                <w:sz w:val="21"/>
                <w:szCs w:val="21"/>
                <w:lang w:val="en-US" w:eastAsia="zh-CN"/>
              </w:rPr>
              <w:t>综合办公室、制造处、装备处、采购处、质量管理处、技术中心、物流中心、销售中心及财务处</w:t>
            </w:r>
            <w:r>
              <w:rPr>
                <w:rFonts w:hint="eastAsia" w:ascii="宋体" w:hAnsi="宋体" w:cs="宋体"/>
                <w:szCs w:val="21"/>
              </w:rPr>
              <w:t>并对各部门的职能进行了分配和规定。公司决定任命</w:t>
            </w:r>
            <w:r>
              <w:rPr>
                <w:rFonts w:hint="eastAsia" w:ascii="宋体" w:hAnsi="宋体" w:cs="宋体"/>
                <w:szCs w:val="21"/>
                <w:lang w:val="en-US" w:eastAsia="zh-CN"/>
              </w:rPr>
              <w:t>马彬荣</w:t>
            </w:r>
            <w:r>
              <w:rPr>
                <w:rFonts w:hint="eastAsia" w:ascii="宋体" w:hAnsi="宋体" w:cs="宋体"/>
                <w:szCs w:val="21"/>
              </w:rPr>
              <w:t>为管理体系的管理者代表。对其职责和权限规定如下：</w:t>
            </w:r>
          </w:p>
          <w:p>
            <w:pPr>
              <w:spacing w:line="280" w:lineRule="exact"/>
              <w:ind w:firstLine="420" w:firstLineChars="200"/>
              <w:rPr>
                <w:rFonts w:ascii="宋体" w:hAnsi="宋体" w:cs="宋体"/>
                <w:szCs w:val="21"/>
              </w:rPr>
            </w:pPr>
            <w:r>
              <w:rPr>
                <w:rFonts w:hint="eastAsia" w:ascii="宋体" w:hAnsi="宋体" w:cs="宋体"/>
                <w:szCs w:val="21"/>
              </w:rPr>
              <w:t>确保本公司管理体系所需的过程得到建立、实施和保持，代表总经理行使职权；</w:t>
            </w:r>
          </w:p>
          <w:p>
            <w:pPr>
              <w:spacing w:line="280" w:lineRule="exact"/>
              <w:ind w:firstLine="420" w:firstLineChars="200"/>
              <w:rPr>
                <w:rFonts w:ascii="宋体" w:hAnsi="宋体" w:cs="宋体"/>
                <w:szCs w:val="21"/>
              </w:rPr>
            </w:pPr>
            <w:r>
              <w:rPr>
                <w:rFonts w:hint="eastAsia" w:ascii="宋体" w:hAnsi="宋体" w:cs="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w:t>
            </w:r>
            <w:r>
              <w:rPr>
                <w:rFonts w:hint="eastAsia" w:ascii="宋体" w:hAnsi="宋体" w:cs="宋体"/>
                <w:szCs w:val="21"/>
                <w:lang w:val="en-US" w:eastAsia="zh-CN"/>
              </w:rPr>
              <w:t>日</w:t>
            </w:r>
            <w:r>
              <w:rPr>
                <w:rFonts w:hint="eastAsia" w:ascii="宋体" w:hAnsi="宋体" w:cs="宋体"/>
                <w:szCs w:val="21"/>
              </w:rPr>
              <w:t>常运行的有关问题；负责公司管理体系有关事宜的对外联络等。</w:t>
            </w:r>
          </w:p>
          <w:p>
            <w:pPr>
              <w:spacing w:line="280" w:lineRule="exact"/>
              <w:ind w:firstLine="420" w:firstLineChars="200"/>
              <w:rPr>
                <w:rFonts w:ascii="宋体" w:hAnsi="宋体" w:cs="宋体"/>
                <w:szCs w:val="21"/>
              </w:rPr>
            </w:pPr>
            <w:r>
              <w:rPr>
                <w:rFonts w:hint="eastAsia" w:ascii="宋体" w:hAnsi="宋体" w:cs="宋体"/>
                <w:szCs w:val="21"/>
              </w:rPr>
              <w:t>职业健康安全管理事务代表任命为</w:t>
            </w:r>
            <w:r>
              <w:rPr>
                <w:rFonts w:hint="eastAsia" w:ascii="宋体" w:hAnsi="宋体" w:cs="宋体"/>
                <w:szCs w:val="21"/>
                <w:lang w:val="en-US" w:eastAsia="zh-CN"/>
              </w:rPr>
              <w:t>汪晖</w:t>
            </w:r>
            <w:r>
              <w:rPr>
                <w:rFonts w:hint="eastAsia" w:ascii="宋体" w:hAnsi="宋体" w:cs="宋体"/>
                <w:szCs w:val="21"/>
              </w:rPr>
              <w:t>，公司对履行</w:t>
            </w:r>
            <w:r>
              <w:rPr>
                <w:rFonts w:hint="eastAsia" w:ascii="宋体" w:hAnsi="宋体" w:cs="宋体"/>
                <w:szCs w:val="21"/>
                <w:lang w:val="en-US" w:eastAsia="zh-CN"/>
              </w:rPr>
              <w:t>安全</w:t>
            </w:r>
            <w:r>
              <w:rPr>
                <w:rFonts w:hint="eastAsia" w:ascii="宋体" w:hAnsi="宋体" w:cs="宋体"/>
                <w:szCs w:val="21"/>
              </w:rPr>
              <w:t>事务代表以及非管理类工作人员的协商与参与职责进行了规定。目前主要通过签订集体合同、开展内部座谈沟通等方式进行协商和沟通。</w:t>
            </w:r>
          </w:p>
          <w:p>
            <w:pPr>
              <w:spacing w:line="280" w:lineRule="exact"/>
              <w:ind w:firstLine="420" w:firstLineChars="200"/>
              <w:rPr>
                <w:rFonts w:ascii="宋体" w:hAnsi="宋体" w:cs="宋体"/>
                <w:szCs w:val="21"/>
              </w:rPr>
            </w:pPr>
            <w:r>
              <w:rPr>
                <w:rFonts w:hint="eastAsia" w:ascii="宋体" w:hAnsi="宋体" w:cs="宋体"/>
                <w:szCs w:val="21"/>
              </w:rPr>
              <w:t>询问管代</w:t>
            </w:r>
            <w:r>
              <w:rPr>
                <w:rFonts w:hint="eastAsia" w:ascii="宋体" w:hAnsi="宋体" w:cs="宋体"/>
                <w:szCs w:val="21"/>
                <w:lang w:val="en-US" w:eastAsia="zh-CN"/>
              </w:rPr>
              <w:t>马彬荣</w:t>
            </w:r>
            <w:r>
              <w:rPr>
                <w:rFonts w:hint="eastAsia" w:ascii="宋体" w:hAnsi="宋体" w:cs="宋体"/>
                <w:szCs w:val="21"/>
              </w:rPr>
              <w:t>和职业健康安全事务代表</w:t>
            </w:r>
            <w:r>
              <w:rPr>
                <w:rFonts w:hint="eastAsia" w:ascii="宋体" w:hAnsi="宋体" w:cs="宋体"/>
                <w:szCs w:val="21"/>
                <w:lang w:val="en-US" w:eastAsia="zh-CN"/>
              </w:rPr>
              <w:t>汪晖各自</w:t>
            </w:r>
            <w:r>
              <w:rPr>
                <w:rFonts w:hint="eastAsia" w:ascii="宋体" w:hAnsi="宋体" w:cs="宋体"/>
                <w:szCs w:val="21"/>
              </w:rPr>
              <w:t>职责</w:t>
            </w:r>
            <w:r>
              <w:rPr>
                <w:rFonts w:hint="eastAsia" w:ascii="宋体" w:hAnsi="宋体" w:cs="宋体"/>
                <w:szCs w:val="21"/>
                <w:lang w:val="en-US" w:eastAsia="zh-CN"/>
              </w:rPr>
              <w:t>均</w:t>
            </w:r>
            <w:r>
              <w:rPr>
                <w:rFonts w:hint="eastAsia" w:ascii="宋体" w:hAnsi="宋体" w:cs="宋体"/>
                <w:szCs w:val="21"/>
              </w:rPr>
              <w:t>回答</w:t>
            </w:r>
            <w:r>
              <w:rPr>
                <w:rFonts w:hint="eastAsia" w:ascii="宋体" w:hAnsi="宋体" w:cs="宋体"/>
                <w:szCs w:val="21"/>
                <w:lang w:val="en-US" w:eastAsia="zh-CN"/>
              </w:rPr>
              <w:t>较全面</w:t>
            </w:r>
            <w:r>
              <w:rPr>
                <w:rFonts w:hint="eastAsia" w:ascii="宋体" w:hAnsi="宋体" w:cs="宋体"/>
                <w:szCs w:val="21"/>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98" w:type="dxa"/>
          </w:tcPr>
          <w:p>
            <w:pPr>
              <w:spacing w:line="280" w:lineRule="exact"/>
              <w:rPr>
                <w:rFonts w:ascii="宋体"/>
                <w:szCs w:val="21"/>
              </w:rPr>
            </w:pPr>
            <w:r>
              <w:rPr>
                <w:rFonts w:ascii="宋体" w:cs="宋体"/>
                <w:szCs w:val="21"/>
              </w:rPr>
              <w:t>E6.1.1</w:t>
            </w:r>
          </w:p>
          <w:p>
            <w:pPr>
              <w:spacing w:line="280" w:lineRule="exact"/>
              <w:rPr>
                <w:rFonts w:ascii="宋体" w:hAnsi="宋体" w:cs="宋体"/>
                <w:szCs w:val="21"/>
              </w:rPr>
            </w:pPr>
            <w:r>
              <w:rPr>
                <w:szCs w:val="21"/>
              </w:rPr>
              <w:t>O</w:t>
            </w:r>
            <w:r>
              <w:rPr>
                <w:rFonts w:ascii="宋体" w:hAnsi="宋体" w:cs="宋体"/>
                <w:szCs w:val="21"/>
              </w:rPr>
              <w:t>6.1.1</w:t>
            </w:r>
          </w:p>
          <w:p>
            <w:pPr>
              <w:spacing w:line="280" w:lineRule="exact"/>
              <w:rPr>
                <w:rFonts w:ascii="宋体" w:hAnsi="宋体" w:cs="宋体"/>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w:t>
            </w:r>
            <w:r>
              <w:rPr>
                <w:rFonts w:hint="eastAsia" w:ascii="宋体" w:hAnsi="宋体" w:cs="宋体"/>
                <w:szCs w:val="21"/>
                <w:lang w:val="en-US" w:eastAsia="zh-CN"/>
              </w:rPr>
              <w:t>因素</w:t>
            </w:r>
            <w:r>
              <w:rPr>
                <w:rFonts w:hint="eastAsia" w:ascii="宋体" w:hAnsi="宋体" w:cs="宋体"/>
                <w:szCs w:val="21"/>
              </w:rPr>
              <w:t>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w:t>
            </w:r>
            <w:r>
              <w:rPr>
                <w:rFonts w:hint="eastAsia" w:ascii="宋体" w:hAnsi="宋体" w:cs="宋体"/>
                <w:szCs w:val="21"/>
                <w:lang w:eastAsia="zh-CN"/>
              </w:rPr>
              <w:t>环境因素、危险源识别和风险评价管理程序</w:t>
            </w:r>
            <w:r>
              <w:rPr>
                <w:rFonts w:hint="eastAsia" w:ascii="宋体" w:hAnsi="宋体" w:cs="宋体"/>
                <w:szCs w:val="21"/>
              </w:rPr>
              <w:t>》，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w:t>
            </w:r>
            <w:r>
              <w:rPr>
                <w:rFonts w:hint="eastAsia" w:ascii="宋体" w:hAnsi="宋体" w:cs="宋体"/>
                <w:szCs w:val="21"/>
                <w:lang w:val="en-US" w:eastAsia="zh-CN"/>
              </w:rPr>
              <w:t>生产过程、</w:t>
            </w:r>
            <w:r>
              <w:rPr>
                <w:rFonts w:hint="eastAsia" w:ascii="宋体" w:hAnsi="宋体" w:cs="宋体"/>
                <w:szCs w:val="21"/>
              </w:rPr>
              <w:t>客户开发、供应商的要求等）中，整合制定针对性管理措施（如程序控制等）。提供了“</w:t>
            </w:r>
            <w:r>
              <w:rPr>
                <w:rFonts w:hint="eastAsia" w:ascii="宋体" w:hAnsi="宋体" w:cs="宋体"/>
                <w:szCs w:val="21"/>
                <w:lang w:eastAsia="zh-CN"/>
              </w:rPr>
              <w:t>风险与机遇评估分析表</w:t>
            </w:r>
            <w:r>
              <w:rPr>
                <w:rFonts w:hint="eastAsia" w:ascii="宋体" w:hAnsi="宋体" w:cs="宋体"/>
                <w:szCs w:val="21"/>
              </w:rPr>
              <w:t>”，</w:t>
            </w:r>
            <w:r>
              <w:rPr>
                <w:rFonts w:hint="eastAsia" w:ascii="宋体" w:hAnsi="宋体" w:cs="宋体"/>
                <w:szCs w:val="21"/>
                <w:lang w:val="en-US" w:eastAsia="zh-CN"/>
              </w:rPr>
              <w:t>包括：经营</w:t>
            </w:r>
            <w:r>
              <w:rPr>
                <w:rFonts w:hint="eastAsia" w:ascii="宋体" w:hAnsi="宋体" w:cs="宋体"/>
                <w:szCs w:val="21"/>
              </w:rPr>
              <w:t>战略失误、环保</w:t>
            </w:r>
            <w:r>
              <w:rPr>
                <w:rFonts w:hint="eastAsia" w:ascii="宋体" w:hAnsi="宋体" w:cs="宋体"/>
                <w:szCs w:val="21"/>
                <w:lang w:eastAsia="zh-CN"/>
              </w:rPr>
              <w:t>、</w:t>
            </w:r>
            <w:r>
              <w:rPr>
                <w:rFonts w:hint="eastAsia" w:ascii="宋体" w:hAnsi="宋体" w:cs="宋体"/>
                <w:szCs w:val="21"/>
                <w:lang w:val="en-US" w:eastAsia="zh-CN"/>
              </w:rPr>
              <w:t>职业健康安全</w:t>
            </w:r>
            <w:r>
              <w:rPr>
                <w:rFonts w:hint="eastAsia" w:ascii="宋体" w:hAnsi="宋体" w:cs="宋体"/>
                <w:szCs w:val="21"/>
              </w:rPr>
              <w:t>及人力资源成本上升、竞争不断加剧等</w:t>
            </w:r>
            <w:r>
              <w:rPr>
                <w:rFonts w:hint="eastAsia" w:ascii="宋体" w:hAnsi="宋体" w:cs="宋体"/>
                <w:szCs w:val="21"/>
                <w:lang w:val="en-US" w:eastAsia="zh-CN"/>
              </w:rPr>
              <w:t>风险</w:t>
            </w:r>
            <w:r>
              <w:rPr>
                <w:rFonts w:hint="eastAsia" w:ascii="宋体" w:hAnsi="宋体" w:cs="宋体"/>
                <w:szCs w:val="21"/>
              </w:rPr>
              <w:t>，主要措施确定</w:t>
            </w:r>
            <w:r>
              <w:rPr>
                <w:rFonts w:hint="eastAsia" w:ascii="宋体" w:hAnsi="宋体" w:cs="宋体"/>
                <w:szCs w:val="21"/>
                <w:lang w:val="en-US" w:eastAsia="zh-CN"/>
              </w:rPr>
              <w:t>较</w:t>
            </w:r>
            <w:r>
              <w:rPr>
                <w:rFonts w:hint="eastAsia" w:ascii="宋体" w:hAnsi="宋体" w:cs="宋体"/>
                <w:szCs w:val="21"/>
              </w:rPr>
              <w:t>科学严谨；通过提高管理水平消化人力资源成本上升；加强研发、采购、</w:t>
            </w:r>
            <w:r>
              <w:rPr>
                <w:rFonts w:hint="eastAsia" w:ascii="宋体" w:hAnsi="宋体" w:cs="宋体"/>
                <w:szCs w:val="21"/>
                <w:lang w:val="en-US" w:eastAsia="zh-CN"/>
              </w:rPr>
              <w:t>生产</w:t>
            </w:r>
            <w:r>
              <w:rPr>
                <w:rFonts w:hint="eastAsia" w:ascii="宋体" w:hAnsi="宋体" w:cs="宋体"/>
                <w:szCs w:val="21"/>
              </w:rPr>
              <w:t>以及销售控制；通过差异化策略提高竞争力，</w:t>
            </w:r>
            <w:r>
              <w:rPr>
                <w:rFonts w:hint="eastAsia" w:ascii="宋体" w:hAnsi="宋体" w:cs="宋体"/>
                <w:szCs w:val="21"/>
                <w:lang w:val="en-US" w:eastAsia="zh-CN"/>
              </w:rPr>
              <w:t>措施</w:t>
            </w:r>
            <w:r>
              <w:rPr>
                <w:rFonts w:hint="eastAsia" w:ascii="宋体" w:hAnsi="宋体" w:cs="宋体"/>
                <w:szCs w:val="21"/>
              </w:rPr>
              <w:t>效果</w:t>
            </w:r>
            <w:r>
              <w:rPr>
                <w:rFonts w:hint="eastAsia" w:ascii="宋体" w:hAnsi="宋体" w:cs="宋体"/>
                <w:szCs w:val="21"/>
                <w:lang w:val="en-US" w:eastAsia="zh-CN"/>
              </w:rPr>
              <w:t>明显</w:t>
            </w:r>
            <w:r>
              <w:rPr>
                <w:rFonts w:hint="eastAsia" w:ascii="宋体" w:hAnsi="宋体" w:cs="宋体"/>
                <w:szCs w:val="21"/>
              </w:rPr>
              <w:t>。机遇主要是</w:t>
            </w:r>
            <w:r>
              <w:rPr>
                <w:rFonts w:hint="eastAsia" w:ascii="宋体" w:hAnsi="宋体" w:cs="宋体"/>
                <w:szCs w:val="21"/>
                <w:lang w:val="en-US" w:eastAsia="zh-CN"/>
              </w:rPr>
              <w:t>随着国内外消费水平的提升</w:t>
            </w:r>
            <w:r>
              <w:rPr>
                <w:rFonts w:hint="eastAsia" w:ascii="宋体" w:hAnsi="宋体" w:cs="宋体"/>
                <w:szCs w:val="21"/>
              </w:rPr>
              <w:t>，</w:t>
            </w:r>
            <w:r>
              <w:rPr>
                <w:rFonts w:hint="eastAsia" w:ascii="宋体" w:hAnsi="宋体" w:cs="宋体"/>
                <w:szCs w:val="21"/>
                <w:lang w:val="en-US" w:eastAsia="zh-CN"/>
              </w:rPr>
              <w:t>满足汽车消费者对于高端产品品质要求。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环境因素识别、危险源识别</w:t>
            </w:r>
          </w:p>
        </w:tc>
        <w:tc>
          <w:tcPr>
            <w:tcW w:w="998"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280" w:lineRule="exact"/>
              <w:rPr>
                <w:rFonts w:ascii="宋体" w:hAnsi="宋体" w:cs="宋体"/>
                <w:szCs w:val="21"/>
              </w:rPr>
            </w:pPr>
            <w:r>
              <w:rPr>
                <w:szCs w:val="21"/>
              </w:rPr>
              <w:t>O</w:t>
            </w:r>
            <w:r>
              <w:rPr>
                <w:rFonts w:ascii="宋体" w:hAnsi="宋体" w:cs="宋体"/>
                <w:szCs w:val="21"/>
              </w:rPr>
              <w:t>6.1.2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编制了《环境因素识别和评价控制程序》和《危险源识别和评价控制程序》。公司在所界定的质量环境职业健康安全管理体系范围内，确定其活动、产品和服务中能够控制和能够施加影响的环境因素、危险源及其相关的环境职业健康安全影响</w:t>
            </w:r>
            <w:r>
              <w:rPr>
                <w:rFonts w:hint="eastAsia" w:ascii="宋体" w:hAnsi="宋体" w:cs="宋体"/>
                <w:szCs w:val="21"/>
                <w:lang w:eastAsia="zh-CN"/>
              </w:rPr>
              <w:t>，</w:t>
            </w:r>
            <w:r>
              <w:rPr>
                <w:rFonts w:hint="eastAsia" w:ascii="宋体" w:hAnsi="宋体" w:cs="宋体"/>
                <w:szCs w:val="21"/>
                <w:lang w:val="en-US" w:eastAsia="zh-CN"/>
              </w:rPr>
              <w:t>同时</w:t>
            </w:r>
            <w:r>
              <w:rPr>
                <w:rFonts w:hint="eastAsia" w:ascii="宋体" w:hAnsi="宋体" w:cs="宋体"/>
                <w:szCs w:val="21"/>
              </w:rPr>
              <w:t>考虑</w:t>
            </w:r>
            <w:r>
              <w:rPr>
                <w:rFonts w:hint="eastAsia" w:ascii="宋体" w:hAnsi="宋体" w:cs="宋体"/>
                <w:szCs w:val="21"/>
                <w:lang w:val="en-US" w:eastAsia="zh-CN"/>
              </w:rPr>
              <w:t>产品的</w:t>
            </w:r>
            <w:r>
              <w:rPr>
                <w:rFonts w:hint="eastAsia" w:ascii="宋体" w:hAnsi="宋体" w:cs="宋体"/>
                <w:szCs w:val="21"/>
              </w:rPr>
              <w:t>生命周期。</w:t>
            </w:r>
          </w:p>
          <w:p>
            <w:pPr>
              <w:spacing w:line="280" w:lineRule="exact"/>
              <w:ind w:firstLine="420" w:firstLineChars="200"/>
              <w:rPr>
                <w:rFonts w:ascii="宋体" w:hAnsi="宋体" w:cs="宋体"/>
                <w:szCs w:val="21"/>
              </w:rPr>
            </w:pPr>
            <w:r>
              <w:rPr>
                <w:rFonts w:hint="eastAsia" w:ascii="宋体" w:hAnsi="宋体" w:cs="宋体"/>
                <w:szCs w:val="21"/>
              </w:rPr>
              <w:t>公司运用所建立的准则，确定那些具有或可能具有重大环境、职业健康安全影响的环境因素和危险源，即重要环境因素和重大危险源；重要环境因素和重大危险源可能导致与有害环境、职业健康安全影响（威胁）或有益环境、职业健康安全影响（ 机会）相关的风险和机遇。</w:t>
            </w:r>
          </w:p>
          <w:p>
            <w:pPr>
              <w:spacing w:line="280" w:lineRule="exact"/>
              <w:rPr>
                <w:rFonts w:ascii="宋体" w:hAnsi="宋体" w:cs="宋体"/>
                <w:szCs w:val="21"/>
              </w:rPr>
            </w:pPr>
            <w:r>
              <w:rPr>
                <w:rFonts w:hint="eastAsia" w:ascii="宋体" w:hAnsi="宋体" w:cs="宋体"/>
                <w:szCs w:val="21"/>
              </w:rPr>
              <w:t xml:space="preserve">    公司根据风险情况，及时通过会议、文件等方式各层次和职能间沟通重要环境因素和重大危险源。</w:t>
            </w:r>
          </w:p>
          <w:p>
            <w:pPr>
              <w:spacing w:line="280" w:lineRule="exact"/>
              <w:rPr>
                <w:rFonts w:ascii="宋体" w:hAnsi="宋体" w:cs="宋体"/>
                <w:szCs w:val="21"/>
              </w:rPr>
            </w:pPr>
            <w:r>
              <w:rPr>
                <w:rFonts w:hint="eastAsia" w:ascii="宋体" w:hAnsi="宋体" w:cs="宋体"/>
                <w:szCs w:val="21"/>
              </w:rPr>
              <w:t xml:space="preserve">    公司保持了以下内容的文件化信息：</w:t>
            </w:r>
          </w:p>
          <w:p>
            <w:pPr>
              <w:spacing w:line="280" w:lineRule="exact"/>
              <w:rPr>
                <w:rFonts w:ascii="宋体" w:hAnsi="宋体" w:cs="宋体"/>
                <w:szCs w:val="21"/>
              </w:rPr>
            </w:pPr>
            <w:r>
              <w:rPr>
                <w:rFonts w:hint="eastAsia" w:ascii="宋体" w:hAnsi="宋体" w:cs="宋体"/>
                <w:szCs w:val="21"/>
              </w:rPr>
              <w:t xml:space="preserve">      a）环境因素、危险源及相关环境、职业健康安全影响；</w:t>
            </w:r>
          </w:p>
          <w:p>
            <w:pPr>
              <w:spacing w:line="280" w:lineRule="exact"/>
              <w:rPr>
                <w:rFonts w:ascii="宋体" w:hAnsi="宋体" w:cs="宋体"/>
                <w:szCs w:val="21"/>
              </w:rPr>
            </w:pPr>
            <w:r>
              <w:rPr>
                <w:rFonts w:hint="eastAsia" w:ascii="宋体" w:hAnsi="宋体" w:cs="宋体"/>
                <w:szCs w:val="21"/>
              </w:rPr>
              <w:t xml:space="preserve">      b）用于确定其重要环境因素和重大危险源的准则；</w:t>
            </w:r>
          </w:p>
          <w:p>
            <w:pPr>
              <w:spacing w:line="280" w:lineRule="exact"/>
              <w:rPr>
                <w:rFonts w:ascii="宋体" w:hAnsi="宋体" w:cs="宋体"/>
                <w:szCs w:val="21"/>
              </w:rPr>
            </w:pPr>
            <w:r>
              <w:rPr>
                <w:rFonts w:hint="eastAsia" w:ascii="宋体" w:hAnsi="宋体" w:cs="宋体"/>
                <w:szCs w:val="21"/>
              </w:rPr>
              <w:t xml:space="preserve">      c）重要环境因素和重大危险源。</w:t>
            </w:r>
          </w:p>
          <w:p>
            <w:pPr>
              <w:spacing w:line="280" w:lineRule="exact"/>
              <w:ind w:firstLine="420" w:firstLineChars="200"/>
              <w:rPr>
                <w:rFonts w:ascii="宋体" w:hAnsi="宋体" w:cs="宋体"/>
                <w:szCs w:val="21"/>
              </w:rPr>
            </w:pPr>
            <w:r>
              <w:rPr>
                <w:rFonts w:hint="eastAsia" w:ascii="宋体" w:hAnsi="宋体" w:cs="宋体"/>
                <w:szCs w:val="21"/>
              </w:rPr>
              <w:t>当生产过程中的活动或服务发生较大变化以及法律及其他要求更新时，应及时对环境因素、危险源进行补充识别，评价并确定重要环境因素，重大风险危险源，并及时更新。</w:t>
            </w:r>
          </w:p>
          <w:p>
            <w:pPr>
              <w:spacing w:line="280" w:lineRule="exact"/>
              <w:ind w:firstLine="420" w:firstLineChars="200"/>
              <w:rPr>
                <w:rFonts w:ascii="宋体" w:hAnsi="宋体" w:cs="宋体"/>
                <w:szCs w:val="21"/>
              </w:rPr>
            </w:pPr>
            <w:r>
              <w:rPr>
                <w:rFonts w:hint="eastAsia" w:ascii="宋体" w:hAnsi="宋体" w:cs="宋体"/>
                <w:szCs w:val="21"/>
              </w:rPr>
              <w:t>组织所识别的环境因素和危险源基本覆盖到公司</w:t>
            </w:r>
            <w:r>
              <w:rPr>
                <w:rFonts w:hint="eastAsia" w:ascii="宋体" w:hAnsi="宋体" w:cs="宋体"/>
                <w:szCs w:val="21"/>
                <w:lang w:eastAsia="zh-CN"/>
              </w:rPr>
              <w:t>车轮表面处理</w:t>
            </w:r>
            <w:r>
              <w:rPr>
                <w:rFonts w:hint="eastAsia" w:ascii="宋体" w:hAnsi="宋体" w:cs="宋体"/>
                <w:szCs w:val="21"/>
              </w:rPr>
              <w:t>所涉及的环境和职业健康安全管理活动，确定的重要环境因素主要</w:t>
            </w:r>
            <w:r>
              <w:rPr>
                <w:rFonts w:hint="eastAsia" w:ascii="宋体" w:hAnsi="宋体" w:cs="宋体"/>
                <w:szCs w:val="21"/>
                <w:lang w:val="en-US" w:eastAsia="zh-CN"/>
              </w:rPr>
              <w:t>包括废气、粉尘、</w:t>
            </w:r>
            <w:r>
              <w:rPr>
                <w:rFonts w:hint="eastAsia" w:ascii="宋体" w:hAnsi="宋体" w:cs="宋体"/>
                <w:szCs w:val="21"/>
              </w:rPr>
              <w:t>危废（</w:t>
            </w:r>
            <w:r>
              <w:rPr>
                <w:rFonts w:hint="eastAsia" w:ascii="宋体" w:hAnsi="宋体" w:cs="宋体"/>
                <w:szCs w:val="21"/>
                <w:lang w:val="en-US" w:eastAsia="zh-CN"/>
              </w:rPr>
              <w:t>废油漆桶、废活性炭、废过滤棉等</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lang w:val="en-US" w:eastAsia="zh-CN"/>
              </w:rPr>
              <w:t>噪声</w:t>
            </w:r>
            <w:r>
              <w:rPr>
                <w:rFonts w:hint="eastAsia" w:ascii="宋体" w:hAnsi="宋体" w:cs="宋体"/>
                <w:szCs w:val="21"/>
              </w:rPr>
              <w:t>排放、火灾</w:t>
            </w:r>
            <w:r>
              <w:rPr>
                <w:rFonts w:hint="eastAsia" w:ascii="宋体" w:hAnsi="宋体" w:cs="宋体"/>
                <w:szCs w:val="21"/>
                <w:lang w:val="en-US" w:eastAsia="zh-CN"/>
              </w:rPr>
              <w:t>触电</w:t>
            </w:r>
            <w:r>
              <w:rPr>
                <w:rFonts w:hint="eastAsia" w:ascii="宋体" w:hAnsi="宋体" w:cs="宋体"/>
                <w:szCs w:val="21"/>
              </w:rPr>
              <w:t>发生等，识别的重大危险源主要为</w:t>
            </w:r>
            <w:r>
              <w:rPr>
                <w:rFonts w:hint="eastAsia" w:ascii="宋体" w:hAnsi="宋体" w:cs="宋体"/>
                <w:szCs w:val="21"/>
                <w:lang w:val="en-US" w:eastAsia="zh-CN"/>
              </w:rPr>
              <w:t>物体打击、</w:t>
            </w:r>
            <w:r>
              <w:rPr>
                <w:rFonts w:hint="eastAsia" w:ascii="宋体" w:hAnsi="宋体" w:cs="宋体"/>
                <w:szCs w:val="21"/>
              </w:rPr>
              <w:t>机械伤害</w:t>
            </w:r>
            <w:r>
              <w:rPr>
                <w:rFonts w:hint="eastAsia" w:ascii="宋体" w:hAnsi="宋体" w:cs="宋体"/>
                <w:szCs w:val="21"/>
                <w:lang w:eastAsia="zh-CN"/>
              </w:rPr>
              <w:t>；</w:t>
            </w:r>
            <w:r>
              <w:rPr>
                <w:rFonts w:hint="eastAsia" w:ascii="宋体" w:hAnsi="宋体" w:cs="宋体"/>
                <w:szCs w:val="21"/>
                <w:lang w:val="en-US" w:eastAsia="zh-CN"/>
              </w:rPr>
              <w:t>化学有害因子、噪声、</w:t>
            </w:r>
            <w:r>
              <w:rPr>
                <w:rFonts w:hint="eastAsia" w:ascii="宋体" w:hAnsi="宋体" w:cs="宋体"/>
                <w:szCs w:val="21"/>
              </w:rPr>
              <w:t>火灾、触电等，并确定了相应的控制方案，具体识别和控制情况见</w:t>
            </w:r>
            <w:r>
              <w:rPr>
                <w:rFonts w:hint="eastAsia" w:ascii="宋体" w:hAnsi="宋体" w:cs="宋体"/>
                <w:szCs w:val="21"/>
                <w:lang w:val="en-US" w:eastAsia="zh-CN"/>
              </w:rPr>
              <w:t>公司“环境、职业健康安全目标指标和管理方案一览表”及“运行检查表”</w:t>
            </w:r>
            <w:r>
              <w:rPr>
                <w:rFonts w:hint="eastAsia" w:ascii="宋体" w:hAnsi="宋体" w:cs="宋体"/>
                <w:szCs w:val="21"/>
              </w:rPr>
              <w:t>。各部门具体环境因素和危险源的识别和控制见各部门的</w:t>
            </w:r>
            <w:r>
              <w:rPr>
                <w:rFonts w:hint="eastAsia" w:ascii="宋体" w:hAnsi="宋体" w:cs="宋体"/>
                <w:szCs w:val="21"/>
                <w:lang w:val="en-US" w:eastAsia="zh-CN"/>
              </w:rPr>
              <w:t>相关</w:t>
            </w:r>
            <w:r>
              <w:rPr>
                <w:rFonts w:hint="eastAsia" w:ascii="宋体" w:hAnsi="宋体" w:cs="宋体"/>
                <w:szCs w:val="21"/>
              </w:rPr>
              <w:t>记录。</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环境和职业健康安全的合规义务</w:t>
            </w:r>
          </w:p>
          <w:p>
            <w:pPr>
              <w:spacing w:line="280" w:lineRule="exact"/>
              <w:rPr>
                <w:rFonts w:ascii="宋体" w:hAnsi="宋体" w:cs="宋体"/>
                <w:szCs w:val="21"/>
              </w:rPr>
            </w:pPr>
            <w:r>
              <w:rPr>
                <w:rFonts w:hint="eastAsia" w:ascii="宋体" w:hAnsi="宋体" w:cs="宋体"/>
                <w:szCs w:val="21"/>
              </w:rPr>
              <w:t>合规性评价</w:t>
            </w:r>
          </w:p>
        </w:tc>
        <w:tc>
          <w:tcPr>
            <w:tcW w:w="998" w:type="dxa"/>
          </w:tcPr>
          <w:p>
            <w:pPr>
              <w:spacing w:line="280" w:lineRule="exact"/>
              <w:rPr>
                <w:rFonts w:ascii="宋体" w:hAnsi="宋体" w:cs="宋体"/>
                <w:szCs w:val="21"/>
              </w:rPr>
            </w:pPr>
            <w:r>
              <w:rPr>
                <w:rFonts w:ascii="宋体" w:hAnsi="宋体" w:cs="宋体"/>
                <w:szCs w:val="21"/>
              </w:rPr>
              <w:t>EO6.1.3</w:t>
            </w:r>
          </w:p>
          <w:p>
            <w:pPr>
              <w:spacing w:line="280" w:lineRule="exact"/>
              <w:rPr>
                <w:rFonts w:ascii="宋体" w:hAnsi="宋体" w:cs="宋体"/>
                <w:szCs w:val="21"/>
              </w:rPr>
            </w:pPr>
            <w:r>
              <w:rPr>
                <w:szCs w:val="21"/>
              </w:rPr>
              <w:t>E0</w:t>
            </w:r>
            <w:r>
              <w:rPr>
                <w:rFonts w:ascii="宋体" w:hAnsi="宋体" w:cs="宋体"/>
                <w:szCs w:val="21"/>
              </w:rPr>
              <w:t>9.1.2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编制了《法律法规其他要求和合规性评价控制程序》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查所提供的环境和职业健康安全所涉及的《适用法律法规及其他要求一览表》，基本涵盖所涉及的各相关方。明确了对应的公司活动，对适用性、合规性等进行了评价，如</w:t>
            </w:r>
            <w:r>
              <w:rPr>
                <w:rFonts w:hint="eastAsia"/>
              </w:rPr>
              <w:t>工作场所有害因素职业接触限值（化学有害因素）</w:t>
            </w:r>
            <w:r>
              <w:rPr>
                <w:rFonts w:hint="eastAsia" w:ascii="宋体" w:hAnsi="宋体" w:cs="宋体"/>
                <w:szCs w:val="21"/>
                <w:lang w:val="en-US" w:eastAsia="zh-CN"/>
              </w:rPr>
              <w:t xml:space="preserve"> </w:t>
            </w:r>
            <w:r>
              <w:rPr>
                <w:rFonts w:hint="eastAsia" w:ascii="宋体" w:hAnsi="宋体" w:cs="宋体"/>
                <w:szCs w:val="21"/>
              </w:rPr>
              <w:t>适用条款为</w:t>
            </w:r>
            <w:r>
              <w:rPr>
                <w:rFonts w:hint="eastAsia" w:ascii="宋体" w:hAnsi="宋体" w:cs="宋体"/>
                <w:szCs w:val="21"/>
                <w:lang w:val="en-US" w:eastAsia="zh-CN"/>
              </w:rPr>
              <w:t>全部</w:t>
            </w:r>
            <w:r>
              <w:rPr>
                <w:rFonts w:hint="eastAsia" w:ascii="宋体" w:hAnsi="宋体" w:cs="宋体"/>
                <w:szCs w:val="21"/>
              </w:rPr>
              <w:t>条款</w:t>
            </w:r>
            <w:r>
              <w:rPr>
                <w:rFonts w:hint="eastAsia" w:ascii="宋体" w:hAnsi="宋体" w:cs="宋体"/>
                <w:szCs w:val="21"/>
                <w:lang w:val="en-US" w:eastAsia="zh-CN"/>
              </w:rPr>
              <w:t>等</w:t>
            </w:r>
            <w:r>
              <w:rPr>
                <w:rFonts w:hint="eastAsia" w:ascii="宋体" w:hAnsi="宋体" w:cs="宋体"/>
                <w:szCs w:val="21"/>
              </w:rPr>
              <w:t>，明确了适用的公司活动为职业病事前预防、宣传教育、防范要求等过程，评价结果为符合要求。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lang w:eastAsia="zh-CN"/>
              </w:rPr>
              <w:t>EO</w:t>
            </w:r>
            <w:r>
              <w:rPr>
                <w:rFonts w:hint="eastAsia"/>
                <w:szCs w:val="21"/>
              </w:rPr>
              <w:t>6.2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Cs w:val="21"/>
              </w:rPr>
            </w:pPr>
            <w:r>
              <w:rPr>
                <w:rFonts w:hint="eastAsia" w:ascii="宋体" w:hAnsi="宋体" w:cs="宋体"/>
                <w:szCs w:val="21"/>
              </w:rPr>
              <w:t>公司环境和职业健康安全管理目标及实现情况是：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1"/>
                <w:lang w:val="en-US" w:eastAsia="zh-CN"/>
              </w:rPr>
            </w:pPr>
            <w:r>
              <w:rPr>
                <w:rFonts w:hint="eastAsia" w:ascii="宋体" w:hAnsi="宋体" w:eastAsia="宋体" w:cs="宋体"/>
                <w:szCs w:val="21"/>
              </w:rPr>
              <w:t>环境</w:t>
            </w:r>
            <w:r>
              <w:rPr>
                <w:rFonts w:hint="eastAsia" w:ascii="宋体" w:hAnsi="宋体" w:eastAsia="宋体" w:cs="宋体"/>
                <w:szCs w:val="21"/>
                <w:lang w:val="en-US" w:eastAsia="zh-CN"/>
              </w:rPr>
              <w:t>目标</w:t>
            </w:r>
            <w:r>
              <w:rPr>
                <w:rFonts w:hint="eastAsia" w:ascii="宋体" w:hAnsi="宋体" w:eastAsia="宋体" w:cs="宋体"/>
                <w:szCs w:val="21"/>
              </w:rPr>
              <w:t>：</w:t>
            </w:r>
            <w:r>
              <w:rPr>
                <w:rFonts w:hint="eastAsia" w:ascii="宋体" w:hAnsi="宋体" w:eastAsia="宋体" w:cs="宋体"/>
                <w:szCs w:val="21"/>
                <w:lang w:val="en-US" w:eastAsia="zh-CN"/>
              </w:rPr>
              <w:t>1、</w:t>
            </w:r>
            <w:r>
              <w:rPr>
                <w:rFonts w:hint="eastAsia" w:ascii="宋体" w:hAnsi="宋体" w:eastAsia="宋体" w:cs="宋体"/>
                <w:szCs w:val="21"/>
              </w:rPr>
              <w:t xml:space="preserve"> 厂界噪声达标排放</w:t>
            </w:r>
            <w:r>
              <w:rPr>
                <w:rFonts w:hint="eastAsia" w:ascii="宋体" w:hAnsi="宋体" w:eastAsia="宋体" w:cs="宋体"/>
                <w:szCs w:val="21"/>
                <w:lang w:val="en-US" w:eastAsia="zh-CN"/>
              </w:rPr>
              <w:t>；2、</w:t>
            </w:r>
            <w:r>
              <w:rPr>
                <w:rFonts w:hint="eastAsia" w:ascii="宋体" w:hAnsi="宋体" w:eastAsia="宋体" w:cs="宋体"/>
                <w:szCs w:val="21"/>
              </w:rPr>
              <w:t>生产废气达标排放</w:t>
            </w:r>
            <w:r>
              <w:rPr>
                <w:rFonts w:hint="eastAsia" w:ascii="宋体" w:hAnsi="宋体" w:eastAsia="宋体" w:cs="宋体"/>
                <w:szCs w:val="21"/>
                <w:lang w:val="en-US" w:eastAsia="zh-CN"/>
              </w:rPr>
              <w:t>；3、</w:t>
            </w:r>
            <w:r>
              <w:rPr>
                <w:rFonts w:hint="eastAsia" w:ascii="宋体" w:hAnsi="宋体" w:eastAsia="宋体" w:cs="宋体"/>
                <w:szCs w:val="21"/>
              </w:rPr>
              <w:t xml:space="preserve"> 固废100%分类处理及收集  </w:t>
            </w:r>
            <w:r>
              <w:rPr>
                <w:rFonts w:hint="eastAsia" w:ascii="宋体" w:hAnsi="宋体" w:eastAsia="宋体" w:cs="宋体"/>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职业健康安全目标：1、全年重伤害或火灾事故0起；2、一般工伤事故≤5起；3、职业病发生起数0起。</w:t>
            </w:r>
          </w:p>
          <w:p>
            <w:pPr>
              <w:spacing w:line="280" w:lineRule="exact"/>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考核日期：2022年4月6日，考核人：马彬荣。</w:t>
            </w:r>
          </w:p>
          <w:p>
            <w:pPr>
              <w:spacing w:line="280" w:lineRule="exact"/>
              <w:ind w:firstLine="420" w:firstLineChars="200"/>
              <w:rPr>
                <w:rFonts w:ascii="宋体" w:hAnsi="宋体" w:cs="宋体"/>
                <w:szCs w:val="21"/>
              </w:rPr>
            </w:pPr>
            <w:r>
              <w:rPr>
                <w:rFonts w:hint="eastAsia" w:ascii="宋体" w:hAnsi="宋体" w:cs="宋体"/>
                <w:szCs w:val="21"/>
              </w:rPr>
              <w:t>目标可测量，与公司管理方针一致。</w:t>
            </w:r>
          </w:p>
          <w:p>
            <w:pPr>
              <w:spacing w:line="280" w:lineRule="exact"/>
              <w:ind w:firstLine="420" w:firstLineChars="200"/>
              <w:rPr>
                <w:rFonts w:ascii="宋体" w:hAnsi="宋体" w:cs="宋体"/>
                <w:szCs w:val="21"/>
              </w:rPr>
            </w:pPr>
            <w:r>
              <w:rPr>
                <w:rFonts w:hint="eastAsia" w:ascii="宋体" w:hAnsi="宋体" w:cs="宋体"/>
                <w:szCs w:val="21"/>
              </w:rPr>
              <w:t>具体由</w:t>
            </w:r>
            <w:r>
              <w:rPr>
                <w:rFonts w:hint="eastAsia" w:ascii="宋体" w:hAnsi="宋体" w:cs="宋体"/>
                <w:szCs w:val="21"/>
                <w:lang w:eastAsia="zh-CN"/>
              </w:rPr>
              <w:t>综合办公室</w:t>
            </w:r>
            <w:r>
              <w:rPr>
                <w:rFonts w:hint="eastAsia" w:ascii="宋体" w:hAnsi="宋体" w:cs="宋体"/>
                <w:szCs w:val="21"/>
              </w:rPr>
              <w:t>按公司管理目标考核要求统计考核公司管理目标完成情况，提交管理评审会议。查到今年公司管理目标完成情况，各项目标均已完成，编制人</w:t>
            </w:r>
            <w:r>
              <w:rPr>
                <w:rFonts w:hint="eastAsia" w:ascii="宋体" w:hAnsi="宋体" w:cs="宋体"/>
                <w:szCs w:val="21"/>
                <w:lang w:val="en-US" w:eastAsia="zh-CN"/>
              </w:rPr>
              <w:t>马彬荣</w:t>
            </w:r>
            <w:r>
              <w:rPr>
                <w:rFonts w:hint="eastAsia" w:ascii="宋体" w:hAnsi="宋体" w:cs="宋体"/>
                <w:szCs w:val="21"/>
              </w:rPr>
              <w:t>，审批人</w:t>
            </w:r>
            <w:r>
              <w:rPr>
                <w:rFonts w:hint="eastAsia" w:ascii="宋体" w:hAnsi="宋体" w:cs="宋体"/>
                <w:szCs w:val="21"/>
                <w:lang w:val="en-US" w:eastAsia="zh-CN"/>
              </w:rPr>
              <w:t>陈应坚</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针对重要环境因素、不可接受风险制订了管理方案并予以实施，基本有效，详见审核各部门</w:t>
            </w:r>
            <w:r>
              <w:rPr>
                <w:rFonts w:hint="eastAsia" w:ascii="宋体" w:hAnsi="宋体" w:cs="宋体"/>
                <w:szCs w:val="21"/>
                <w:lang w:val="en-US" w:eastAsia="zh-CN"/>
              </w:rPr>
              <w:t>检查</w:t>
            </w:r>
            <w:r>
              <w:rPr>
                <w:rFonts w:hint="eastAsia" w:ascii="宋体" w:hAnsi="宋体" w:cs="宋体"/>
                <w:szCs w:val="21"/>
              </w:rPr>
              <w:t>记录。</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rFonts w:ascii="宋体" w:hAnsi="宋体" w:cs="宋体"/>
                <w:szCs w:val="21"/>
              </w:rPr>
            </w:pPr>
            <w:r>
              <w:rPr>
                <w:rFonts w:hint="eastAsia" w:ascii="宋体" w:hAnsi="宋体" w:cs="宋体"/>
                <w:szCs w:val="21"/>
              </w:rPr>
              <w:t>资源、总则</w:t>
            </w:r>
          </w:p>
        </w:tc>
        <w:tc>
          <w:tcPr>
            <w:tcW w:w="998" w:type="dxa"/>
          </w:tcPr>
          <w:p>
            <w:pPr>
              <w:spacing w:line="280" w:lineRule="exact"/>
              <w:rPr>
                <w:szCs w:val="21"/>
              </w:rPr>
            </w:pPr>
            <w:r>
              <w:rPr>
                <w:rFonts w:hint="eastAsia"/>
                <w:szCs w:val="21"/>
              </w:rPr>
              <w:t>E</w:t>
            </w:r>
            <w:r>
              <w:rPr>
                <w:szCs w:val="21"/>
              </w:rPr>
              <w:t>O</w:t>
            </w:r>
            <w:r>
              <w:rPr>
                <w:rFonts w:hint="eastAsia"/>
                <w:szCs w:val="21"/>
              </w:rPr>
              <w:t>7.1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查公司配备了必要的人力资源，基础设施(</w:t>
            </w:r>
            <w:r>
              <w:rPr>
                <w:rFonts w:hint="eastAsia" w:ascii="宋体" w:hAnsi="宋体" w:cs="宋体"/>
                <w:szCs w:val="21"/>
                <w:lang w:val="en-US" w:eastAsia="zh-CN"/>
              </w:rPr>
              <w:t>机加工车间</w:t>
            </w:r>
            <w:r>
              <w:rPr>
                <w:rFonts w:hint="eastAsia" w:ascii="宋体" w:hAnsi="宋体" w:cs="宋体"/>
                <w:szCs w:val="21"/>
                <w:lang w:eastAsia="zh-CN"/>
              </w:rPr>
              <w:t>、</w:t>
            </w:r>
            <w:r>
              <w:rPr>
                <w:rFonts w:hint="eastAsia" w:ascii="宋体" w:hAnsi="宋体" w:cs="宋体"/>
                <w:szCs w:val="21"/>
                <w:lang w:val="en-US" w:eastAsia="zh-CN"/>
              </w:rPr>
              <w:t>焊接车间</w:t>
            </w:r>
            <w:r>
              <w:rPr>
                <w:rFonts w:hint="eastAsia" w:ascii="宋体" w:hAnsi="宋体" w:cs="宋体"/>
                <w:szCs w:val="21"/>
              </w:rPr>
              <w:t>、</w:t>
            </w:r>
            <w:r>
              <w:rPr>
                <w:rFonts w:hint="eastAsia" w:ascii="宋体" w:hAnsi="宋体" w:cs="宋体"/>
                <w:szCs w:val="21"/>
                <w:lang w:val="en-US" w:eastAsia="zh-CN"/>
              </w:rPr>
              <w:t>清洗车间、环保设备</w:t>
            </w:r>
            <w:r>
              <w:rPr>
                <w:rFonts w:hint="eastAsia" w:ascii="宋体" w:hAnsi="宋体" w:cs="宋体"/>
                <w:szCs w:val="21"/>
              </w:rPr>
              <w:t>等)，</w:t>
            </w:r>
            <w:r>
              <w:rPr>
                <w:rFonts w:hint="eastAsia" w:ascii="宋体" w:hAnsi="宋体" w:cs="宋体"/>
                <w:szCs w:val="21"/>
                <w:lang w:val="en-US" w:eastAsia="zh-CN"/>
              </w:rPr>
              <w:t>提供了体系</w:t>
            </w:r>
            <w:r>
              <w:rPr>
                <w:rFonts w:hint="eastAsia" w:ascii="宋体" w:hAnsi="宋体" w:cs="宋体"/>
                <w:szCs w:val="21"/>
              </w:rPr>
              <w:t>文件、资金等必要的资源，能够持续满足顾客需求和管理体系改进的需要。</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沟通</w:t>
            </w:r>
          </w:p>
          <w:p>
            <w:pPr>
              <w:spacing w:line="280" w:lineRule="exact"/>
              <w:rPr>
                <w:rFonts w:ascii="宋体" w:hAnsi="宋体" w:cs="宋体"/>
                <w:szCs w:val="21"/>
              </w:rPr>
            </w:pPr>
          </w:p>
        </w:tc>
        <w:tc>
          <w:tcPr>
            <w:tcW w:w="998" w:type="dxa"/>
          </w:tcPr>
          <w:p>
            <w:pPr>
              <w:spacing w:line="280" w:lineRule="exact"/>
              <w:rPr>
                <w:szCs w:val="21"/>
              </w:rPr>
            </w:pPr>
            <w:r>
              <w:rPr>
                <w:rFonts w:hint="eastAsia" w:ascii="宋体" w:hAnsi="宋体" w:cs="宋体"/>
                <w:color w:val="000000"/>
                <w:kern w:val="0"/>
                <w:szCs w:val="21"/>
                <w:lang w:eastAsia="zh-CN"/>
              </w:rPr>
              <w:t>EO</w:t>
            </w:r>
            <w:r>
              <w:rPr>
                <w:rFonts w:hint="eastAsia" w:ascii="宋体" w:hAnsi="宋体" w:cs="宋体"/>
                <w:color w:val="000000"/>
                <w:kern w:val="0"/>
                <w:szCs w:val="21"/>
              </w:rPr>
              <w:t>7.4</w:t>
            </w:r>
          </w:p>
        </w:tc>
        <w:tc>
          <w:tcPr>
            <w:tcW w:w="10004" w:type="dxa"/>
            <w:vAlign w:val="center"/>
          </w:tcPr>
          <w:p>
            <w:pPr>
              <w:spacing w:line="280" w:lineRule="exact"/>
              <w:ind w:firstLine="420" w:firstLineChars="200"/>
              <w:rPr>
                <w:szCs w:val="21"/>
              </w:rPr>
            </w:pPr>
            <w:r>
              <w:rPr>
                <w:rFonts w:hint="eastAsia"/>
                <w:szCs w:val="21"/>
              </w:rPr>
              <w:t>公司编制并实施了《</w:t>
            </w:r>
            <w:r>
              <w:rPr>
                <w:rFonts w:hint="eastAsia"/>
                <w:szCs w:val="21"/>
                <w:lang w:eastAsia="zh-CN"/>
              </w:rPr>
              <w:t>信息交流和协商沟通管理程序</w:t>
            </w:r>
            <w:r>
              <w:rPr>
                <w:rFonts w:hint="eastAsia"/>
                <w:szCs w:val="21"/>
              </w:rPr>
              <w:t>》，规定了职责、工作流程，包括内部沟通和外部沟通的方法和要求。公司确定了质量、环境、职业健康安全管理体系相关的内部和外部沟通，包括：沟通什么；何时沟通；与谁沟通；如何沟通；由谁负责，内部沟通具体体现在公司内部工作会议、质量、环境、职业健康安全例会、员工的培训、公司宣传栏等，与外部的沟通体现在合同签订、满意度调查。与环保、安监部门及顾客和供方等方面。</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szCs w:val="21"/>
              </w:rPr>
            </w:pPr>
            <w:r>
              <w:rPr>
                <w:rFonts w:hint="eastAsia"/>
                <w:szCs w:val="21"/>
              </w:rPr>
              <w:t>外部交流：通过发放《相关方告知书》与相关方就相关环境、职业健康安全信息进行相互沟通。</w:t>
            </w:r>
          </w:p>
          <w:p>
            <w:pPr>
              <w:spacing w:line="280" w:lineRule="exact"/>
              <w:ind w:firstLine="420" w:firstLineChars="200"/>
              <w:rPr>
                <w:szCs w:val="21"/>
              </w:rPr>
            </w:pPr>
            <w:r>
              <w:rPr>
                <w:rFonts w:hint="eastAsia"/>
                <w:szCs w:val="21"/>
              </w:rPr>
              <w:t>和员工面谈，知道公司的管理者代表及职业健康安全事务代表。</w:t>
            </w:r>
          </w:p>
          <w:p>
            <w:pPr>
              <w:spacing w:line="280" w:lineRule="exact"/>
              <w:ind w:firstLine="420" w:firstLineChars="200"/>
              <w:rPr>
                <w:rFonts w:ascii="宋体" w:hAnsi="宋体" w:cs="宋体"/>
                <w:szCs w:val="21"/>
              </w:rPr>
            </w:pPr>
            <w:r>
              <w:rPr>
                <w:rFonts w:hint="eastAsia"/>
                <w:szCs w:val="21"/>
                <w:lang w:val="en-US" w:eastAsia="zh-CN"/>
              </w:rPr>
              <w:t>本</w:t>
            </w:r>
            <w:r>
              <w:rPr>
                <w:rFonts w:hint="eastAsia"/>
                <w:szCs w:val="21"/>
              </w:rPr>
              <w:t>周期内未</w:t>
            </w:r>
            <w:r>
              <w:rPr>
                <w:rFonts w:hint="eastAsia"/>
                <w:szCs w:val="21"/>
                <w:lang w:val="en-US" w:eastAsia="zh-CN"/>
              </w:rPr>
              <w:t>发现</w:t>
            </w:r>
            <w:r>
              <w:rPr>
                <w:rFonts w:hint="eastAsia"/>
                <w:szCs w:val="21"/>
              </w:rPr>
              <w:t>因沟通不善造成的问题。</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2122"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998" w:type="dxa"/>
          </w:tcPr>
          <w:p>
            <w:pPr>
              <w:spacing w:line="280" w:lineRule="exact"/>
              <w:rPr>
                <w:szCs w:val="21"/>
              </w:rPr>
            </w:pPr>
            <w:r>
              <w:rPr>
                <w:rFonts w:hint="eastAsia"/>
                <w:szCs w:val="21"/>
                <w:lang w:eastAsia="zh-CN"/>
              </w:rPr>
              <w:t>EO</w:t>
            </w:r>
            <w:r>
              <w:rPr>
                <w:rFonts w:hint="eastAsia"/>
                <w:szCs w:val="21"/>
              </w:rPr>
              <w:t>9.3</w:t>
            </w:r>
          </w:p>
        </w:tc>
        <w:tc>
          <w:tcPr>
            <w:tcW w:w="10004" w:type="dxa"/>
            <w:vAlign w:val="center"/>
          </w:tcPr>
          <w:p>
            <w:pPr>
              <w:spacing w:line="280" w:lineRule="exact"/>
              <w:rPr>
                <w:rFonts w:hint="eastAsia"/>
              </w:rPr>
            </w:pPr>
            <w:r>
              <w:rPr>
                <w:rFonts w:hint="eastAsia"/>
              </w:rPr>
              <w:t>编制了</w:t>
            </w:r>
            <w:r>
              <w:rPr>
                <w:rFonts w:hint="eastAsia"/>
                <w:lang w:eastAsia="zh-CN"/>
              </w:rPr>
              <w:t>《</w:t>
            </w:r>
            <w:r>
              <w:rPr>
                <w:rFonts w:hint="eastAsia"/>
              </w:rPr>
              <w:t>管理评审程序</w:t>
            </w:r>
            <w:r>
              <w:rPr>
                <w:rFonts w:hint="eastAsia"/>
                <w:lang w:eastAsia="zh-CN"/>
              </w:rPr>
              <w:t>》</w:t>
            </w:r>
            <w:r>
              <w:rPr>
                <w:rFonts w:hint="eastAsia"/>
              </w:rPr>
              <w:t>，由总经理负责，提供了最近一次管理评审：</w:t>
            </w:r>
          </w:p>
          <w:p>
            <w:pPr>
              <w:spacing w:line="280" w:lineRule="exact"/>
              <w:rPr>
                <w:rFonts w:hint="eastAsia"/>
              </w:rPr>
            </w:pPr>
            <w:r>
              <w:rPr>
                <w:rFonts w:hint="eastAsia"/>
              </w:rPr>
              <w:t>1.管理评审计划</w:t>
            </w:r>
          </w:p>
          <w:p>
            <w:pPr>
              <w:spacing w:line="280" w:lineRule="exact"/>
              <w:rPr>
                <w:rFonts w:hint="eastAsia"/>
              </w:rPr>
            </w:pPr>
            <w:r>
              <w:rPr>
                <w:rFonts w:hint="eastAsia"/>
              </w:rPr>
              <w:t>评审时间：</w:t>
            </w:r>
            <w:r>
              <w:rPr>
                <w:rFonts w:hint="eastAsia"/>
                <w:lang w:val="en-US" w:eastAsia="zh-CN"/>
              </w:rPr>
              <w:t>2022年1月25日，</w:t>
            </w:r>
            <w:r>
              <w:rPr>
                <w:rFonts w:hint="eastAsia"/>
              </w:rPr>
              <w:t>评审方式：会议评审，编制：</w:t>
            </w:r>
            <w:r>
              <w:rPr>
                <w:rFonts w:hint="eastAsia"/>
                <w:lang w:val="en-US" w:eastAsia="zh-CN"/>
              </w:rPr>
              <w:t>于惠忠</w:t>
            </w:r>
            <w:r>
              <w:rPr>
                <w:rFonts w:hint="eastAsia"/>
              </w:rPr>
              <w:t xml:space="preserve">  批准：</w:t>
            </w:r>
            <w:r>
              <w:rPr>
                <w:rFonts w:hint="eastAsia"/>
                <w:lang w:val="en-US" w:eastAsia="zh-CN"/>
              </w:rPr>
              <w:t>陈应坚</w:t>
            </w:r>
            <w:r>
              <w:rPr>
                <w:rFonts w:hint="eastAsia"/>
              </w:rPr>
              <w:t>。</w:t>
            </w:r>
          </w:p>
          <w:p>
            <w:pPr>
              <w:spacing w:line="280" w:lineRule="exact"/>
              <w:rPr>
                <w:rFonts w:hint="default"/>
                <w:lang w:val="en-US" w:eastAsia="zh-CN"/>
              </w:rPr>
            </w:pPr>
            <w:r>
              <w:rPr>
                <w:rFonts w:hint="eastAsia"/>
              </w:rPr>
              <w:t>参加人员包括公司总经理、管理者代表、各部门负责人</w:t>
            </w:r>
            <w:r>
              <w:rPr>
                <w:rFonts w:hint="eastAsia"/>
                <w:lang w:val="en-US" w:eastAsia="zh-CN"/>
              </w:rPr>
              <w:t>。</w:t>
            </w:r>
          </w:p>
          <w:p>
            <w:pPr>
              <w:spacing w:line="280" w:lineRule="exact"/>
              <w:rPr>
                <w:rFonts w:hint="eastAsia"/>
              </w:rPr>
            </w:pPr>
            <w:r>
              <w:rPr>
                <w:rFonts w:hint="eastAsia"/>
              </w:rPr>
              <w:t>计划中明确了评审内容和资料准备要求。</w:t>
            </w:r>
          </w:p>
          <w:p>
            <w:pPr>
              <w:spacing w:line="280" w:lineRule="exact"/>
              <w:rPr>
                <w:rFonts w:hint="eastAsia"/>
              </w:rPr>
            </w:pPr>
            <w:r>
              <w:rPr>
                <w:rFonts w:hint="eastAsia"/>
              </w:rPr>
              <w:t>2.管理评审会议记录</w:t>
            </w:r>
          </w:p>
          <w:p>
            <w:pPr>
              <w:spacing w:line="280" w:lineRule="exact"/>
              <w:rPr>
                <w:rFonts w:hint="eastAsia"/>
              </w:rPr>
            </w:pPr>
            <w:r>
              <w:rPr>
                <w:rFonts w:hint="eastAsia"/>
              </w:rPr>
              <w:t>按计划时间实施了管理评审。管理评审输入：管理方针、目标的适宜</w:t>
            </w:r>
            <w:r>
              <w:rPr>
                <w:rFonts w:hint="eastAsia"/>
                <w:lang w:val="en-US" w:eastAsia="zh-CN"/>
              </w:rPr>
              <w:t>性</w:t>
            </w:r>
            <w:r>
              <w:rPr>
                <w:rFonts w:hint="eastAsia"/>
              </w:rPr>
              <w:t>和实现情况；管理体系的符合性；内审结果；内外部环境分析及风险应对措施的落实情况；纠正预防措施及持续改进能力；重要环境因素和不可接受风险控制及效果；合规性评价；可能影响管理体系的变更；改进建议等；</w:t>
            </w:r>
          </w:p>
          <w:p>
            <w:pPr>
              <w:spacing w:line="280" w:lineRule="exact"/>
              <w:rPr>
                <w:rFonts w:hint="eastAsia"/>
              </w:rPr>
            </w:pPr>
            <w:r>
              <w:rPr>
                <w:rFonts w:hint="eastAsia"/>
              </w:rPr>
              <w:t>3.管理评审报告</w:t>
            </w:r>
          </w:p>
          <w:p>
            <w:pPr>
              <w:spacing w:line="280" w:lineRule="exact"/>
              <w:rPr>
                <w:rFonts w:hint="eastAsia"/>
              </w:rPr>
            </w:pPr>
            <w:r>
              <w:rPr>
                <w:rFonts w:hint="eastAsia"/>
              </w:rPr>
              <w:t>管理评审</w:t>
            </w:r>
            <w:r>
              <w:rPr>
                <w:rFonts w:hint="eastAsia"/>
                <w:lang w:val="en-US" w:eastAsia="zh-CN"/>
              </w:rPr>
              <w:t>输出</w:t>
            </w:r>
            <w:r>
              <w:rPr>
                <w:rFonts w:hint="eastAsia"/>
              </w:rPr>
              <w:t>：</w:t>
            </w:r>
          </w:p>
          <w:p>
            <w:pPr>
              <w:spacing w:line="280" w:lineRule="exact"/>
              <w:rPr>
                <w:rFonts w:hint="eastAsia"/>
                <w:lang w:val="en-US" w:eastAsia="zh-CN"/>
              </w:rPr>
            </w:pPr>
            <w:r>
              <w:rPr>
                <w:rFonts w:hint="eastAsia"/>
              </w:rPr>
              <w:t>①</w:t>
            </w:r>
            <w:r>
              <w:rPr>
                <w:rFonts w:hint="eastAsia"/>
                <w:lang w:val="en-US" w:eastAsia="zh-CN"/>
              </w:rPr>
              <w:t>流程优化：进一步优化各体系过程的工作流程，提高效率；销售中心，时间：2022年6-12月；</w:t>
            </w:r>
          </w:p>
          <w:p>
            <w:pPr>
              <w:spacing w:line="280" w:lineRule="exact"/>
              <w:rPr>
                <w:rFonts w:hint="default"/>
                <w:lang w:val="en-US"/>
              </w:rPr>
            </w:pPr>
            <w:r>
              <w:rPr>
                <w:rFonts w:hint="eastAsia"/>
                <w:lang w:val="en-US" w:eastAsia="zh-CN"/>
              </w:rPr>
              <w:fldChar w:fldCharType="begin"/>
            </w:r>
            <w:r>
              <w:rPr>
                <w:rFonts w:hint="eastAsia"/>
                <w:lang w:val="en-US" w:eastAsia="zh-CN"/>
              </w:rPr>
              <w:instrText xml:space="preserve"> = 2 \* GB3 \* MERGEFORMAT </w:instrText>
            </w:r>
            <w:r>
              <w:rPr>
                <w:rFonts w:hint="eastAsia"/>
                <w:lang w:val="en-US" w:eastAsia="zh-CN"/>
              </w:rPr>
              <w:fldChar w:fldCharType="separate"/>
            </w:r>
            <w:r>
              <w:t>②</w:t>
            </w:r>
            <w:r>
              <w:rPr>
                <w:rFonts w:hint="eastAsia"/>
                <w:lang w:val="en-US" w:eastAsia="zh-CN"/>
              </w:rPr>
              <w:fldChar w:fldCharType="end"/>
            </w:r>
            <w:r>
              <w:rPr>
                <w:rFonts w:hint="eastAsia"/>
                <w:lang w:val="en-US" w:eastAsia="zh-CN"/>
              </w:rPr>
              <w:t>优化目标管控体系。综合办，时间：2022年6-12月；</w:t>
            </w:r>
          </w:p>
          <w:p>
            <w:pPr>
              <w:spacing w:line="280" w:lineRule="exact"/>
              <w:rPr>
                <w:rFonts w:hint="eastAsia"/>
              </w:rPr>
            </w:pPr>
            <w:r>
              <w:rPr>
                <w:rFonts w:hint="eastAsia"/>
              </w:rPr>
              <w:t>4．内审提出</w:t>
            </w:r>
            <w:r>
              <w:rPr>
                <w:rFonts w:hint="eastAsia"/>
                <w:lang w:val="en-US" w:eastAsia="zh-CN"/>
              </w:rPr>
              <w:t>的</w:t>
            </w:r>
            <w:r>
              <w:rPr>
                <w:rFonts w:hint="eastAsia"/>
              </w:rPr>
              <w:t>不合格项，责任部门已制订相应的纠正措施，并得到实施，经验证纠正措施有效。</w:t>
            </w:r>
          </w:p>
          <w:p>
            <w:pPr>
              <w:spacing w:line="280" w:lineRule="exact"/>
              <w:rPr>
                <w:rFonts w:hint="eastAsia"/>
              </w:rPr>
            </w:pPr>
            <w:r>
              <w:rPr>
                <w:rFonts w:hint="eastAsia"/>
              </w:rPr>
              <w:t>5．公司员工进一步树立质量意识、环境意识、安全意识，在各自的岗位上努力做好本职工作，确保环境指标达到法规要求，安全无事故，企业在激烈的市场竞争中显示出明显的优势。</w:t>
            </w:r>
          </w:p>
          <w:p>
            <w:pPr>
              <w:pStyle w:val="3"/>
              <w:numPr>
                <w:ilvl w:val="0"/>
                <w:numId w:val="0"/>
              </w:numPr>
              <w:jc w:val="both"/>
              <w:rPr>
                <w:rFonts w:hint="eastAsia"/>
              </w:rPr>
            </w:pPr>
            <w:r>
              <w:rPr>
                <w:rFonts w:hint="eastAsia" w:ascii="Times New Roman" w:hAnsi="Times New Roman" w:eastAsia="宋体" w:cs="Times New Roman"/>
                <w:b/>
                <w:bCs/>
                <w:spacing w:val="0"/>
                <w:kern w:val="2"/>
                <w:sz w:val="21"/>
                <w:szCs w:val="22"/>
                <w:lang w:val="en-US" w:eastAsia="zh-CN" w:bidi="ar-SA"/>
              </w:rPr>
              <w:t>管理评审结论：</w:t>
            </w:r>
            <w:r>
              <w:rPr>
                <w:rFonts w:hint="eastAsia"/>
                <w:sz w:val="21"/>
                <w:szCs w:val="21"/>
                <w:lang w:val="en-US" w:eastAsia="zh-CN"/>
              </w:rPr>
              <w:t>公司的</w:t>
            </w:r>
            <w:r>
              <w:rPr>
                <w:rFonts w:hint="eastAsia"/>
                <w:sz w:val="21"/>
                <w:szCs w:val="21"/>
              </w:rPr>
              <w:t>管理体系运行是有效的</w:t>
            </w:r>
            <w:r>
              <w:rPr>
                <w:rFonts w:hint="eastAsia"/>
                <w:sz w:val="21"/>
                <w:szCs w:val="21"/>
                <w:lang w:eastAsia="zh-CN"/>
              </w:rPr>
              <w:t>、</w:t>
            </w:r>
            <w:r>
              <w:rPr>
                <w:rFonts w:hint="eastAsia"/>
                <w:sz w:val="21"/>
                <w:szCs w:val="21"/>
                <w:lang w:val="en-US" w:eastAsia="zh-CN"/>
              </w:rPr>
              <w:t>适宜和充分的</w:t>
            </w:r>
            <w:r>
              <w:rPr>
                <w:rFonts w:hint="eastAsia"/>
                <w:sz w:val="21"/>
                <w:szCs w:val="21"/>
              </w:rPr>
              <w:t>，资源提供是充分的，方针目标是适宜的。</w:t>
            </w:r>
            <w:r>
              <w:rPr>
                <w:rFonts w:hint="eastAsia" w:ascii="Times New Roman" w:hAnsi="Times New Roman" w:eastAsia="宋体" w:cs="Times New Roman"/>
                <w:spacing w:val="0"/>
                <w:kern w:val="2"/>
                <w:sz w:val="21"/>
                <w:szCs w:val="22"/>
                <w:lang w:val="en-US" w:eastAsia="zh-CN" w:bidi="ar-SA"/>
              </w:rPr>
              <w:t>执行以上改进建议。</w:t>
            </w:r>
          </w:p>
          <w:p>
            <w:pPr>
              <w:spacing w:line="280" w:lineRule="exact"/>
              <w:rPr>
                <w:rFonts w:hint="default" w:eastAsia="宋体"/>
                <w:lang w:val="en-US" w:eastAsia="zh-CN"/>
              </w:rPr>
            </w:pPr>
            <w:r>
              <w:rPr>
                <w:rFonts w:hint="eastAsia"/>
                <w:lang w:val="en-US" w:eastAsia="zh-CN"/>
              </w:rPr>
              <w:t>管评改进项目验证：</w:t>
            </w:r>
            <w:r>
              <w:rPr>
                <w:rFonts w:hint="eastAsia"/>
              </w:rPr>
              <w:t>改进</w:t>
            </w:r>
            <w:r>
              <w:rPr>
                <w:rFonts w:hint="eastAsia"/>
                <w:lang w:val="en-US" w:eastAsia="zh-CN"/>
              </w:rPr>
              <w:t>建议已于2022年12月前实施</w:t>
            </w:r>
            <w:r>
              <w:rPr>
                <w:rFonts w:hint="eastAsia"/>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280" w:lineRule="exact"/>
              <w:rPr>
                <w:rFonts w:ascii="宋体" w:hAnsi="宋体" w:cs="宋体"/>
                <w:szCs w:val="21"/>
              </w:rPr>
            </w:pPr>
            <w:r>
              <w:rPr>
                <w:rFonts w:hint="eastAsia" w:ascii="宋体" w:hAnsi="宋体" w:cs="宋体"/>
                <w:szCs w:val="21"/>
              </w:rPr>
              <w:t>总则</w:t>
            </w:r>
          </w:p>
        </w:tc>
        <w:tc>
          <w:tcPr>
            <w:tcW w:w="998" w:type="dxa"/>
          </w:tcPr>
          <w:p>
            <w:pPr>
              <w:spacing w:line="280" w:lineRule="exact"/>
              <w:rPr>
                <w:szCs w:val="21"/>
              </w:rPr>
            </w:pPr>
            <w:r>
              <w:rPr>
                <w:rFonts w:hint="eastAsia"/>
                <w:szCs w:val="21"/>
                <w:lang w:eastAsia="zh-CN"/>
              </w:rPr>
              <w:t>EO</w:t>
            </w:r>
            <w:r>
              <w:rPr>
                <w:rFonts w:hint="eastAsia"/>
                <w:szCs w:val="21"/>
              </w:rPr>
              <w:t xml:space="preserve"> 10.1</w:t>
            </w:r>
          </w:p>
        </w:tc>
        <w:tc>
          <w:tcPr>
            <w:tcW w:w="10004" w:type="dxa"/>
          </w:tcPr>
          <w:p>
            <w:pPr>
              <w:spacing w:line="280" w:lineRule="exact"/>
              <w:ind w:firstLine="420" w:firstLineChars="200"/>
              <w:rPr>
                <w:rFonts w:ascii="宋体" w:hAnsi="宋体" w:cs="宋体"/>
                <w:szCs w:val="21"/>
              </w:rPr>
            </w:pPr>
            <w:r>
              <w:rPr>
                <w:rFonts w:hint="eastAsia" w:ascii="宋体" w:hAnsi="宋体" w:cs="宋体"/>
                <w:szCs w:val="21"/>
              </w:rPr>
              <w:t>综合全部审核证据认为公司管理体系方针、目标、内部审核、管理评审、不合格和纠正措施各项要求</w:t>
            </w:r>
            <w:r>
              <w:rPr>
                <w:rFonts w:hint="eastAsia" w:ascii="宋体" w:hAnsi="宋体" w:cs="宋体"/>
                <w:szCs w:val="21"/>
                <w:lang w:val="en-US" w:eastAsia="zh-CN"/>
              </w:rPr>
              <w:t>能够</w:t>
            </w:r>
            <w:r>
              <w:rPr>
                <w:rFonts w:hint="eastAsia" w:ascii="宋体" w:hAnsi="宋体" w:cs="宋体"/>
                <w:szCs w:val="21"/>
              </w:rPr>
              <w:t>得到落实，相关管理活动得到有效开展，体现了持续改进的要求及改进产品和产品满足</w:t>
            </w:r>
            <w:r>
              <w:rPr>
                <w:rFonts w:hint="eastAsia" w:ascii="宋体" w:hAnsi="宋体" w:cs="宋体"/>
                <w:szCs w:val="21"/>
                <w:lang w:val="en-US" w:eastAsia="zh-CN"/>
              </w:rPr>
              <w:t>顾客相关方</w:t>
            </w:r>
            <w:r>
              <w:rPr>
                <w:rFonts w:hint="eastAsia" w:ascii="宋体" w:hAnsi="宋体" w:cs="宋体"/>
                <w:szCs w:val="21"/>
              </w:rPr>
              <w:t xml:space="preserve">未来的需要和期望。考虑了分析、评价结果及管理评审的输出，并确定了对存在应关注的持续改进的需求和机遇。 </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280" w:lineRule="exact"/>
              <w:rPr>
                <w:rFonts w:ascii="宋体" w:hAnsi="宋体" w:cs="宋体"/>
                <w:szCs w:val="21"/>
              </w:rPr>
            </w:pPr>
            <w:r>
              <w:rPr>
                <w:rFonts w:hint="eastAsia" w:ascii="宋体" w:hAnsi="宋体" w:cs="宋体"/>
                <w:szCs w:val="21"/>
              </w:rPr>
              <w:t>10.2不符合/事件和纠正措施</w:t>
            </w:r>
          </w:p>
        </w:tc>
        <w:tc>
          <w:tcPr>
            <w:tcW w:w="998" w:type="dxa"/>
          </w:tcPr>
          <w:p>
            <w:pPr>
              <w:spacing w:line="280" w:lineRule="exact"/>
              <w:rPr>
                <w:szCs w:val="21"/>
              </w:rPr>
            </w:pPr>
            <w:r>
              <w:rPr>
                <w:rFonts w:hint="eastAsia"/>
                <w:szCs w:val="21"/>
                <w:lang w:eastAsia="zh-CN"/>
              </w:rPr>
              <w:t>EO</w:t>
            </w:r>
            <w:r>
              <w:rPr>
                <w:rFonts w:hint="eastAsia"/>
                <w:szCs w:val="21"/>
              </w:rPr>
              <w:t xml:space="preserve"> 10.</w:t>
            </w:r>
            <w:r>
              <w:rPr>
                <w:szCs w:val="21"/>
              </w:rPr>
              <w:t>2</w:t>
            </w:r>
          </w:p>
        </w:tc>
        <w:tc>
          <w:tcPr>
            <w:tcW w:w="10004" w:type="dxa"/>
            <w:vAlign w:val="center"/>
          </w:tcPr>
          <w:p>
            <w:pPr>
              <w:snapToGrid w:val="0"/>
              <w:spacing w:line="280" w:lineRule="exact"/>
              <w:ind w:firstLine="420" w:firstLineChars="200"/>
              <w:jc w:val="left"/>
              <w:rPr>
                <w:szCs w:val="21"/>
              </w:rPr>
            </w:pPr>
            <w:r>
              <w:rPr>
                <w:rFonts w:hint="eastAsia"/>
                <w:szCs w:val="21"/>
              </w:rPr>
              <w:t>负责人介绍公司在运行过程中对发现的不合格都会采取纠正、纠正措施以防止不合格或不符合再次发生，同时也会举一反三地看待类似过程，采取预防措施以防止发生不合格或不符合。 公司内审时发现的不符合项进行了原因分析、纠正措施和验证。</w:t>
            </w:r>
          </w:p>
          <w:p>
            <w:pPr>
              <w:snapToGrid w:val="0"/>
              <w:spacing w:line="280" w:lineRule="exact"/>
              <w:ind w:firstLine="420" w:firstLineChars="200"/>
              <w:jc w:val="left"/>
              <w:rPr>
                <w:szCs w:val="21"/>
              </w:rPr>
            </w:pPr>
            <w:r>
              <w:rPr>
                <w:rFonts w:hint="eastAsia"/>
                <w:szCs w:val="21"/>
              </w:rPr>
              <w:t>公司对纠正及预防措施的管理基本符合要求。</w:t>
            </w:r>
          </w:p>
          <w:p>
            <w:pPr>
              <w:snapToGrid w:val="0"/>
              <w:spacing w:line="280" w:lineRule="exact"/>
              <w:ind w:firstLine="420" w:firstLineChars="200"/>
              <w:jc w:val="left"/>
              <w:rPr>
                <w:szCs w:val="21"/>
              </w:rPr>
            </w:pPr>
            <w:r>
              <w:rPr>
                <w:rFonts w:hint="eastAsia"/>
                <w:szCs w:val="21"/>
              </w:rPr>
              <w:t>审核周期内，没有发生环境或职业健康安全方面的事故。</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ascii="宋体" w:hAnsi="宋体" w:cs="宋体"/>
                <w:szCs w:val="21"/>
              </w:rPr>
            </w:pPr>
            <w:r>
              <w:rPr>
                <w:rFonts w:hint="eastAsia" w:ascii="宋体" w:hAnsi="宋体" w:cs="宋体"/>
                <w:szCs w:val="21"/>
              </w:rPr>
              <w:t>持续改进</w:t>
            </w:r>
          </w:p>
        </w:tc>
        <w:tc>
          <w:tcPr>
            <w:tcW w:w="998" w:type="dxa"/>
          </w:tcPr>
          <w:p>
            <w:pPr>
              <w:spacing w:line="280" w:lineRule="exact"/>
              <w:rPr>
                <w:szCs w:val="21"/>
              </w:rPr>
            </w:pPr>
            <w:r>
              <w:rPr>
                <w:rFonts w:hint="eastAsia"/>
                <w:szCs w:val="21"/>
                <w:lang w:eastAsia="zh-CN"/>
              </w:rPr>
              <w:t>EO</w:t>
            </w:r>
            <w:r>
              <w:rPr>
                <w:rFonts w:hint="eastAsia"/>
                <w:szCs w:val="21"/>
              </w:rPr>
              <w:t xml:space="preserve"> 10.3</w:t>
            </w:r>
          </w:p>
        </w:tc>
        <w:tc>
          <w:tcPr>
            <w:tcW w:w="10004" w:type="dxa"/>
            <w:vAlign w:val="center"/>
          </w:tcPr>
          <w:p>
            <w:pPr>
              <w:spacing w:line="280" w:lineRule="exact"/>
              <w:rPr>
                <w:rFonts w:ascii="宋体" w:hAnsi="宋体" w:cs="宋体"/>
                <w:szCs w:val="21"/>
              </w:rPr>
            </w:pPr>
            <w:r>
              <w:rPr>
                <w:rFonts w:hint="eastAsia" w:ascii="宋体" w:hAnsi="宋体" w:cs="宋体"/>
                <w:szCs w:val="21"/>
              </w:rPr>
              <w:t xml:space="preserve">    公司</w:t>
            </w:r>
            <w:r>
              <w:rPr>
                <w:rFonts w:hint="eastAsia" w:ascii="宋体" w:hAnsi="宋体" w:cs="宋体"/>
                <w:szCs w:val="21"/>
                <w:lang w:val="en-US" w:eastAsia="zh-CN"/>
              </w:rPr>
              <w:t>能够</w:t>
            </w:r>
            <w:r>
              <w:rPr>
                <w:rFonts w:hint="eastAsia" w:ascii="宋体" w:hAnsi="宋体" w:cs="宋体"/>
                <w:szCs w:val="21"/>
              </w:rPr>
              <w:t>确定并选择改进机会，采取必要措施，满足顾客要求</w:t>
            </w:r>
            <w:r>
              <w:rPr>
                <w:rFonts w:hint="eastAsia" w:ascii="宋体" w:hAnsi="宋体" w:cs="宋体"/>
                <w:szCs w:val="21"/>
                <w:lang w:eastAsia="zh-CN"/>
              </w:rPr>
              <w:t>、</w:t>
            </w:r>
            <w:r>
              <w:rPr>
                <w:rFonts w:hint="eastAsia" w:ascii="宋体" w:hAnsi="宋体" w:cs="宋体"/>
                <w:szCs w:val="21"/>
                <w:lang w:val="en-US" w:eastAsia="zh-CN"/>
              </w:rPr>
              <w:t>法律法规要求</w:t>
            </w:r>
            <w:r>
              <w:rPr>
                <w:rFonts w:hint="eastAsia" w:ascii="宋体" w:hAnsi="宋体" w:cs="宋体"/>
                <w:szCs w:val="21"/>
              </w:rPr>
              <w:t>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纠正或减少不利影响；</w:t>
            </w:r>
          </w:p>
          <w:p>
            <w:pPr>
              <w:spacing w:line="280" w:lineRule="exact"/>
              <w:rPr>
                <w:rFonts w:ascii="宋体" w:hAnsi="宋体" w:cs="宋体"/>
                <w:szCs w:val="21"/>
              </w:rPr>
            </w:pPr>
            <w:r>
              <w:rPr>
                <w:rFonts w:hint="eastAsia" w:ascii="宋体" w:hAnsi="宋体" w:cs="宋体"/>
                <w:szCs w:val="21"/>
                <w:lang w:val="en-US" w:eastAsia="zh-CN"/>
              </w:rPr>
              <w:t>b</w:t>
            </w:r>
            <w:r>
              <w:rPr>
                <w:rFonts w:hint="eastAsia" w:ascii="宋体" w:hAnsi="宋体" w:cs="宋体"/>
                <w:szCs w:val="21"/>
              </w:rPr>
              <w:t>)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1.确保管理体系的符合性；</w:t>
            </w:r>
          </w:p>
          <w:p>
            <w:pPr>
              <w:spacing w:line="280" w:lineRule="exac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.持续改进管理体系的有效性。</w:t>
            </w:r>
          </w:p>
          <w:p>
            <w:pPr>
              <w:spacing w:line="280" w:lineRule="exact"/>
              <w:rPr>
                <w:rFonts w:ascii="宋体" w:hAnsi="宋体" w:cs="宋体"/>
                <w:szCs w:val="21"/>
              </w:rPr>
            </w:pPr>
            <w:r>
              <w:rPr>
                <w:rFonts w:hint="eastAsia" w:ascii="宋体" w:hAnsi="宋体" w:cs="宋体"/>
                <w:szCs w:val="21"/>
              </w:rPr>
              <w:t>根据不同过程、产品</w:t>
            </w:r>
            <w:r>
              <w:rPr>
                <w:rFonts w:hint="eastAsia" w:ascii="宋体" w:hAnsi="宋体" w:cs="宋体"/>
                <w:szCs w:val="21"/>
                <w:lang w:val="en-US" w:eastAsia="zh-CN"/>
              </w:rPr>
              <w:t>过程</w:t>
            </w:r>
            <w:r>
              <w:rPr>
                <w:rFonts w:hint="eastAsia" w:ascii="宋体" w:hAnsi="宋体" w:cs="宋体"/>
                <w:szCs w:val="21"/>
              </w:rPr>
              <w:t>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w:t>
            </w:r>
            <w:r>
              <w:rPr>
                <w:rFonts w:hint="eastAsia" w:ascii="宋体" w:hAnsi="宋体" w:cs="宋体"/>
                <w:szCs w:val="21"/>
                <w:lang w:val="en-US" w:eastAsia="zh-CN"/>
              </w:rPr>
              <w:t>相关</w:t>
            </w:r>
            <w:r>
              <w:rPr>
                <w:rFonts w:hint="eastAsia" w:ascii="宋体" w:hAnsi="宋体" w:cs="宋体"/>
                <w:szCs w:val="21"/>
              </w:rPr>
              <w:t>改进的机会，持续改进管理体系的适宜性、充分性和有效性。详见相关条款审核记录。</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hint="eastAsia" w:ascii="宋体" w:hAnsi="宋体" w:cs="宋体"/>
                <w:szCs w:val="21"/>
              </w:rPr>
            </w:pPr>
            <w:r>
              <w:rPr>
                <w:rFonts w:hint="eastAsia" w:ascii="宋体" w:hAnsi="宋体" w:cs="宋体"/>
                <w:szCs w:val="21"/>
              </w:rPr>
              <w:t>国家/地方监督抽查情况；相关方投诉及处理情况</w:t>
            </w:r>
          </w:p>
        </w:tc>
        <w:tc>
          <w:tcPr>
            <w:tcW w:w="998" w:type="dxa"/>
          </w:tcPr>
          <w:p>
            <w:pPr>
              <w:spacing w:line="280" w:lineRule="exact"/>
              <w:rPr>
                <w:rFonts w:hint="eastAsia" w:ascii="宋体" w:hAnsi="宋体" w:cs="宋体"/>
                <w:szCs w:val="21"/>
                <w:lang w:eastAsia="zh-CN"/>
              </w:rPr>
            </w:pPr>
          </w:p>
        </w:tc>
        <w:tc>
          <w:tcPr>
            <w:tcW w:w="10004" w:type="dxa"/>
            <w:vAlign w:val="center"/>
          </w:tcPr>
          <w:p>
            <w:pPr>
              <w:spacing w:line="280" w:lineRule="exact"/>
              <w:rPr>
                <w:rFonts w:hint="default" w:ascii="宋体" w:hAnsi="宋体" w:cs="宋体"/>
                <w:szCs w:val="21"/>
                <w:lang w:val="en-US" w:eastAsia="zh-CN"/>
              </w:rPr>
            </w:pPr>
            <w:r>
              <w:rPr>
                <w:rFonts w:hint="eastAsia" w:ascii="宋体" w:hAnsi="宋体" w:cs="宋体"/>
                <w:szCs w:val="21"/>
                <w:lang w:val="en-US" w:eastAsia="zh-CN"/>
              </w:rPr>
              <w:t>体系运行以来未受到生态环境保护及职业健康安全等相关部门的抽查情况； 无违规处罚情况； 未收到相关方投诉情况。</w:t>
            </w:r>
          </w:p>
        </w:tc>
        <w:tc>
          <w:tcPr>
            <w:tcW w:w="1585" w:type="dxa"/>
          </w:tcPr>
          <w:p>
            <w:pPr>
              <w:rPr>
                <w:rFonts w:hint="eastAsia" w:eastAsia="宋体"/>
                <w:lang w:val="en-US" w:eastAsia="zh-CN"/>
              </w:rPr>
            </w:pPr>
            <w:r>
              <w:rPr>
                <w:rFonts w:hint="eastAsia"/>
                <w:lang w:val="en-US" w:eastAsia="zh-CN"/>
              </w:rPr>
              <w:t>Y</w:t>
            </w:r>
            <w:bookmarkStart w:id="3" w:name="_GoBack"/>
            <w:bookmarkEnd w:id="3"/>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1170" w:firstLineChars="650"/>
      <w:jc w:val="left"/>
      <w:rPr>
        <w:rStyle w:val="14"/>
        <w:rFonts w:hint="default"/>
      </w:rPr>
    </w:pPr>
    <w:r>
      <w:drawing>
        <wp:anchor distT="0" distB="0" distL="114300" distR="114300" simplePos="0" relativeHeight="251660288" behindDoc="0" locked="0" layoutInCell="1" allowOverlap="1">
          <wp:simplePos x="0" y="0"/>
          <wp:positionH relativeFrom="column">
            <wp:posOffset>-50165</wp:posOffset>
          </wp:positionH>
          <wp:positionV relativeFrom="paragraph">
            <wp:posOffset>33020</wp:posOffset>
          </wp:positionV>
          <wp:extent cx="481330" cy="484505"/>
          <wp:effectExtent l="0" t="0" r="6350" b="317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w:t>
                          </w:r>
                          <w:r>
                            <w:rPr>
                              <w:rFonts w:hint="eastAsia"/>
                              <w:sz w:val="18"/>
                              <w:szCs w:val="18"/>
                              <w:lang w:val="en-US" w:eastAsia="zh-CN"/>
                            </w:rPr>
                            <w:t>5</w:t>
                          </w:r>
                          <w:r>
                            <w:rPr>
                              <w:rFonts w:hint="eastAsia"/>
                              <w:sz w:val="18"/>
                              <w:szCs w:val="18"/>
                            </w:rPr>
                            <w:t>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w:t>
                    </w:r>
                    <w:r>
                      <w:rPr>
                        <w:rFonts w:hint="eastAsia"/>
                        <w:sz w:val="18"/>
                        <w:szCs w:val="18"/>
                        <w:lang w:val="en-US" w:eastAsia="zh-CN"/>
                      </w:rPr>
                      <w:t>5</w:t>
                    </w:r>
                    <w:r>
                      <w:rPr>
                        <w:rFonts w:hint="eastAsia"/>
                        <w:sz w:val="18"/>
                        <w:szCs w:val="18"/>
                      </w:rPr>
                      <w:t>版)</w:t>
                    </w:r>
                  </w:p>
                </w:txbxContent>
              </v:textbox>
            </v:shape>
          </w:pict>
        </mc:Fallback>
      </mc:AlternateContent>
    </w:r>
    <w:r>
      <w:rPr>
        <w:rStyle w:val="14"/>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03F96"/>
    <w:rsid w:val="000170BD"/>
    <w:rsid w:val="000345CC"/>
    <w:rsid w:val="00053018"/>
    <w:rsid w:val="00065D97"/>
    <w:rsid w:val="00077C88"/>
    <w:rsid w:val="000A75BA"/>
    <w:rsid w:val="000B0CD5"/>
    <w:rsid w:val="000B6409"/>
    <w:rsid w:val="000D0735"/>
    <w:rsid w:val="000F14E3"/>
    <w:rsid w:val="00107007"/>
    <w:rsid w:val="00115E0C"/>
    <w:rsid w:val="001311B9"/>
    <w:rsid w:val="001328CC"/>
    <w:rsid w:val="00140940"/>
    <w:rsid w:val="0018254F"/>
    <w:rsid w:val="001903B6"/>
    <w:rsid w:val="001937C7"/>
    <w:rsid w:val="001B21BB"/>
    <w:rsid w:val="001C57A3"/>
    <w:rsid w:val="001E4CB1"/>
    <w:rsid w:val="001F5453"/>
    <w:rsid w:val="00242225"/>
    <w:rsid w:val="00250001"/>
    <w:rsid w:val="002533F4"/>
    <w:rsid w:val="00287457"/>
    <w:rsid w:val="002E29A0"/>
    <w:rsid w:val="0032647E"/>
    <w:rsid w:val="003445A0"/>
    <w:rsid w:val="00351857"/>
    <w:rsid w:val="00363176"/>
    <w:rsid w:val="00382525"/>
    <w:rsid w:val="00384D81"/>
    <w:rsid w:val="003A4ADC"/>
    <w:rsid w:val="003A65C9"/>
    <w:rsid w:val="003B4D38"/>
    <w:rsid w:val="003C254E"/>
    <w:rsid w:val="003C29F6"/>
    <w:rsid w:val="00421FB9"/>
    <w:rsid w:val="004450A7"/>
    <w:rsid w:val="0047490C"/>
    <w:rsid w:val="004819AB"/>
    <w:rsid w:val="00487025"/>
    <w:rsid w:val="004A00EE"/>
    <w:rsid w:val="004D14C1"/>
    <w:rsid w:val="004D6FC5"/>
    <w:rsid w:val="004E7665"/>
    <w:rsid w:val="00503F34"/>
    <w:rsid w:val="005074C4"/>
    <w:rsid w:val="005077B3"/>
    <w:rsid w:val="00507E17"/>
    <w:rsid w:val="00517BB1"/>
    <w:rsid w:val="00532DE5"/>
    <w:rsid w:val="00567182"/>
    <w:rsid w:val="00580C0C"/>
    <w:rsid w:val="005A009F"/>
    <w:rsid w:val="005A23B2"/>
    <w:rsid w:val="005D2531"/>
    <w:rsid w:val="00621EA2"/>
    <w:rsid w:val="00623DCF"/>
    <w:rsid w:val="006462B7"/>
    <w:rsid w:val="00646303"/>
    <w:rsid w:val="00672093"/>
    <w:rsid w:val="006842EC"/>
    <w:rsid w:val="00684A39"/>
    <w:rsid w:val="006D3EF5"/>
    <w:rsid w:val="006D54AB"/>
    <w:rsid w:val="006F2650"/>
    <w:rsid w:val="00717956"/>
    <w:rsid w:val="007469D5"/>
    <w:rsid w:val="0075560B"/>
    <w:rsid w:val="00760235"/>
    <w:rsid w:val="00761387"/>
    <w:rsid w:val="00772C86"/>
    <w:rsid w:val="00774749"/>
    <w:rsid w:val="00774FF4"/>
    <w:rsid w:val="007861D2"/>
    <w:rsid w:val="00795F4D"/>
    <w:rsid w:val="007B4E33"/>
    <w:rsid w:val="007C5A7D"/>
    <w:rsid w:val="007D7980"/>
    <w:rsid w:val="007E6050"/>
    <w:rsid w:val="007F353E"/>
    <w:rsid w:val="00802295"/>
    <w:rsid w:val="00804D25"/>
    <w:rsid w:val="00814B16"/>
    <w:rsid w:val="00846A85"/>
    <w:rsid w:val="0085042B"/>
    <w:rsid w:val="00854F40"/>
    <w:rsid w:val="008631F9"/>
    <w:rsid w:val="008871B0"/>
    <w:rsid w:val="008A1509"/>
    <w:rsid w:val="008B3B2F"/>
    <w:rsid w:val="0090759C"/>
    <w:rsid w:val="0092791F"/>
    <w:rsid w:val="0095064F"/>
    <w:rsid w:val="00955C0E"/>
    <w:rsid w:val="00976860"/>
    <w:rsid w:val="0098154B"/>
    <w:rsid w:val="00982FBF"/>
    <w:rsid w:val="00991AEB"/>
    <w:rsid w:val="009A033E"/>
    <w:rsid w:val="009A2663"/>
    <w:rsid w:val="009B1072"/>
    <w:rsid w:val="009C4BAC"/>
    <w:rsid w:val="00A60B57"/>
    <w:rsid w:val="00A76F84"/>
    <w:rsid w:val="00A94706"/>
    <w:rsid w:val="00AE6698"/>
    <w:rsid w:val="00B02208"/>
    <w:rsid w:val="00B27709"/>
    <w:rsid w:val="00B361C1"/>
    <w:rsid w:val="00B528F5"/>
    <w:rsid w:val="00B611EA"/>
    <w:rsid w:val="00B6507C"/>
    <w:rsid w:val="00B87C75"/>
    <w:rsid w:val="00BB4EA2"/>
    <w:rsid w:val="00BD7D0A"/>
    <w:rsid w:val="00BF3FA7"/>
    <w:rsid w:val="00C10F32"/>
    <w:rsid w:val="00C22DE3"/>
    <w:rsid w:val="00C277AC"/>
    <w:rsid w:val="00C41F32"/>
    <w:rsid w:val="00C4272D"/>
    <w:rsid w:val="00C446C9"/>
    <w:rsid w:val="00C827AA"/>
    <w:rsid w:val="00CA1BE3"/>
    <w:rsid w:val="00CD58BC"/>
    <w:rsid w:val="00CE7D9A"/>
    <w:rsid w:val="00D05DB2"/>
    <w:rsid w:val="00D5135E"/>
    <w:rsid w:val="00D6037A"/>
    <w:rsid w:val="00D71D1E"/>
    <w:rsid w:val="00DE2FCE"/>
    <w:rsid w:val="00DF19AB"/>
    <w:rsid w:val="00E0114F"/>
    <w:rsid w:val="00E17655"/>
    <w:rsid w:val="00E24A7C"/>
    <w:rsid w:val="00E556FE"/>
    <w:rsid w:val="00E70A7E"/>
    <w:rsid w:val="00E8072F"/>
    <w:rsid w:val="00E944DC"/>
    <w:rsid w:val="00E97654"/>
    <w:rsid w:val="00EB18E7"/>
    <w:rsid w:val="00EB1A5C"/>
    <w:rsid w:val="00EB6AAC"/>
    <w:rsid w:val="00EC2FC9"/>
    <w:rsid w:val="00ED41DC"/>
    <w:rsid w:val="00EE2AA1"/>
    <w:rsid w:val="00EF7E6D"/>
    <w:rsid w:val="00F01F3E"/>
    <w:rsid w:val="00F13731"/>
    <w:rsid w:val="00F43CC1"/>
    <w:rsid w:val="00F5455B"/>
    <w:rsid w:val="00F57698"/>
    <w:rsid w:val="00F62C59"/>
    <w:rsid w:val="00FB5026"/>
    <w:rsid w:val="00FB6FAA"/>
    <w:rsid w:val="00FD4652"/>
    <w:rsid w:val="00FF0A51"/>
    <w:rsid w:val="04E0149D"/>
    <w:rsid w:val="05305A31"/>
    <w:rsid w:val="06A56E9B"/>
    <w:rsid w:val="070B7362"/>
    <w:rsid w:val="07384E63"/>
    <w:rsid w:val="076C516E"/>
    <w:rsid w:val="08693EEC"/>
    <w:rsid w:val="08D61FD9"/>
    <w:rsid w:val="092B22DB"/>
    <w:rsid w:val="0B41409E"/>
    <w:rsid w:val="0C8D26C9"/>
    <w:rsid w:val="0CC00F58"/>
    <w:rsid w:val="12514FE7"/>
    <w:rsid w:val="12C7719E"/>
    <w:rsid w:val="15DA3900"/>
    <w:rsid w:val="177875C4"/>
    <w:rsid w:val="189D4A35"/>
    <w:rsid w:val="19903A8F"/>
    <w:rsid w:val="19981479"/>
    <w:rsid w:val="1EC30AF3"/>
    <w:rsid w:val="1FDC67E8"/>
    <w:rsid w:val="25DF3074"/>
    <w:rsid w:val="2765123D"/>
    <w:rsid w:val="28402479"/>
    <w:rsid w:val="2913570E"/>
    <w:rsid w:val="29AB033B"/>
    <w:rsid w:val="2BE713F0"/>
    <w:rsid w:val="2D191F48"/>
    <w:rsid w:val="2DD91B18"/>
    <w:rsid w:val="2FE67502"/>
    <w:rsid w:val="301D13B7"/>
    <w:rsid w:val="3065564A"/>
    <w:rsid w:val="320B1B7A"/>
    <w:rsid w:val="335A5CAC"/>
    <w:rsid w:val="34D425D7"/>
    <w:rsid w:val="37E228C4"/>
    <w:rsid w:val="382E2AAC"/>
    <w:rsid w:val="3B4A46E8"/>
    <w:rsid w:val="3D906EAC"/>
    <w:rsid w:val="44F677C1"/>
    <w:rsid w:val="45E8380D"/>
    <w:rsid w:val="4874509D"/>
    <w:rsid w:val="4A82507A"/>
    <w:rsid w:val="4C827F57"/>
    <w:rsid w:val="4E984D9D"/>
    <w:rsid w:val="4FAF442F"/>
    <w:rsid w:val="510E7E65"/>
    <w:rsid w:val="52797284"/>
    <w:rsid w:val="537875A9"/>
    <w:rsid w:val="553716BC"/>
    <w:rsid w:val="588025B2"/>
    <w:rsid w:val="5AEA6A6A"/>
    <w:rsid w:val="5CD06E3E"/>
    <w:rsid w:val="5D0352C4"/>
    <w:rsid w:val="5F871B33"/>
    <w:rsid w:val="5FF51304"/>
    <w:rsid w:val="621A6F05"/>
    <w:rsid w:val="68C465EE"/>
    <w:rsid w:val="6A9E0739"/>
    <w:rsid w:val="73D47201"/>
    <w:rsid w:val="751B4ACA"/>
    <w:rsid w:val="75EF6CBC"/>
    <w:rsid w:val="75F60105"/>
    <w:rsid w:val="76176F79"/>
    <w:rsid w:val="76F10375"/>
    <w:rsid w:val="777B4756"/>
    <w:rsid w:val="77FE2CB1"/>
    <w:rsid w:val="7A7362C2"/>
    <w:rsid w:val="7BD07D9E"/>
    <w:rsid w:val="7D0A5081"/>
    <w:rsid w:val="7D5B4164"/>
    <w:rsid w:val="7E0E144E"/>
    <w:rsid w:val="7ED23C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spacing w:line="400" w:lineRule="atLeast"/>
      <w:jc w:val="center"/>
      <w:outlineLvl w:val="1"/>
    </w:pPr>
    <w:rPr>
      <w:spacing w:val="8"/>
      <w:sz w:val="36"/>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w:basedOn w:val="1"/>
    <w:next w:val="5"/>
    <w:qFormat/>
    <w:uiPriority w:val="0"/>
    <w:pPr>
      <w:spacing w:line="312" w:lineRule="auto"/>
    </w:pPr>
    <w:rPr>
      <w:rFonts w:ascii="Arial" w:hAnsi="Arial" w:eastAsia="楷体_GB2312"/>
      <w:spacing w:val="20"/>
      <w:sz w:val="24"/>
      <w:szCs w:val="20"/>
    </w:rPr>
  </w:style>
  <w:style w:type="paragraph" w:styleId="5">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字符"/>
    <w:basedOn w:val="10"/>
    <w:link w:val="8"/>
    <w:qFormat/>
    <w:uiPriority w:val="99"/>
    <w:rPr>
      <w:rFonts w:ascii="Times New Roman" w:hAnsi="Times New Roman" w:eastAsia="宋体" w:cs="Times New Roman"/>
      <w:sz w:val="18"/>
      <w:szCs w:val="18"/>
    </w:rPr>
  </w:style>
  <w:style w:type="character" w:customStyle="1" w:styleId="12">
    <w:name w:val="页脚 字符"/>
    <w:basedOn w:val="10"/>
    <w:link w:val="7"/>
    <w:qFormat/>
    <w:uiPriority w:val="99"/>
    <w:rPr>
      <w:rFonts w:ascii="Times New Roman" w:hAnsi="Times New Roman" w:eastAsia="宋体" w:cs="Times New Roman"/>
      <w:sz w:val="18"/>
      <w:szCs w:val="18"/>
    </w:rPr>
  </w:style>
  <w:style w:type="character" w:customStyle="1" w:styleId="13">
    <w:name w:val="批注框文本 字符"/>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Char"/>
    <w:basedOn w:val="1"/>
    <w:qFormat/>
    <w:uiPriority w:val="0"/>
    <w:rPr>
      <w:rFonts w:ascii="仿宋_GB2312" w:eastAsia="仿宋_GB2312"/>
      <w:b/>
      <w:sz w:val="32"/>
      <w:szCs w:val="32"/>
    </w:rPr>
  </w:style>
  <w:style w:type="paragraph" w:customStyle="1" w:styleId="16">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7070</Words>
  <Characters>7322</Characters>
  <Lines>66</Lines>
  <Paragraphs>18</Paragraphs>
  <TotalTime>2</TotalTime>
  <ScaleCrop>false</ScaleCrop>
  <LinksUpToDate>false</LinksUpToDate>
  <CharactersWithSpaces>7426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2020-04-19T01:59:00Z</dcterms:created>
  <dc:creator>微软用户</dc:creator>
  <cp:lastModifiedBy>森林</cp:lastModifiedBy>
  <dcterms:modified xsi:type="dcterms:W3CDTF">2022-04-13T01:39:13Z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D2954F07C2A944B4BC01A6872CFA26C2</vt:lpwstr>
  </property>
</Properties>
</file>