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424"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18"/>
        <w:gridCol w:w="1055"/>
        <w:gridCol w:w="893"/>
        <w:gridCol w:w="937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1518" w:type="dxa"/>
            <w:vMerge w:val="restart"/>
            <w:shd w:val="clear" w:color="auto" w:fill="auto"/>
            <w:vAlign w:val="center"/>
          </w:tcPr>
          <w:p>
            <w:pPr>
              <w:shd w:val="clear"/>
              <w:spacing w:before="120"/>
              <w:jc w:val="center"/>
              <w:rPr>
                <w:sz w:val="24"/>
                <w:szCs w:val="24"/>
              </w:rPr>
            </w:pPr>
            <w:r>
              <w:rPr>
                <w:rFonts w:hint="eastAsia"/>
                <w:sz w:val="24"/>
                <w:szCs w:val="24"/>
              </w:rPr>
              <w:t>过程与活动、</w:t>
            </w:r>
          </w:p>
          <w:p>
            <w:pPr>
              <w:shd w:val="clear"/>
              <w:jc w:val="center"/>
            </w:pPr>
            <w:r>
              <w:rPr>
                <w:rFonts w:hint="eastAsia"/>
                <w:sz w:val="24"/>
                <w:szCs w:val="24"/>
              </w:rPr>
              <w:t>抽样计划</w:t>
            </w:r>
          </w:p>
        </w:tc>
        <w:tc>
          <w:tcPr>
            <w:tcW w:w="1055" w:type="dxa"/>
            <w:vMerge w:val="restart"/>
            <w:shd w:val="clear" w:color="auto" w:fill="auto"/>
            <w:vAlign w:val="center"/>
          </w:tcPr>
          <w:p>
            <w:pPr>
              <w:shd w:val="clear"/>
              <w:rPr>
                <w:sz w:val="24"/>
                <w:szCs w:val="24"/>
              </w:rPr>
            </w:pPr>
            <w:r>
              <w:rPr>
                <w:rFonts w:hint="eastAsia"/>
                <w:sz w:val="24"/>
                <w:szCs w:val="24"/>
              </w:rPr>
              <w:t>涉及</w:t>
            </w:r>
          </w:p>
          <w:p>
            <w:pPr>
              <w:shd w:val="clear"/>
            </w:pPr>
            <w:r>
              <w:rPr>
                <w:rFonts w:hint="eastAsia"/>
                <w:sz w:val="24"/>
                <w:szCs w:val="24"/>
              </w:rPr>
              <w:t>条款</w:t>
            </w:r>
          </w:p>
        </w:tc>
        <w:tc>
          <w:tcPr>
            <w:tcW w:w="10266" w:type="dxa"/>
            <w:gridSpan w:val="2"/>
            <w:shd w:val="clear" w:color="auto" w:fill="auto"/>
            <w:vAlign w:val="center"/>
          </w:tcPr>
          <w:p>
            <w:pPr>
              <w:shd w:val="clear"/>
              <w:rPr>
                <w:rFonts w:hint="eastAsia" w:eastAsia="宋体"/>
                <w:sz w:val="24"/>
                <w:szCs w:val="24"/>
                <w:lang w:val="en-US" w:eastAsia="zh-CN"/>
              </w:rPr>
            </w:pPr>
            <w:r>
              <w:rPr>
                <w:rFonts w:hint="eastAsia"/>
                <w:sz w:val="24"/>
                <w:szCs w:val="24"/>
              </w:rPr>
              <w:t xml:space="preserve">受审核部门：领导层 </w:t>
            </w:r>
            <w:r>
              <w:rPr>
                <w:sz w:val="24"/>
                <w:szCs w:val="24"/>
              </w:rPr>
              <w:t xml:space="preserve">       </w:t>
            </w:r>
            <w:r>
              <w:rPr>
                <w:rFonts w:hint="eastAsia"/>
                <w:sz w:val="24"/>
                <w:szCs w:val="24"/>
                <w:lang w:val="en-US" w:eastAsia="zh-CN"/>
              </w:rPr>
              <w:t>主管领导：</w:t>
            </w:r>
            <w:r>
              <w:rPr>
                <w:sz w:val="24"/>
                <w:szCs w:val="24"/>
              </w:rPr>
              <w:t xml:space="preserve"> </w:t>
            </w:r>
            <w:r>
              <w:rPr>
                <w:rFonts w:hint="eastAsia"/>
                <w:sz w:val="24"/>
                <w:szCs w:val="24"/>
                <w:lang w:val="en-US" w:eastAsia="zh-CN"/>
              </w:rPr>
              <w:t>毛亚东</w:t>
            </w:r>
            <w:r>
              <w:rPr>
                <w:sz w:val="24"/>
                <w:szCs w:val="24"/>
              </w:rPr>
              <w:t xml:space="preserve">     </w:t>
            </w:r>
            <w:r>
              <w:rPr>
                <w:rFonts w:hint="eastAsia"/>
                <w:sz w:val="24"/>
                <w:szCs w:val="24"/>
              </w:rPr>
              <w:t>陪同人员：</w:t>
            </w:r>
            <w:r>
              <w:rPr>
                <w:rFonts w:hint="eastAsia"/>
                <w:sz w:val="24"/>
                <w:szCs w:val="24"/>
                <w:lang w:val="en-US" w:eastAsia="zh-CN"/>
              </w:rPr>
              <w:t>沈榴钰</w:t>
            </w:r>
          </w:p>
        </w:tc>
        <w:tc>
          <w:tcPr>
            <w:tcW w:w="1585" w:type="dxa"/>
            <w:vMerge w:val="restart"/>
            <w:shd w:val="clear" w:color="auto" w:fill="auto"/>
            <w:vAlign w:val="center"/>
          </w:tcPr>
          <w:p>
            <w:pPr>
              <w:shd w:val="clea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1518" w:type="dxa"/>
            <w:vMerge w:val="continue"/>
            <w:shd w:val="clear" w:color="auto" w:fill="auto"/>
            <w:vAlign w:val="center"/>
          </w:tcPr>
          <w:p>
            <w:pPr>
              <w:shd w:val="clear"/>
            </w:pPr>
          </w:p>
        </w:tc>
        <w:tc>
          <w:tcPr>
            <w:tcW w:w="1055" w:type="dxa"/>
            <w:vMerge w:val="continue"/>
            <w:shd w:val="clear" w:color="auto" w:fill="auto"/>
            <w:vAlign w:val="center"/>
          </w:tcPr>
          <w:p>
            <w:pPr>
              <w:shd w:val="clear"/>
            </w:pPr>
          </w:p>
        </w:tc>
        <w:tc>
          <w:tcPr>
            <w:tcW w:w="10266" w:type="dxa"/>
            <w:gridSpan w:val="2"/>
            <w:shd w:val="clear" w:color="auto" w:fill="auto"/>
            <w:vAlign w:val="center"/>
          </w:tcPr>
          <w:p>
            <w:pPr>
              <w:pStyle w:val="2"/>
              <w:shd w:val="clear"/>
              <w:rPr>
                <w:rFonts w:hint="eastAsia"/>
                <w:sz w:val="21"/>
                <w:szCs w:val="21"/>
                <w:lang w:val="en-US" w:eastAsia="zh-CN"/>
              </w:rPr>
            </w:pPr>
            <w:r>
              <w:rPr>
                <w:rFonts w:hint="eastAsia"/>
                <w:sz w:val="21"/>
                <w:szCs w:val="21"/>
              </w:rPr>
              <w:t>审核员：</w:t>
            </w:r>
            <w:r>
              <w:rPr>
                <w:rFonts w:hint="eastAsia"/>
                <w:sz w:val="21"/>
                <w:szCs w:val="21"/>
                <w:lang w:val="en-US" w:eastAsia="zh-CN"/>
              </w:rPr>
              <w:t>肖新龙</w:t>
            </w:r>
            <w:r>
              <w:rPr>
                <w:rFonts w:hint="eastAsia"/>
                <w:sz w:val="21"/>
                <w:szCs w:val="21"/>
              </w:rPr>
              <w:t>QH(F)</w:t>
            </w:r>
            <w:r>
              <w:rPr>
                <w:rFonts w:hint="eastAsia"/>
                <w:sz w:val="21"/>
                <w:szCs w:val="21"/>
                <w:lang w:val="en-US" w:eastAsia="zh-CN"/>
              </w:rPr>
              <w:t>、任泽华</w:t>
            </w:r>
            <w:r>
              <w:rPr>
                <w:rFonts w:hint="eastAsia"/>
                <w:sz w:val="21"/>
                <w:szCs w:val="21"/>
              </w:rPr>
              <w:t xml:space="preserve">F(Q)H       </w:t>
            </w:r>
            <w:r>
              <w:rPr>
                <w:sz w:val="21"/>
                <w:szCs w:val="21"/>
              </w:rPr>
              <w:t xml:space="preserve">            </w:t>
            </w:r>
            <w:r>
              <w:rPr>
                <w:rFonts w:hint="eastAsia"/>
                <w:sz w:val="21"/>
                <w:szCs w:val="21"/>
              </w:rPr>
              <w:t>审核日期：</w:t>
            </w:r>
            <w:r>
              <w:rPr>
                <w:sz w:val="21"/>
                <w:szCs w:val="21"/>
              </w:rPr>
              <w:t xml:space="preserve"> 202</w:t>
            </w:r>
            <w:r>
              <w:rPr>
                <w:rFonts w:hint="eastAsia"/>
                <w:sz w:val="21"/>
                <w:szCs w:val="21"/>
                <w:lang w:val="en-US" w:eastAsia="zh-CN"/>
              </w:rPr>
              <w:t>2-02-22</w:t>
            </w:r>
          </w:p>
          <w:p>
            <w:pPr>
              <w:pStyle w:val="2"/>
              <w:shd w:val="clear"/>
              <w:rPr>
                <w:rFonts w:hint="default" w:eastAsia="宋体"/>
                <w:lang w:val="en-US" w:eastAsia="zh-CN"/>
              </w:rPr>
            </w:pPr>
            <w:r>
              <w:rPr>
                <w:rFonts w:hint="eastAsia"/>
                <w:sz w:val="21"/>
                <w:szCs w:val="21"/>
                <w:lang w:val="en-US" w:eastAsia="zh-CN"/>
              </w:rPr>
              <w:t>注：肖新龙主审QH，任泽华主审F，同时实习H</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1518" w:type="dxa"/>
            <w:vMerge w:val="continue"/>
            <w:shd w:val="clear" w:color="auto" w:fill="auto"/>
            <w:vAlign w:val="center"/>
          </w:tcPr>
          <w:p>
            <w:pPr>
              <w:shd w:val="clear"/>
            </w:pPr>
          </w:p>
        </w:tc>
        <w:tc>
          <w:tcPr>
            <w:tcW w:w="1055" w:type="dxa"/>
            <w:vMerge w:val="continue"/>
            <w:shd w:val="clear" w:color="auto" w:fill="auto"/>
            <w:vAlign w:val="center"/>
          </w:tcPr>
          <w:p>
            <w:pPr>
              <w:shd w:val="clear"/>
            </w:pPr>
          </w:p>
        </w:tc>
        <w:tc>
          <w:tcPr>
            <w:tcW w:w="10266" w:type="dxa"/>
            <w:gridSpan w:val="2"/>
            <w:shd w:val="clear" w:color="auto" w:fill="auto"/>
            <w:vAlign w:val="center"/>
          </w:tcPr>
          <w:p>
            <w:pPr>
              <w:keepNext w:val="0"/>
              <w:keepLines w:val="0"/>
              <w:pageBreakBefore w:val="0"/>
              <w:widowControl w:val="0"/>
              <w:shd w:val="clear"/>
              <w:tabs>
                <w:tab w:val="left" w:pos="709"/>
              </w:tabs>
              <w:kinsoku/>
              <w:wordWrap/>
              <w:overflowPunct/>
              <w:topLinePunct w:val="0"/>
              <w:autoSpaceDE/>
              <w:autoSpaceDN/>
              <w:bidi w:val="0"/>
              <w:adjustRightInd/>
              <w:spacing w:line="360" w:lineRule="auto"/>
              <w:ind w:right="57"/>
              <w:jc w:val="left"/>
              <w:textAlignment w:val="auto"/>
            </w:pPr>
            <w:r>
              <w:rPr>
                <w:rFonts w:hint="eastAsia"/>
              </w:rPr>
              <w:t xml:space="preserve">审核条款：QMS：4.1/4.2 /4.3/ 4.4/ </w:t>
            </w:r>
            <w:r>
              <w:t>5.1</w:t>
            </w:r>
            <w:r>
              <w:rPr>
                <w:rFonts w:hint="eastAsia"/>
              </w:rPr>
              <w:t>/</w:t>
            </w:r>
            <w:r>
              <w:t>5.2</w:t>
            </w:r>
            <w:r>
              <w:rPr>
                <w:rFonts w:hint="eastAsia"/>
              </w:rPr>
              <w:t xml:space="preserve">/ </w:t>
            </w:r>
            <w:r>
              <w:t>5.3</w:t>
            </w:r>
            <w:r>
              <w:rPr>
                <w:rFonts w:hint="eastAsia"/>
              </w:rPr>
              <w:t>/6.1/6.2/</w:t>
            </w:r>
            <w:r>
              <w:t>6.3</w:t>
            </w:r>
            <w:r>
              <w:rPr>
                <w:rFonts w:hint="eastAsia"/>
              </w:rPr>
              <w:t>/</w:t>
            </w:r>
            <w:r>
              <w:t>7</w:t>
            </w:r>
            <w:r>
              <w:rPr>
                <w:rFonts w:hint="eastAsia"/>
              </w:rPr>
              <w:t>.1.1/7.4/</w:t>
            </w:r>
            <w:r>
              <w:rPr>
                <w:rFonts w:hint="eastAsia"/>
                <w:lang w:val="en-US" w:eastAsia="zh-CN"/>
              </w:rPr>
              <w:t>7.5.1/8.1/</w:t>
            </w:r>
            <w:r>
              <w:rPr>
                <w:rFonts w:hint="eastAsia"/>
              </w:rPr>
              <w:t>9.1.1/</w:t>
            </w:r>
            <w:r>
              <w:rPr>
                <w:rFonts w:hint="eastAsia"/>
                <w:lang w:val="en-US" w:eastAsia="zh-CN"/>
              </w:rPr>
              <w:t>9.2/</w:t>
            </w:r>
            <w:r>
              <w:rPr>
                <w:rFonts w:hint="eastAsia"/>
              </w:rPr>
              <w:t>9.3/10.1/</w:t>
            </w:r>
            <w:r>
              <w:rPr>
                <w:rFonts w:hint="eastAsia"/>
                <w:lang w:val="en-US" w:eastAsia="zh-CN"/>
              </w:rPr>
              <w:t>10.2/</w:t>
            </w:r>
            <w:r>
              <w:rPr>
                <w:rFonts w:hint="eastAsia"/>
              </w:rPr>
              <w:t>10.3</w:t>
            </w:r>
          </w:p>
          <w:p>
            <w:pPr>
              <w:keepNext w:val="0"/>
              <w:keepLines w:val="0"/>
              <w:pageBreakBefore w:val="0"/>
              <w:widowControl w:val="0"/>
              <w:shd w:val="clear"/>
              <w:kinsoku/>
              <w:wordWrap/>
              <w:overflowPunct/>
              <w:topLinePunct w:val="0"/>
              <w:autoSpaceDE/>
              <w:autoSpaceDN/>
              <w:bidi w:val="0"/>
              <w:adjustRightInd/>
              <w:spacing w:line="360" w:lineRule="auto"/>
              <w:ind w:firstLine="1050" w:firstLineChars="500"/>
              <w:textAlignment w:val="auto"/>
              <w:rPr>
                <w:rFonts w:hint="eastAsia"/>
              </w:rPr>
            </w:pPr>
            <w:r>
              <w:rPr>
                <w:rFonts w:hint="eastAsia"/>
              </w:rPr>
              <w:t>FSMS：4.1/4.2/4.3/4.4/5.1/5.2/5.3/6.1/6.2/6.3/7.1.1/7.4/</w:t>
            </w:r>
            <w:r>
              <w:rPr>
                <w:rFonts w:hint="eastAsia"/>
                <w:lang w:val="en-US" w:eastAsia="zh-CN"/>
              </w:rPr>
              <w:t>7.5.1/8.1/8.4/9.1.1/9.2/</w:t>
            </w:r>
            <w:r>
              <w:rPr>
                <w:rFonts w:hint="eastAsia"/>
              </w:rPr>
              <w:t>9.3/10.1/</w:t>
            </w:r>
            <w:r>
              <w:rPr>
                <w:rFonts w:hint="eastAsia"/>
                <w:lang w:val="en-US" w:eastAsia="zh-CN"/>
              </w:rPr>
              <w:t>10.2/</w:t>
            </w:r>
            <w:r>
              <w:rPr>
                <w:rFonts w:hint="eastAsia"/>
              </w:rPr>
              <w:t>10.3</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1050" w:firstLineChars="500"/>
              <w:jc w:val="left"/>
              <w:textAlignment w:val="auto"/>
              <w:rPr>
                <w:rFonts w:hint="eastAsia" w:asciiTheme="minorEastAsia" w:hAnsiTheme="minorEastAsia" w:eastAsiaTheme="minorEastAsia"/>
                <w:sz w:val="18"/>
                <w:szCs w:val="18"/>
                <w:highlight w:val="none"/>
              </w:rPr>
            </w:pPr>
            <w:r>
              <w:rPr>
                <w:rFonts w:hint="eastAsia"/>
              </w:rPr>
              <w:t>H</w:t>
            </w:r>
            <w:r>
              <w:rPr>
                <w:rFonts w:hint="eastAsia"/>
                <w:lang w:val="en-US" w:eastAsia="zh-CN"/>
              </w:rPr>
              <w:t>ACCP</w:t>
            </w:r>
            <w:r>
              <w:rPr>
                <w:rFonts w:hint="eastAsia"/>
              </w:rPr>
              <w:t>：</w:t>
            </w:r>
            <w:r>
              <w:rPr>
                <w:rFonts w:hint="eastAsia"/>
                <w:lang w:val="en-US" w:eastAsia="zh-CN"/>
              </w:rPr>
              <w:t>1</w:t>
            </w:r>
            <w:r>
              <w:rPr>
                <w:rFonts w:hint="eastAsia"/>
              </w:rPr>
              <w:t>.1</w:t>
            </w:r>
            <w:r>
              <w:rPr>
                <w:rFonts w:hint="eastAsia"/>
                <w:lang w:val="en-US" w:eastAsia="zh-CN"/>
              </w:rPr>
              <w:t>/1.2.1/1.2.2</w:t>
            </w:r>
            <w:r>
              <w:rPr>
                <w:rFonts w:hint="eastAsia"/>
              </w:rPr>
              <w:t>/2.1-2.5/</w:t>
            </w:r>
            <w:r>
              <w:rPr>
                <w:rFonts w:hint="eastAsia"/>
                <w:lang w:val="en-US" w:eastAsia="zh-CN"/>
              </w:rPr>
              <w:t>3.1/</w:t>
            </w:r>
            <w:r>
              <w:rPr>
                <w:rFonts w:hint="eastAsia"/>
              </w:rPr>
              <w:t>3.13</w:t>
            </w:r>
            <w:r>
              <w:t>/5.1/5.3/5.4/5.5</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rPr>
                <w:highlight w:val="none"/>
              </w:rPr>
            </w:pPr>
            <w:r>
              <w:rPr>
                <w:rFonts w:hint="eastAsia"/>
                <w:highlight w:val="none"/>
              </w:rPr>
              <w:t>理解组织及其环境</w:t>
            </w:r>
          </w:p>
        </w:tc>
        <w:tc>
          <w:tcPr>
            <w:tcW w:w="1055" w:type="dxa"/>
            <w:vMerge w:val="restart"/>
            <w:shd w:val="clear" w:color="auto" w:fill="auto"/>
          </w:tcPr>
          <w:p>
            <w:pPr>
              <w:shd w:val="clear"/>
              <w:rPr>
                <w:highlight w:val="none"/>
              </w:rPr>
            </w:pPr>
            <w:r>
              <w:rPr>
                <w:rFonts w:hint="eastAsia"/>
                <w:highlight w:val="none"/>
              </w:rPr>
              <w:t xml:space="preserve">Q4.1 </w:t>
            </w:r>
          </w:p>
          <w:p>
            <w:pPr>
              <w:shd w:val="clear"/>
              <w:rPr>
                <w:highlight w:val="none"/>
              </w:rPr>
            </w:pPr>
            <w:r>
              <w:rPr>
                <w:rFonts w:hint="eastAsia"/>
                <w:highlight w:val="none"/>
              </w:rPr>
              <w:t>F4.1</w:t>
            </w: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rPr>
                <w:highlight w:val="none"/>
              </w:rPr>
            </w:pPr>
            <w:r>
              <w:rPr>
                <w:rFonts w:hint="eastAsia"/>
                <w:highlight w:val="none"/>
              </w:rPr>
              <w:t>如：</w:t>
            </w:r>
            <w:r>
              <w:rPr>
                <w:highlight w:val="none"/>
              </w:rPr>
              <w:t xml:space="preserve"> </w:t>
            </w:r>
            <w:r>
              <w:rPr>
                <w:highlight w:val="none"/>
              </w:rPr>
              <w:sym w:font="Wingdings" w:char="00FE"/>
            </w:r>
            <w:r>
              <w:rPr>
                <w:rFonts w:hint="eastAsia"/>
                <w:highlight w:val="none"/>
              </w:rPr>
              <w:t>管理手册第4.1章、</w:t>
            </w:r>
            <w:r>
              <w:rPr>
                <w:highlight w:val="none"/>
              </w:rPr>
              <w:sym w:font="Wingdings" w:char="00A8"/>
            </w:r>
            <w:r>
              <w:rPr>
                <w:rFonts w:hint="eastAsia"/>
                <w:highlight w:val="none"/>
              </w:rPr>
              <w:t>组织内外部环境要素识别表、</w:t>
            </w:r>
            <w:r>
              <w:rPr>
                <w:highlight w:val="none"/>
              </w:rPr>
              <w:sym w:font="Wingdings" w:char="00A8"/>
            </w:r>
            <w:r>
              <w:rPr>
                <w:rFonts w:hint="eastAsia"/>
                <w:highlight w:val="none"/>
              </w:rPr>
              <w:t>《公司环境分析控制程序 》</w:t>
            </w:r>
          </w:p>
        </w:tc>
        <w:tc>
          <w:tcPr>
            <w:tcW w:w="1585" w:type="dxa"/>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trPr>
        <w:tc>
          <w:tcPr>
            <w:tcW w:w="1518" w:type="dxa"/>
            <w:vMerge w:val="continue"/>
            <w:shd w:val="clear" w:color="auto" w:fill="auto"/>
          </w:tcPr>
          <w:p>
            <w:pPr>
              <w:shd w:val="clear"/>
              <w:rPr>
                <w:highlight w:val="none"/>
              </w:rPr>
            </w:pPr>
          </w:p>
        </w:tc>
        <w:tc>
          <w:tcPr>
            <w:tcW w:w="1055"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rPr>
                <w:color w:val="000000"/>
                <w:szCs w:val="21"/>
                <w:highlight w:val="none"/>
              </w:rPr>
            </w:pPr>
            <w:r>
              <w:rPr>
                <w:rFonts w:hint="eastAsia"/>
                <w:color w:val="000000"/>
                <w:szCs w:val="21"/>
                <w:highlight w:val="none"/>
              </w:rPr>
              <w:t>与最高管理者</w:t>
            </w:r>
            <w:r>
              <w:rPr>
                <w:rFonts w:hint="eastAsia"/>
                <w:color w:val="000000"/>
                <w:szCs w:val="21"/>
                <w:highlight w:val="none"/>
                <w:lang w:val="en-US" w:eastAsia="zh-CN"/>
              </w:rPr>
              <w:t>现场</w:t>
            </w:r>
            <w:r>
              <w:rPr>
                <w:rFonts w:hint="eastAsia"/>
                <w:color w:val="000000"/>
                <w:szCs w:val="21"/>
                <w:highlight w:val="none"/>
              </w:rPr>
              <w:t>沟通：</w:t>
            </w:r>
          </w:p>
          <w:p>
            <w:pPr>
              <w:shd w:val="clear"/>
              <w:rPr>
                <w:color w:val="000000"/>
                <w:szCs w:val="21"/>
                <w:highlight w:val="none"/>
              </w:rPr>
            </w:pPr>
            <w:r>
              <w:rPr>
                <w:rFonts w:hint="eastAsia"/>
                <w:color w:val="000000"/>
                <w:szCs w:val="21"/>
                <w:highlight w:val="none"/>
              </w:rPr>
              <w:t>组织的环境：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hd w:val="clear"/>
                    <w:rPr>
                      <w:highlight w:val="none"/>
                    </w:rPr>
                  </w:pPr>
                  <w:r>
                    <w:rPr>
                      <w:rFonts w:hint="eastAsia"/>
                      <w:highlight w:val="none"/>
                    </w:rPr>
                    <w:t>外部环境</w:t>
                  </w:r>
                </w:p>
              </w:tc>
              <w:tc>
                <w:tcPr>
                  <w:tcW w:w="7212"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法律法规 □技术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竞争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社会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经济环境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政治环境□</w:t>
                  </w:r>
                  <w:r>
                    <w:rPr>
                      <w:rFonts w:hint="eastAsia"/>
                      <w:color w:val="000000"/>
                      <w:szCs w:val="21"/>
                      <w:highlight w:val="none"/>
                    </w:rPr>
                    <w:t>网络安全</w:t>
                  </w:r>
                  <w:r>
                    <w:rPr>
                      <w:rFonts w:hint="eastAsia"/>
                      <w:highlight w:val="none"/>
                    </w:rPr>
                    <w:sym w:font="Wingdings 2" w:char="0052"/>
                  </w:r>
                  <w:r>
                    <w:rPr>
                      <w:rFonts w:hint="eastAsia"/>
                      <w:color w:val="000000"/>
                      <w:szCs w:val="21"/>
                      <w:highlight w:val="none"/>
                    </w:rPr>
                    <w:t xml:space="preserve">食品欺诈 </w:t>
                  </w:r>
                  <w:r>
                    <w:rPr>
                      <w:rFonts w:hint="eastAsia"/>
                      <w:highlight w:val="none"/>
                    </w:rPr>
                    <w:sym w:font="Wingdings 2" w:char="0052"/>
                  </w:r>
                  <w:r>
                    <w:rPr>
                      <w:rFonts w:hint="eastAsia"/>
                      <w:color w:val="000000"/>
                      <w:szCs w:val="21"/>
                      <w:highlight w:val="none"/>
                    </w:rPr>
                    <w:t xml:space="preserve">食品防护 </w:t>
                  </w:r>
                  <w:r>
                    <w:rPr>
                      <w:rFonts w:hint="eastAsia"/>
                      <w:highlight w:val="none"/>
                    </w:rPr>
                    <w:sym w:font="Wingdings 2" w:char="0052"/>
                  </w:r>
                  <w:r>
                    <w:rPr>
                      <w:rFonts w:hint="eastAsia"/>
                      <w:color w:val="000000"/>
                      <w:szCs w:val="21"/>
                      <w:highlight w:val="none"/>
                    </w:rPr>
                    <w:t xml:space="preserve">蓄意污染 </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hd w:val="clear"/>
                    <w:rPr>
                      <w:highlight w:val="none"/>
                    </w:rPr>
                  </w:pPr>
                  <w:r>
                    <w:rPr>
                      <w:rFonts w:hint="eastAsia"/>
                      <w:highlight w:val="none"/>
                    </w:rPr>
                    <w:t>列举主要的内容</w:t>
                  </w:r>
                </w:p>
              </w:tc>
              <w:tc>
                <w:tcPr>
                  <w:tcW w:w="7212" w:type="dxa"/>
                </w:tcPr>
                <w:p>
                  <w:pPr>
                    <w:shd w:val="clear"/>
                    <w:rPr>
                      <w:rFonts w:hint="default" w:eastAsia="宋体"/>
                      <w:highlight w:val="none"/>
                      <w:lang w:val="en-US" w:eastAsia="zh-CN"/>
                    </w:rPr>
                  </w:pPr>
                  <w:r>
                    <w:rPr>
                      <w:rFonts w:hint="eastAsia"/>
                      <w:highlight w:val="none"/>
                      <w:lang w:val="en-US" w:eastAsia="zh-CN"/>
                    </w:rPr>
                    <w:t>国民重视食品安全、对食材的源头把控要求意识越来越强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hd w:val="clear"/>
                    <w:rPr>
                      <w:highlight w:val="none"/>
                    </w:rPr>
                  </w:pPr>
                  <w:r>
                    <w:rPr>
                      <w:rFonts w:hint="eastAsia"/>
                      <w:highlight w:val="none"/>
                    </w:rPr>
                    <w:t>内部环境</w:t>
                  </w:r>
                </w:p>
              </w:tc>
              <w:tc>
                <w:tcPr>
                  <w:tcW w:w="7212"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价值观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知识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绩效</w:t>
                  </w:r>
                  <w:r>
                    <w:rPr>
                      <w:rFonts w:hint="eastAsia"/>
                      <w:highlight w:val="none"/>
                      <w:lang w:val="en-US" w:eastAsia="zh-CN"/>
                    </w:rPr>
                    <w:t xml:space="preserve"> </w:t>
                  </w:r>
                  <w:r>
                    <w:rPr>
                      <w:rFonts w:hint="eastAsia"/>
                      <w:highlight w:val="none"/>
                    </w:rPr>
                    <w:t xml:space="preserve"> □工艺</w:t>
                  </w:r>
                  <w:r>
                    <w:rPr>
                      <w:rFonts w:hint="eastAsia"/>
                      <w:highlight w:val="none"/>
                      <w:lang w:val="en-US" w:eastAsia="zh-CN"/>
                    </w:rPr>
                    <w:t xml:space="preserve"> </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设备 </w:t>
                  </w:r>
                  <w:r>
                    <w:rPr>
                      <w:rFonts w:hint="eastAsia"/>
                      <w:highlight w:val="none"/>
                      <w:lang w:val="en-US" w:eastAsia="zh-CN"/>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hd w:val="clear"/>
                    <w:rPr>
                      <w:highlight w:val="none"/>
                    </w:rPr>
                  </w:pPr>
                  <w:r>
                    <w:rPr>
                      <w:rFonts w:hint="eastAsia"/>
                      <w:highlight w:val="none"/>
                    </w:rPr>
                    <w:t>列举主要的内容</w:t>
                  </w:r>
                </w:p>
              </w:tc>
              <w:tc>
                <w:tcPr>
                  <w:tcW w:w="7212" w:type="dxa"/>
                </w:tcPr>
                <w:p>
                  <w:pPr>
                    <w:shd w:val="clear"/>
                    <w:rPr>
                      <w:rFonts w:hint="default" w:eastAsia="宋体"/>
                      <w:highlight w:val="none"/>
                      <w:lang w:val="en-US" w:eastAsia="zh-CN"/>
                    </w:rPr>
                  </w:pPr>
                  <w:r>
                    <w:rPr>
                      <w:rFonts w:hint="eastAsia"/>
                      <w:highlight w:val="none"/>
                      <w:lang w:val="en-US" w:eastAsia="zh-CN"/>
                    </w:rPr>
                    <w:t>核心人员入职多年，适应公司的发展模式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hd w:val="clear"/>
                    <w:rPr>
                      <w:highlight w:val="none"/>
                    </w:rPr>
                  </w:pPr>
                  <w:r>
                    <w:rPr>
                      <w:rFonts w:hint="eastAsia"/>
                      <w:color w:val="000000"/>
                      <w:szCs w:val="21"/>
                      <w:highlight w:val="none"/>
                    </w:rPr>
                    <w:t>组织优势说明</w:t>
                  </w:r>
                </w:p>
              </w:tc>
              <w:tc>
                <w:tcPr>
                  <w:tcW w:w="7212" w:type="dxa"/>
                </w:tcPr>
                <w:p>
                  <w:pPr>
                    <w:shd w:val="clear"/>
                    <w:rPr>
                      <w:rFonts w:hint="default" w:eastAsia="宋体"/>
                      <w:highlight w:val="none"/>
                      <w:lang w:val="en-US" w:eastAsia="zh-CN"/>
                    </w:rPr>
                  </w:pPr>
                  <w:r>
                    <w:rPr>
                      <w:rFonts w:hint="eastAsia"/>
                      <w:highlight w:val="none"/>
                      <w:lang w:val="en-US" w:eastAsia="zh-CN"/>
                    </w:rPr>
                    <w:t>渠道较为稳定、资金较充足、客户需求变化应对及时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hd w:val="clear"/>
                    <w:rPr>
                      <w:highlight w:val="none"/>
                    </w:rPr>
                  </w:pPr>
                  <w:r>
                    <w:rPr>
                      <w:rFonts w:hint="eastAsia"/>
                      <w:color w:val="000000"/>
                      <w:szCs w:val="21"/>
                      <w:highlight w:val="none"/>
                    </w:rPr>
                    <w:t>组织劣势说明</w:t>
                  </w:r>
                </w:p>
              </w:tc>
              <w:tc>
                <w:tcPr>
                  <w:tcW w:w="7212" w:type="dxa"/>
                </w:tcPr>
                <w:p>
                  <w:pPr>
                    <w:shd w:val="clear"/>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管理体系队伍人员整体食品安全知识自我提升比较薄弱，还需要加强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hd w:val="clear"/>
                    <w:rPr>
                      <w:highlight w:val="none"/>
                    </w:rPr>
                  </w:pPr>
                  <w:r>
                    <w:rPr>
                      <w:rFonts w:hint="eastAsia"/>
                      <w:color w:val="000000"/>
                      <w:szCs w:val="21"/>
                      <w:highlight w:val="none"/>
                    </w:rPr>
                    <w:t>主要风险的说明</w:t>
                  </w:r>
                </w:p>
              </w:tc>
              <w:tc>
                <w:tcPr>
                  <w:tcW w:w="7212" w:type="dxa"/>
                </w:tcPr>
                <w:p>
                  <w:pPr>
                    <w:shd w:val="clear"/>
                    <w:rPr>
                      <w:rFonts w:hint="default" w:eastAsia="宋体"/>
                      <w:highlight w:val="none"/>
                      <w:lang w:val="en-US" w:eastAsia="zh-CN"/>
                    </w:rPr>
                  </w:pPr>
                  <w:r>
                    <w:rPr>
                      <w:rFonts w:hint="eastAsia"/>
                      <w:highlight w:val="none"/>
                      <w:lang w:val="en-US" w:eastAsia="zh-CN"/>
                    </w:rPr>
                    <w:t>客户群体一半左右为学校幼儿园、群体较敏感、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hd w:val="clear"/>
                    <w:rPr>
                      <w:highlight w:val="none"/>
                    </w:rPr>
                  </w:pPr>
                  <w:r>
                    <w:rPr>
                      <w:rFonts w:hint="eastAsia"/>
                      <w:color w:val="000000"/>
                      <w:szCs w:val="21"/>
                      <w:highlight w:val="none"/>
                    </w:rPr>
                    <w:t>机遇的说明</w:t>
                  </w:r>
                </w:p>
              </w:tc>
              <w:tc>
                <w:tcPr>
                  <w:tcW w:w="7212" w:type="dxa"/>
                </w:tcPr>
                <w:p>
                  <w:pPr>
                    <w:shd w:val="clear"/>
                    <w:rPr>
                      <w:rFonts w:hint="default" w:eastAsia="宋体"/>
                      <w:highlight w:val="none"/>
                      <w:lang w:val="en-US" w:eastAsia="zh-CN"/>
                    </w:rPr>
                  </w:pPr>
                  <w:r>
                    <w:rPr>
                      <w:rFonts w:hint="eastAsia"/>
                      <w:highlight w:val="none"/>
                      <w:lang w:val="en-US" w:eastAsia="zh-CN"/>
                    </w:rPr>
                    <w:t>销售配套设施设备齐全、有利于开开辟新市场新客户</w:t>
                  </w:r>
                </w:p>
              </w:tc>
            </w:tr>
          </w:tbl>
          <w:p>
            <w:pPr>
              <w:shd w:val="clear"/>
              <w:rPr>
                <w:color w:val="000000"/>
                <w:szCs w:val="21"/>
                <w:highlight w:val="none"/>
              </w:rPr>
            </w:pPr>
          </w:p>
          <w:p>
            <w:pPr>
              <w:shd w:val="clear"/>
              <w:rPr>
                <w:rFonts w:hint="default" w:eastAsia="宋体"/>
                <w:color w:val="000000"/>
                <w:szCs w:val="21"/>
                <w:highlight w:val="none"/>
                <w:lang w:val="en-US" w:eastAsia="zh-CN"/>
              </w:rPr>
            </w:pPr>
            <w:r>
              <w:rPr>
                <w:rFonts w:hint="eastAsia"/>
                <w:color w:val="000000"/>
                <w:szCs w:val="21"/>
                <w:highlight w:val="none"/>
              </w:rPr>
              <w:t>主要证据体现在</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rPr>
              <w:t>《</w:t>
            </w:r>
            <w:r>
              <w:rPr>
                <w:rFonts w:hint="eastAsia"/>
                <w:highlight w:val="none"/>
              </w:rPr>
              <w:t>组织内外部环境要素识别表</w:t>
            </w:r>
            <w:r>
              <w:rPr>
                <w:rFonts w:hint="eastAsia" w:ascii="宋体" w:hAnsi="宋体"/>
                <w:highlight w:val="none"/>
              </w:rPr>
              <w:t>》</w:t>
            </w:r>
            <w:r>
              <w:rPr>
                <w:rFonts w:hint="eastAsia"/>
                <w:highlight w:val="none"/>
              </w:rPr>
              <w:t xml:space="preserve"> </w:t>
            </w:r>
            <w:r>
              <w:rPr>
                <w:rFonts w:hint="eastAsia"/>
                <w:highlight w:val="none"/>
              </w:rPr>
              <w:sym w:font="Wingdings" w:char="00A8"/>
            </w:r>
            <w:r>
              <w:rPr>
                <w:rFonts w:hint="eastAsia"/>
                <w:highlight w:val="none"/>
              </w:rPr>
              <w:t xml:space="preserve">《组织及其环境分析表》  </w:t>
            </w:r>
            <w:r>
              <w:rPr>
                <w:rFonts w:hint="eastAsia"/>
                <w:highlight w:val="none"/>
              </w:rPr>
              <w:sym w:font="Wingdings" w:char="00A8"/>
            </w:r>
            <w:r>
              <w:rPr>
                <w:rFonts w:hint="eastAsia"/>
                <w:highlight w:val="none"/>
              </w:rPr>
              <w:t xml:space="preserve">《年度业务计划》 </w:t>
            </w:r>
            <w:r>
              <w:rPr>
                <w:rFonts w:hint="eastAsia"/>
                <w:highlight w:val="none"/>
              </w:rPr>
              <w:sym w:font="Wingdings" w:char="00A8"/>
            </w:r>
            <w:r>
              <w:rPr>
                <w:rFonts w:hint="eastAsia"/>
                <w:highlight w:val="none"/>
              </w:rPr>
              <w:t>其他</w:t>
            </w:r>
          </w:p>
        </w:tc>
        <w:tc>
          <w:tcPr>
            <w:tcW w:w="1585" w:type="dxa"/>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43" w:hRule="atLeast"/>
        </w:trPr>
        <w:tc>
          <w:tcPr>
            <w:tcW w:w="1518" w:type="dxa"/>
            <w:vMerge w:val="restart"/>
            <w:shd w:val="clear" w:color="auto" w:fill="auto"/>
          </w:tcPr>
          <w:p>
            <w:pPr>
              <w:shd w:val="clear"/>
              <w:rPr>
                <w:rFonts w:hint="default" w:eastAsia="宋体"/>
                <w:lang w:val="en-US" w:eastAsia="zh-CN"/>
              </w:rPr>
            </w:pPr>
            <w:r>
              <w:rPr>
                <w:rFonts w:hint="eastAsia"/>
              </w:rPr>
              <w:t>理解相关方的需求和期望</w:t>
            </w:r>
            <w:r>
              <w:rPr>
                <w:rFonts w:hint="eastAsia"/>
                <w:lang w:val="en-US" w:eastAsia="zh-CN"/>
              </w:rPr>
              <w:t>/合规义务</w:t>
            </w:r>
          </w:p>
        </w:tc>
        <w:tc>
          <w:tcPr>
            <w:tcW w:w="1055" w:type="dxa"/>
            <w:vMerge w:val="restart"/>
            <w:shd w:val="clear" w:color="auto" w:fill="auto"/>
          </w:tcPr>
          <w:p>
            <w:pPr>
              <w:shd w:val="clear"/>
            </w:pPr>
            <w:r>
              <w:rPr>
                <w:rFonts w:hint="eastAsia"/>
              </w:rPr>
              <w:t xml:space="preserve">Q4.2 </w:t>
            </w:r>
          </w:p>
          <w:p>
            <w:pPr>
              <w:shd w:val="clear"/>
              <w:rPr>
                <w:rFonts w:hint="eastAsia"/>
              </w:rPr>
            </w:pPr>
            <w:r>
              <w:rPr>
                <w:rFonts w:hint="eastAsia"/>
              </w:rPr>
              <w:t>F4.2</w:t>
            </w:r>
          </w:p>
          <w:p>
            <w:pPr>
              <w:shd w:val="clear"/>
              <w:rPr>
                <w:rFonts w:hint="eastAsia"/>
                <w:lang w:val="en-US" w:eastAsia="zh-CN"/>
              </w:rPr>
            </w:pPr>
            <w:r>
              <w:rPr>
                <w:rFonts w:hint="eastAsia"/>
                <w:lang w:val="en-US" w:eastAsia="zh-CN"/>
              </w:rPr>
              <w:t>H(V1.0)</w:t>
            </w:r>
          </w:p>
          <w:p>
            <w:pPr>
              <w:shd w:val="clear"/>
              <w:rPr>
                <w:rFonts w:hint="eastAsia"/>
              </w:rPr>
            </w:pPr>
            <w:r>
              <w:rPr>
                <w:rFonts w:hint="eastAsia"/>
              </w:rPr>
              <w:t xml:space="preserve">2.2  </w:t>
            </w:r>
          </w:p>
          <w:p>
            <w:pPr>
              <w:pStyle w:val="6"/>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rPr>
                <w:rFonts w:hint="eastAsia" w:eastAsia="宋体"/>
                <w:lang w:eastAsia="zh-CN"/>
              </w:rPr>
            </w:pPr>
            <w:r>
              <w:rPr>
                <w:rFonts w:hint="eastAsia"/>
              </w:rPr>
              <w:t>如：《相关方需求和期望控制程序》、</w:t>
            </w:r>
            <w:r>
              <w:rPr/>
              <w:sym w:font="Wingdings" w:char="00FE"/>
            </w:r>
            <w:r>
              <w:rPr>
                <w:rFonts w:hint="eastAsia"/>
              </w:rPr>
              <w:t>管理手册第4.2</w:t>
            </w:r>
            <w:r>
              <w:rPr>
                <w:rFonts w:hint="eastAsia"/>
                <w:lang w:val="en-US" w:eastAsia="zh-CN"/>
              </w:rPr>
              <w:t>条款</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color w:val="000000"/>
                <w:szCs w:val="21"/>
              </w:rPr>
            </w:pPr>
            <w:r>
              <w:rPr>
                <w:rFonts w:hint="eastAsia"/>
                <w:color w:val="000000"/>
                <w:szCs w:val="21"/>
              </w:rPr>
              <w:t xml:space="preserve"> </w:t>
            </w:r>
          </w:p>
          <w:tbl>
            <w:tblPr>
              <w:tblStyle w:val="10"/>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hint="eastAsia"/>
                      <w:highlight w:val="none"/>
                    </w:rPr>
                    <w:t>重要的相关方</w:t>
                  </w:r>
                </w:p>
              </w:tc>
              <w:tc>
                <w:tcPr>
                  <w:tcW w:w="2701" w:type="dxa"/>
                </w:tcPr>
                <w:p>
                  <w:pPr>
                    <w:shd w:val="clear"/>
                    <w:rPr>
                      <w:highlight w:val="none"/>
                    </w:rPr>
                  </w:pPr>
                  <w:r>
                    <w:rPr>
                      <w:rFonts w:hint="eastAsia"/>
                      <w:highlight w:val="none"/>
                    </w:rPr>
                    <w:t>相关方名称举例</w:t>
                  </w:r>
                </w:p>
              </w:tc>
              <w:tc>
                <w:tcPr>
                  <w:tcW w:w="4729" w:type="dxa"/>
                </w:tcPr>
                <w:p>
                  <w:pPr>
                    <w:shd w:val="clear"/>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701" w:type="dxa"/>
                </w:tcPr>
                <w:p>
                  <w:pPr>
                    <w:shd w:val="clear"/>
                    <w:rPr>
                      <w:rFonts w:hint="default" w:eastAsia="宋体"/>
                      <w:highlight w:val="none"/>
                      <w:lang w:val="en-US" w:eastAsia="zh-CN"/>
                    </w:rPr>
                  </w:pPr>
                  <w:r>
                    <w:rPr>
                      <w:rFonts w:hint="eastAsia"/>
                      <w:highlight w:val="none"/>
                      <w:lang w:val="en-US" w:eastAsia="zh-CN"/>
                    </w:rPr>
                    <w:t>桐乡市市场监督管理局</w:t>
                  </w:r>
                </w:p>
              </w:tc>
              <w:tc>
                <w:tcPr>
                  <w:tcW w:w="4729"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遵守质量/食品安全相关的法律法规</w:t>
                  </w:r>
                </w:p>
                <w:p>
                  <w:pPr>
                    <w:shd w:val="clea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701" w:type="dxa"/>
                </w:tcPr>
                <w:p>
                  <w:pPr>
                    <w:pStyle w:val="8"/>
                    <w:shd w:val="clear"/>
                    <w:ind w:left="0" w:leftChars="0" w:firstLine="0" w:firstLineChars="0"/>
                    <w:rPr>
                      <w:rFonts w:hint="default" w:eastAsia="宋体"/>
                      <w:highlight w:val="none"/>
                      <w:lang w:val="en-US" w:eastAsia="zh-CN"/>
                    </w:rPr>
                  </w:pPr>
                  <w:r>
                    <w:rPr>
                      <w:rFonts w:hint="eastAsia"/>
                      <w:highlight w:val="none"/>
                      <w:lang w:val="en-US" w:eastAsia="zh-CN"/>
                    </w:rPr>
                    <w:t>桐乡市梧桐于光兵副食品店、五芳斋餐饮有限公司、昆山成友食品有限公司等</w:t>
                  </w:r>
                </w:p>
              </w:tc>
              <w:tc>
                <w:tcPr>
                  <w:tcW w:w="4729"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组织的持续经营、明示质量/食品安全采购要求</w:t>
                  </w:r>
                </w:p>
                <w:p>
                  <w:pPr>
                    <w:shd w:val="clea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81" w:type="dxa"/>
                </w:tcPr>
                <w:p>
                  <w:pPr>
                    <w:shd w:val="clear"/>
                    <w:rPr>
                      <w:highlight w:val="none"/>
                    </w:rPr>
                  </w:pPr>
                  <w:r>
                    <w:rPr>
                      <w:rFonts w:hint="eastAsia"/>
                      <w:highlight w:val="none"/>
                    </w:rPr>
                    <w:t>☑顾客</w:t>
                  </w:r>
                </w:p>
              </w:tc>
              <w:tc>
                <w:tcPr>
                  <w:tcW w:w="2701" w:type="dxa"/>
                </w:tcPr>
                <w:p>
                  <w:pPr>
                    <w:pStyle w:val="8"/>
                    <w:shd w:val="clear"/>
                    <w:ind w:left="0" w:leftChars="0" w:firstLine="0" w:firstLineChars="0"/>
                    <w:rPr>
                      <w:rFonts w:hint="default" w:eastAsia="宋体"/>
                      <w:highlight w:val="none"/>
                      <w:lang w:val="en-US" w:eastAsia="zh-CN"/>
                    </w:rPr>
                  </w:pPr>
                  <w:r>
                    <w:rPr>
                      <w:rFonts w:hint="default"/>
                      <w:highlight w:val="none"/>
                      <w:lang w:val="en-US" w:eastAsia="zh-CN"/>
                    </w:rPr>
                    <w:t>桐乡市北港小学</w:t>
                  </w:r>
                  <w:r>
                    <w:rPr>
                      <w:rFonts w:hint="eastAsia"/>
                      <w:highlight w:val="none"/>
                      <w:lang w:val="en-US" w:eastAsia="zh-CN"/>
                    </w:rPr>
                    <w:t>、桐乡市屠甸镇完全小学、桐乡市妇幼保健院等</w:t>
                  </w:r>
                </w:p>
              </w:tc>
              <w:tc>
                <w:tcPr>
                  <w:tcW w:w="4729"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shd w:val="clea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消费者</w:t>
                  </w:r>
                </w:p>
              </w:tc>
              <w:tc>
                <w:tcPr>
                  <w:tcW w:w="2701" w:type="dxa"/>
                </w:tcPr>
                <w:p>
                  <w:pPr>
                    <w:shd w:val="clear"/>
                    <w:rPr>
                      <w:rFonts w:hint="default" w:eastAsia="宋体"/>
                      <w:highlight w:val="none"/>
                      <w:lang w:val="en-US" w:eastAsia="zh-CN"/>
                    </w:rPr>
                  </w:pPr>
                  <w:r>
                    <w:rPr>
                      <w:rFonts w:hint="eastAsia" w:ascii="宋体" w:hAnsi="宋体" w:cs="宋体"/>
                      <w:szCs w:val="21"/>
                      <w:highlight w:val="none"/>
                      <w:lang w:val="en-US" w:eastAsia="zh-CN"/>
                    </w:rPr>
                    <w:t>学校幼儿园师生、企事业单位食堂员工</w:t>
                  </w:r>
                </w:p>
              </w:tc>
              <w:tc>
                <w:tcPr>
                  <w:tcW w:w="4729" w:type="dxa"/>
                </w:tcPr>
                <w:p>
                  <w:pPr>
                    <w:shd w:val="clear"/>
                    <w:rPr>
                      <w:highlight w:val="none"/>
                    </w:rPr>
                  </w:pPr>
                  <w:r>
                    <w:rPr>
                      <w:rFonts w:hint="eastAsia"/>
                      <w:highlight w:val="none"/>
                    </w:rPr>
                    <w:t>☑良好的使用感受</w:t>
                  </w:r>
                </w:p>
                <w:p>
                  <w:pPr>
                    <w:shd w:val="clear"/>
                    <w:rPr>
                      <w:highlight w:val="none"/>
                    </w:rPr>
                  </w:pP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szCs w:val="24"/>
                      <w:highlight w:val="none"/>
                    </w:rPr>
                  </w:pPr>
                  <w:r>
                    <w:rPr>
                      <w:rFonts w:hint="eastAsia"/>
                      <w:highlight w:val="none"/>
                    </w:rPr>
                    <w:sym w:font="Wingdings 2" w:char="0052"/>
                  </w:r>
                  <w:r>
                    <w:rPr>
                      <w:rFonts w:hint="eastAsia"/>
                      <w:highlight w:val="none"/>
                    </w:rPr>
                    <w:t>员工</w:t>
                  </w:r>
                </w:p>
              </w:tc>
              <w:tc>
                <w:tcPr>
                  <w:tcW w:w="2701" w:type="dxa"/>
                </w:tcPr>
                <w:p>
                  <w:pPr>
                    <w:shd w:val="clear"/>
                    <w:rPr>
                      <w:szCs w:val="24"/>
                      <w:highlight w:val="none"/>
                    </w:rPr>
                  </w:pPr>
                  <w:r>
                    <w:rPr>
                      <w:rFonts w:hint="eastAsia"/>
                      <w:szCs w:val="24"/>
                      <w:highlight w:val="none"/>
                    </w:rPr>
                    <w:t>雇员</w:t>
                  </w:r>
                </w:p>
              </w:tc>
              <w:tc>
                <w:tcPr>
                  <w:tcW w:w="4729" w:type="dxa"/>
                </w:tcPr>
                <w:p>
                  <w:pPr>
                    <w:shd w:val="clear"/>
                    <w:rPr>
                      <w:highlight w:val="none"/>
                    </w:rPr>
                  </w:pPr>
                  <w:r>
                    <w:rPr>
                      <w:rFonts w:hint="eastAsia"/>
                      <w:highlight w:val="none"/>
                    </w:rPr>
                    <w:t>☑组织的持续经营、自我发展</w:t>
                  </w:r>
                </w:p>
                <w:p>
                  <w:pPr>
                    <w:shd w:val="clear"/>
                    <w:rPr>
                      <w:highlight w:val="none"/>
                    </w:rPr>
                  </w:pPr>
                  <w:r>
                    <w:rPr>
                      <w:rFonts w:hint="eastAsia"/>
                      <w:highlight w:val="none"/>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hint="eastAsia"/>
                      <w:highlight w:val="none"/>
                      <w:lang w:eastAsia="zh-CN"/>
                    </w:rPr>
                    <w:t>□</w:t>
                  </w:r>
                  <w:r>
                    <w:rPr>
                      <w:rFonts w:hint="eastAsia"/>
                      <w:highlight w:val="none"/>
                    </w:rPr>
                    <w:t>投资方</w:t>
                  </w:r>
                </w:p>
              </w:tc>
              <w:tc>
                <w:tcPr>
                  <w:tcW w:w="2701" w:type="dxa"/>
                </w:tcPr>
                <w:p>
                  <w:pPr>
                    <w:shd w:val="clear"/>
                    <w:rPr>
                      <w:rFonts w:hint="eastAsia" w:eastAsia="宋体"/>
                      <w:highlight w:val="none"/>
                      <w:lang w:eastAsia="zh-CN"/>
                    </w:rPr>
                  </w:pPr>
                  <w:r>
                    <w:rPr>
                      <w:rFonts w:hint="eastAsia"/>
                      <w:highlight w:val="none"/>
                      <w:lang w:eastAsia="zh-CN"/>
                    </w:rPr>
                    <w:t>——</w:t>
                  </w:r>
                </w:p>
              </w:tc>
              <w:tc>
                <w:tcPr>
                  <w:tcW w:w="4729"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组织的持续经营、盈利</w:t>
                  </w:r>
                </w:p>
                <w:p>
                  <w:pPr>
                    <w:shd w:val="clear"/>
                    <w:rPr>
                      <w:highlight w:val="none"/>
                    </w:rPr>
                  </w:pPr>
                  <w:r>
                    <w:rPr>
                      <w:rFonts w:hint="eastAsia"/>
                      <w:highlight w:val="none"/>
                      <w:lang w:eastAsia="zh-CN"/>
                    </w:rPr>
                    <w:t>□</w:t>
                  </w:r>
                  <w:r>
                    <w:rPr>
                      <w:rFonts w:hint="eastAsia"/>
                      <w:highlight w:val="none"/>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shd w:val="clear"/>
                    <w:rPr>
                      <w:highlight w:val="none"/>
                    </w:rPr>
                  </w:pPr>
                  <w:r>
                    <w:rPr>
                      <w:rFonts w:hint="eastAsia"/>
                      <w:highlight w:val="none"/>
                    </w:rPr>
                    <w:sym w:font="Wingdings 2" w:char="00A3"/>
                  </w:r>
                  <w:r>
                    <w:rPr>
                      <w:rFonts w:hint="eastAsia"/>
                      <w:highlight w:val="none"/>
                    </w:rPr>
                    <w:t>社区</w:t>
                  </w:r>
                </w:p>
              </w:tc>
              <w:tc>
                <w:tcPr>
                  <w:tcW w:w="2701" w:type="dxa"/>
                </w:tcPr>
                <w:p>
                  <w:pPr>
                    <w:shd w:val="clear"/>
                    <w:rPr>
                      <w:rFonts w:hint="default" w:eastAsia="宋体"/>
                      <w:highlight w:val="none"/>
                      <w:lang w:val="en-US" w:eastAsia="zh-CN"/>
                    </w:rPr>
                  </w:pPr>
                </w:p>
              </w:tc>
              <w:tc>
                <w:tcPr>
                  <w:tcW w:w="4729" w:type="dxa"/>
                </w:tcPr>
                <w:p>
                  <w:pPr>
                    <w:shd w:val="clear"/>
                    <w:rPr>
                      <w:highlight w:val="none"/>
                    </w:rPr>
                  </w:pPr>
                  <w:r>
                    <w:rPr>
                      <w:rFonts w:hint="eastAsia"/>
                      <w:highlight w:val="none"/>
                    </w:rPr>
                    <w:sym w:font="Wingdings 2" w:char="0052"/>
                  </w:r>
                  <w:r>
                    <w:rPr>
                      <w:rFonts w:hint="eastAsia"/>
                      <w:highlight w:val="none"/>
                    </w:rPr>
                    <w:t>不因食品安全问题影响周围人员的就业</w:t>
                  </w:r>
                </w:p>
                <w:p>
                  <w:pPr>
                    <w:shd w:val="clear"/>
                    <w:rPr>
                      <w:rFonts w:hint="default" w:eastAsia="宋体"/>
                      <w:highlight w:val="none"/>
                      <w:lang w:val="en-US" w:eastAsia="zh-CN"/>
                    </w:rPr>
                  </w:pPr>
                  <w:r>
                    <w:rPr>
                      <w:rFonts w:hint="eastAsia"/>
                      <w:highlight w:val="none"/>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hint="eastAsia"/>
                      <w:highlight w:val="none"/>
                    </w:rPr>
                    <w:sym w:font="Wingdings 2" w:char="0052"/>
                  </w:r>
                  <w:r>
                    <w:rPr>
                      <w:rFonts w:hint="eastAsia"/>
                      <w:highlight w:val="none"/>
                    </w:rPr>
                    <w:t>其他</w:t>
                  </w:r>
                </w:p>
              </w:tc>
              <w:tc>
                <w:tcPr>
                  <w:tcW w:w="2701" w:type="dxa"/>
                </w:tcPr>
                <w:p>
                  <w:pPr>
                    <w:shd w:val="clear"/>
                    <w:rPr>
                      <w:rFonts w:hint="default"/>
                      <w:highlight w:val="none"/>
                      <w:lang w:val="en-US"/>
                    </w:rPr>
                  </w:pPr>
                  <w:r>
                    <w:rPr>
                      <w:rFonts w:hint="eastAsia"/>
                      <w:highlight w:val="none"/>
                      <w:lang w:val="en-US" w:eastAsia="zh-CN"/>
                    </w:rPr>
                    <w:t>位于农副产品批发市场内</w:t>
                  </w:r>
                </w:p>
              </w:tc>
              <w:tc>
                <w:tcPr>
                  <w:tcW w:w="4729" w:type="dxa"/>
                </w:tcPr>
                <w:p>
                  <w:pPr>
                    <w:shd w:val="clear"/>
                    <w:rPr>
                      <w:rFonts w:hint="default" w:eastAsia="宋体"/>
                      <w:highlight w:val="none"/>
                      <w:lang w:val="en-US" w:eastAsia="zh-CN"/>
                    </w:rPr>
                  </w:pPr>
                  <w:r>
                    <w:rPr>
                      <w:rFonts w:hint="eastAsia"/>
                      <w:highlight w:val="none"/>
                    </w:rPr>
                    <w:sym w:font="Wingdings 2" w:char="0052"/>
                  </w:r>
                  <w:r>
                    <w:rPr>
                      <w:rFonts w:hint="eastAsia"/>
                      <w:highlight w:val="none"/>
                    </w:rPr>
                    <w:t>不因食品安全问题影响周围人员的就业</w:t>
                  </w:r>
                  <w:r>
                    <w:rPr>
                      <w:rFonts w:hint="eastAsia"/>
                      <w:highlight w:val="none"/>
                      <w:lang w:val="en-US" w:eastAsia="zh-CN"/>
                    </w:rPr>
                    <w:t>/企业经营</w:t>
                  </w:r>
                </w:p>
                <w:p>
                  <w:pPr>
                    <w:shd w:val="clear"/>
                    <w:rPr>
                      <w:highlight w:val="none"/>
                    </w:rPr>
                  </w:pPr>
                  <w:r>
                    <w:rPr>
                      <w:rFonts w:hint="eastAsia"/>
                      <w:highlight w:val="none"/>
                    </w:rPr>
                    <w:sym w:font="Wingdings 2" w:char="00A3"/>
                  </w:r>
                </w:p>
              </w:tc>
            </w:tr>
          </w:tbl>
          <w:p>
            <w:pPr>
              <w:shd w:val="clear"/>
              <w:rPr>
                <w:rFonts w:hint="eastAsia"/>
              </w:rPr>
            </w:pPr>
          </w:p>
          <w:p>
            <w:pPr>
              <w:shd w:val="clear"/>
            </w:pPr>
            <w:r>
              <w:rPr>
                <w:rFonts w:hint="eastAsia"/>
              </w:rPr>
              <w:t>查看HACCP相关的《法律法规清单》</w:t>
            </w:r>
          </w:p>
          <w:p>
            <w:pPr>
              <w:shd w:val="clear"/>
            </w:pPr>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pPr>
              <w:shd w:val="clear"/>
            </w:pPr>
            <w:r>
              <w:rPr>
                <w:rFonts w:hint="eastAsia"/>
              </w:rPr>
              <w:sym w:font="Wingdings" w:char="00FE"/>
            </w:r>
            <w:r>
              <w:t xml:space="preserve"> </w:t>
            </w:r>
            <w:r>
              <w:rPr>
                <w:rFonts w:hint="eastAsia"/>
              </w:rPr>
              <w:t xml:space="preserve">现行有效 </w:t>
            </w:r>
            <w:r>
              <w:t xml:space="preserve"> </w:t>
            </w:r>
            <w:r>
              <w:rPr>
                <w:rFonts w:hint="eastAsia"/>
              </w:rPr>
              <w:sym w:font="Wingdings" w:char="00A8"/>
            </w:r>
            <w:r>
              <w:rPr>
                <w:rFonts w:hint="eastAsia"/>
              </w:rPr>
              <w:t>有实效法规，说明：</w:t>
            </w:r>
            <w:r>
              <w:rPr>
                <w:rFonts w:hint="eastAsia"/>
                <w:u w:val="single"/>
              </w:rPr>
              <w:t xml:space="preserve"> </w:t>
            </w:r>
            <w:r>
              <w:rPr>
                <w:u w:val="single"/>
              </w:rPr>
              <w:t xml:space="preserve">                           </w:t>
            </w:r>
          </w:p>
          <w:p>
            <w:pPr>
              <w:shd w:val="clear"/>
              <w:rPr>
                <w:color w:val="000000"/>
                <w:szCs w:val="21"/>
              </w:rPr>
            </w:pPr>
            <w:r>
              <w:rPr>
                <w:rFonts w:hint="eastAsia"/>
                <w:lang w:val="en-US" w:eastAsia="zh-CN"/>
              </w:rPr>
              <w:t>见</w:t>
            </w:r>
          </w:p>
          <w:p>
            <w:pPr>
              <w:shd w:val="clea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sym w:font="Wingdings 2" w:char="00A3"/>
            </w:r>
            <w:r>
              <w:rPr>
                <w:rFonts w:hint="eastAsia"/>
                <w:lang w:val="en-US" w:eastAsia="zh-CN"/>
              </w:rPr>
              <w:t>《合规义务清单》、</w:t>
            </w:r>
            <w:r>
              <w:rPr/>
              <w:sym w:font="Wingdings 2" w:char="0052"/>
            </w:r>
            <w:r>
              <w:rPr>
                <w:rFonts w:hint="eastAsia"/>
                <w:lang w:eastAsia="zh-CN"/>
              </w:rPr>
              <w:t>《</w:t>
            </w:r>
            <w:r>
              <w:rPr>
                <w:rFonts w:hint="eastAsia"/>
                <w:lang w:val="en-US" w:eastAsia="zh-CN"/>
              </w:rPr>
              <w:t>适用法律法规清单</w:t>
            </w:r>
            <w:r>
              <w:rPr>
                <w:rFonts w:hint="eastAsia"/>
                <w:lang w:eastAsia="zh-CN"/>
              </w:rPr>
              <w:t>》</w:t>
            </w:r>
          </w:p>
          <w:p>
            <w:pPr>
              <w:shd w:val="clear"/>
              <w:rPr>
                <w:rFonts w:hint="default" w:eastAsia="宋体"/>
                <w:color w:val="000000"/>
                <w:szCs w:val="21"/>
                <w:lang w:val="en-US" w:eastAsia="zh-CN"/>
              </w:rPr>
            </w:pP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FE"/>
            </w:r>
            <w:r>
              <w:rPr>
                <w:rFonts w:hint="eastAsia"/>
              </w:rPr>
              <w:t>其他</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pPr>
            <w:r>
              <w:rPr>
                <w:rFonts w:hint="eastAsia"/>
              </w:rPr>
              <w:t>确定质量/食品安全管理体系的范围</w:t>
            </w:r>
          </w:p>
        </w:tc>
        <w:tc>
          <w:tcPr>
            <w:tcW w:w="1055" w:type="dxa"/>
            <w:vMerge w:val="restart"/>
            <w:shd w:val="clear" w:color="auto" w:fill="auto"/>
          </w:tcPr>
          <w:p>
            <w:pPr>
              <w:shd w:val="clear"/>
            </w:pPr>
            <w:r>
              <w:rPr>
                <w:rFonts w:hint="eastAsia"/>
              </w:rPr>
              <w:t>Q4.3</w:t>
            </w:r>
          </w:p>
          <w:p>
            <w:pPr>
              <w:shd w:val="clear"/>
              <w:rPr>
                <w:rFonts w:hint="eastAsia"/>
              </w:rPr>
            </w:pPr>
            <w:r>
              <w:rPr>
                <w:rFonts w:hint="eastAsia"/>
              </w:rPr>
              <w:t>F4.3</w:t>
            </w:r>
          </w:p>
          <w:p>
            <w:pPr>
              <w:shd w:val="clear"/>
              <w:rPr>
                <w:rFonts w:hint="eastAsia"/>
                <w:lang w:val="en-US" w:eastAsia="zh-CN"/>
              </w:rPr>
            </w:pPr>
            <w:r>
              <w:rPr>
                <w:rFonts w:hint="eastAsia"/>
                <w:lang w:val="en-US" w:eastAsia="zh-CN"/>
              </w:rPr>
              <w:t>H(V1.0)</w:t>
            </w:r>
          </w:p>
          <w:p>
            <w:pPr>
              <w:pStyle w:val="6"/>
              <w:shd w:val="clear"/>
              <w:rPr>
                <w:rFonts w:hint="default" w:eastAsia="宋体"/>
                <w:lang w:val="en-US" w:eastAsia="zh-CN"/>
              </w:rPr>
            </w:pPr>
            <w:r>
              <w:rPr>
                <w:rFonts w:hint="eastAsia"/>
              </w:rPr>
              <w:t>1</w:t>
            </w:r>
            <w:r>
              <w:t>.1</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sym w:font="Wingdings" w:char="00FE"/>
            </w:r>
            <w:r>
              <w:rPr>
                <w:rFonts w:hint="eastAsia"/>
              </w:rPr>
              <w:t>管理手册第4.3章</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组织应明确相关管理体系的范围；</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pPr>
                  <w:r>
                    <w:rPr>
                      <w:rFonts w:hint="eastAsia"/>
                    </w:rPr>
                    <w:t>范围的项目</w:t>
                  </w:r>
                </w:p>
              </w:tc>
              <w:tc>
                <w:tcPr>
                  <w:tcW w:w="5446" w:type="dxa"/>
                </w:tcPr>
                <w:p>
                  <w:pPr>
                    <w:shd w:val="clear"/>
                  </w:pPr>
                  <w:r>
                    <w:rPr>
                      <w:rFonts w:hint="eastAsia"/>
                    </w:rPr>
                    <w:t>内容描述</w:t>
                  </w:r>
                </w:p>
              </w:tc>
              <w:tc>
                <w:tcPr>
                  <w:tcW w:w="168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pPr>
                  <w:r>
                    <w:rPr>
                      <w:rFonts w:hint="eastAsia"/>
                    </w:rPr>
                    <w:t>产品/服务的活动</w:t>
                  </w:r>
                </w:p>
              </w:tc>
              <w:tc>
                <w:tcPr>
                  <w:tcW w:w="5446" w:type="dxa"/>
                </w:tcPr>
                <w:p>
                  <w:pPr>
                    <w:shd w:val="clear"/>
                    <w:rPr>
                      <w:szCs w:val="21"/>
                    </w:rPr>
                  </w:pPr>
                  <w:r>
                    <w:rPr>
                      <w:sz w:val="18"/>
                      <w:szCs w:val="18"/>
                    </w:rPr>
                    <w:t>预包装食品（含冷藏冷冻食品）和散装食品（含冷藏冷冻食品）销售</w:t>
                  </w:r>
                </w:p>
              </w:tc>
              <w:tc>
                <w:tcPr>
                  <w:tcW w:w="168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pPr>
                  <w:r>
                    <w:rPr>
                      <w:rFonts w:hint="eastAsia"/>
                    </w:rPr>
                    <w:t xml:space="preserve">审核范围描述 </w:t>
                  </w:r>
                </w:p>
              </w:tc>
              <w:tc>
                <w:tcPr>
                  <w:tcW w:w="5446" w:type="dxa"/>
                </w:tcPr>
                <w:p>
                  <w:pPr>
                    <w:shd w:val="clear"/>
                    <w:rPr>
                      <w:sz w:val="18"/>
                      <w:szCs w:val="18"/>
                    </w:rPr>
                  </w:pPr>
                  <w:bookmarkStart w:id="0" w:name="审核范围"/>
                  <w:r>
                    <w:rPr>
                      <w:sz w:val="18"/>
                      <w:szCs w:val="18"/>
                    </w:rPr>
                    <w:t>H：位于浙江省嘉兴市桐乡市梧桐街道振兴西路806号桐乡农副产品批发市场内5幢503B</w:t>
                  </w:r>
                  <w:r>
                    <w:rPr>
                      <w:rFonts w:hint="eastAsia"/>
                      <w:sz w:val="18"/>
                      <w:szCs w:val="18"/>
                    </w:rPr>
                    <w:t>-</w:t>
                  </w:r>
                  <w:r>
                    <w:rPr>
                      <w:sz w:val="18"/>
                      <w:szCs w:val="18"/>
                    </w:rPr>
                    <w:t>513B号、6幢617-628号桐乡市乐顺果蔬配送有限公司的预包装食品（含冷藏冷冻食品）和散装食品（含冷藏冷冻食品）销售</w:t>
                  </w:r>
                </w:p>
                <w:p>
                  <w:pPr>
                    <w:shd w:val="clear"/>
                    <w:rPr>
                      <w:sz w:val="18"/>
                      <w:szCs w:val="18"/>
                    </w:rPr>
                  </w:pPr>
                  <w:r>
                    <w:rPr>
                      <w:sz w:val="18"/>
                      <w:szCs w:val="18"/>
                    </w:rPr>
                    <w:t>Q：预包装食品（含冷藏冷冻食品）和散装食品（含冷藏冷冻食品）销售</w:t>
                  </w:r>
                </w:p>
                <w:p>
                  <w:pPr>
                    <w:shd w:val="clear"/>
                    <w:autoSpaceDE w:val="0"/>
                    <w:autoSpaceDN w:val="0"/>
                    <w:adjustRightInd w:val="0"/>
                    <w:jc w:val="left"/>
                  </w:pPr>
                  <w:r>
                    <w:rPr>
                      <w:sz w:val="18"/>
                      <w:szCs w:val="18"/>
                    </w:rPr>
                    <w:t>F：位于浙江省嘉兴市桐乡市梧桐街道振兴西路806号桐乡农副产品批发市场内5幢503B－513B号、6幢617-628号桐乡市乐顺果蔬配送有限公司的预包装食品（含冷藏冷冻食品）和散装食品（含冷藏冷冻食品）销售所涉及的食品安全管理活动</w:t>
                  </w:r>
                  <w:bookmarkEnd w:id="0"/>
                </w:p>
              </w:tc>
              <w:tc>
                <w:tcPr>
                  <w:tcW w:w="1686" w:type="dxa"/>
                </w:tcPr>
                <w:p>
                  <w:pPr>
                    <w:shd w:val="clear"/>
                    <w:rPr>
                      <w:rFonts w:hint="default" w:eastAsia="宋体"/>
                      <w:sz w:val="18"/>
                      <w:szCs w:val="18"/>
                      <w:lang w:val="en-US" w:eastAsia="zh-CN"/>
                    </w:rPr>
                  </w:pPr>
                  <w:r>
                    <w:rPr>
                      <w:rFonts w:hint="eastAsia"/>
                      <w:sz w:val="18"/>
                      <w:szCs w:val="18"/>
                      <w:lang w:val="en-US" w:eastAsia="zh-CN"/>
                    </w:rPr>
                    <w:t>H范围发生变更，见变更单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rPr>
                      <w:rFonts w:hint="default" w:eastAsia="宋体"/>
                      <w:lang w:val="en-US" w:eastAsia="zh-CN"/>
                    </w:rPr>
                  </w:pPr>
                  <w:r>
                    <w:rPr>
                      <w:rFonts w:hint="eastAsia"/>
                      <w:lang w:val="en-US" w:eastAsia="zh-CN"/>
                    </w:rPr>
                    <w:t>注册地址</w:t>
                  </w:r>
                </w:p>
              </w:tc>
              <w:tc>
                <w:tcPr>
                  <w:tcW w:w="5446" w:type="dxa"/>
                  <w:vAlign w:val="center"/>
                </w:tcPr>
                <w:p>
                  <w:pPr>
                    <w:shd w:val="clear"/>
                    <w:rPr>
                      <w:rFonts w:hint="eastAsia" w:cs="Times New Roman" w:asciiTheme="minorEastAsia" w:hAnsiTheme="minorEastAsia" w:eastAsiaTheme="minorEastAsia"/>
                      <w:kern w:val="2"/>
                      <w:sz w:val="20"/>
                      <w:lang w:val="en-US" w:eastAsia="zh-CN" w:bidi="ar-SA"/>
                    </w:rPr>
                  </w:pPr>
                  <w:bookmarkStart w:id="1" w:name="注册地址"/>
                  <w:r>
                    <w:rPr>
                      <w:rFonts w:asciiTheme="minorEastAsia" w:hAnsiTheme="minorEastAsia" w:eastAsiaTheme="minorEastAsia"/>
                      <w:sz w:val="18"/>
                      <w:szCs w:val="18"/>
                    </w:rPr>
                    <w:t>浙江省嘉兴市桐乡市梧桐街道振兴西路806号桐乡农副产品批发市场内5幢503B－513B号、6幢617-628号</w:t>
                  </w:r>
                  <w:bookmarkEnd w:id="1"/>
                </w:p>
              </w:tc>
              <w:tc>
                <w:tcPr>
                  <w:tcW w:w="1686" w:type="dxa"/>
                </w:tcPr>
                <w:p>
                  <w:pPr>
                    <w:shd w:val="clear"/>
                    <w:rPr>
                      <w:rFonts w:hint="default" w:eastAsia="宋体"/>
                      <w:sz w:val="18"/>
                      <w:szCs w:val="18"/>
                      <w:lang w:val="en-US" w:eastAsia="zh-CN"/>
                    </w:rPr>
                  </w:pPr>
                  <w:r>
                    <w:rPr>
                      <w:rFonts w:hint="eastAsia"/>
                      <w:sz w:val="18"/>
                      <w:szCs w:val="18"/>
                      <w:lang w:val="en-US" w:eastAsia="zh-CN"/>
                    </w:rPr>
                    <w:t>发生地址变更，见收集材料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pPr>
                    <w:shd w:val="clear"/>
                  </w:pPr>
                  <w:r>
                    <w:rPr>
                      <w:rFonts w:hint="eastAsia"/>
                    </w:rPr>
                    <w:t>经营地址</w:t>
                  </w:r>
                </w:p>
              </w:tc>
              <w:tc>
                <w:tcPr>
                  <w:tcW w:w="5446" w:type="dxa"/>
                  <w:vAlign w:val="center"/>
                </w:tcPr>
                <w:p>
                  <w:pPr>
                    <w:shd w:val="clear"/>
                    <w:rPr>
                      <w:rFonts w:hint="eastAsia" w:cs="Times New Roman" w:asciiTheme="minorEastAsia" w:hAnsiTheme="minorEastAsia" w:eastAsiaTheme="minorEastAsia"/>
                      <w:kern w:val="2"/>
                      <w:sz w:val="20"/>
                      <w:lang w:val="en-US" w:eastAsia="zh-CN" w:bidi="ar-SA"/>
                    </w:rPr>
                  </w:pPr>
                  <w:r>
                    <w:rPr>
                      <w:rFonts w:asciiTheme="minorEastAsia" w:hAnsiTheme="minorEastAsia" w:eastAsiaTheme="minorEastAsia"/>
                      <w:sz w:val="18"/>
                      <w:szCs w:val="18"/>
                    </w:rPr>
                    <w:t>浙江省嘉兴市桐乡市梧桐街道振兴西路806号桐乡农副产品批发市场内5幢503B－513B号、6幢617-628号</w:t>
                  </w:r>
                </w:p>
              </w:tc>
              <w:tc>
                <w:tcPr>
                  <w:tcW w:w="1686" w:type="dxa"/>
                </w:tcPr>
                <w:p>
                  <w:pPr>
                    <w:shd w:val="clear"/>
                    <w:rPr>
                      <w:sz w:val="18"/>
                      <w:szCs w:val="18"/>
                    </w:rPr>
                  </w:pPr>
                  <w:r>
                    <w:rPr>
                      <w:rFonts w:hint="eastAsia"/>
                      <w:sz w:val="18"/>
                      <w:szCs w:val="18"/>
                      <w:lang w:val="en-US" w:eastAsia="zh-CN"/>
                    </w:rPr>
                    <w:t>发生地址变更，见收集材料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pPr>
                    <w:shd w:val="clear"/>
                  </w:pPr>
                  <w:r>
                    <w:rPr>
                      <w:rFonts w:hint="eastAsia"/>
                    </w:rPr>
                    <w:t>临时现场</w:t>
                  </w:r>
                </w:p>
              </w:tc>
              <w:tc>
                <w:tcPr>
                  <w:tcW w:w="5446" w:type="dxa"/>
                </w:tcPr>
                <w:p>
                  <w:pPr>
                    <w:shd w:val="clear"/>
                  </w:pPr>
                  <w:r>
                    <w:rPr>
                      <w:rFonts w:hint="eastAsia"/>
                    </w:rPr>
                    <w:t>——</w:t>
                  </w:r>
                </w:p>
              </w:tc>
              <w:tc>
                <w:tcPr>
                  <w:tcW w:w="168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pPr>
                  <w:r>
                    <w:rPr>
                      <w:rFonts w:hint="eastAsia"/>
                    </w:rPr>
                    <w:t>多场所</w:t>
                  </w:r>
                </w:p>
              </w:tc>
              <w:tc>
                <w:tcPr>
                  <w:tcW w:w="5446" w:type="dxa"/>
                </w:tcPr>
                <w:p>
                  <w:pPr>
                    <w:shd w:val="clear"/>
                  </w:pPr>
                  <w:r>
                    <w:rPr>
                      <w:rFonts w:hint="eastAsia"/>
                    </w:rPr>
                    <w:t>——</w:t>
                  </w:r>
                </w:p>
              </w:tc>
              <w:tc>
                <w:tcPr>
                  <w:tcW w:w="168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pPr>
                  <w:r>
                    <w:rPr>
                      <w:rFonts w:hint="eastAsia"/>
                    </w:rPr>
                    <w:t>组织单元（部门/分支）</w:t>
                  </w:r>
                </w:p>
              </w:tc>
              <w:tc>
                <w:tcPr>
                  <w:tcW w:w="5446"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shd w:val="clear"/>
                    <w:rPr>
                      <w:u w:val="single"/>
                    </w:rPr>
                  </w:pPr>
                  <w:r>
                    <w:rPr>
                      <w:rFonts w:hint="eastAsia"/>
                    </w:rPr>
                    <w:sym w:font="Wingdings" w:char="00A8"/>
                  </w:r>
                  <w:r>
                    <w:rPr>
                      <w:rFonts w:hint="eastAsia"/>
                    </w:rPr>
                    <w:t xml:space="preserve">分支机构，如： </w:t>
                  </w:r>
                  <w:r>
                    <w:rPr>
                      <w:rFonts w:hint="eastAsia"/>
                      <w:u w:val="single"/>
                    </w:rPr>
                    <w:t xml:space="preserve">                  </w:t>
                  </w:r>
                </w:p>
                <w:p>
                  <w:pPr>
                    <w:shd w:val="clear"/>
                  </w:pPr>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pPr>
                  <w:r>
                    <w:rPr>
                      <w:rFonts w:hint="eastAsia"/>
                    </w:rPr>
                    <w:t>时间</w:t>
                  </w:r>
                </w:p>
              </w:tc>
              <w:tc>
                <w:tcPr>
                  <w:tcW w:w="5446"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体系建立以来，</w:t>
                  </w:r>
                </w:p>
                <w:p>
                  <w:pPr>
                    <w:shd w:val="clear"/>
                    <w:rPr>
                      <w:rFonts w:hint="default"/>
                      <w:lang w:val="en-U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rPr>
                      <w:rFonts w:hint="eastAsia"/>
                      <w:lang w:val="en-US" w:eastAsia="zh-CN"/>
                    </w:rPr>
                    <w:t>近一年</w:t>
                  </w:r>
                  <w:r>
                    <w:rPr>
                      <w:rFonts w:hint="eastAsia"/>
                    </w:rPr>
                    <w:t>以来，</w:t>
                  </w:r>
                  <w:r>
                    <w:rPr>
                      <w:rFonts w:hint="eastAsia"/>
                      <w:highlight w:val="none"/>
                    </w:rPr>
                    <w:t>2</w:t>
                  </w:r>
                  <w:r>
                    <w:rPr>
                      <w:highlight w:val="none"/>
                    </w:rPr>
                    <w:t>02</w:t>
                  </w:r>
                  <w:r>
                    <w:rPr>
                      <w:rFonts w:hint="eastAsia"/>
                      <w:highlight w:val="none"/>
                      <w:lang w:val="en-US" w:eastAsia="zh-CN"/>
                    </w:rPr>
                    <w:t>2-01-15【H体系转版、QF体系转机构，已运行超过3个月】</w:t>
                  </w:r>
                </w:p>
                <w:p>
                  <w:pPr>
                    <w:shd w:val="clear"/>
                    <w:rPr>
                      <w:rFonts w:hint="eastAsia" w:eastAsia="宋体"/>
                      <w:lang w:val="en-US" w:eastAsia="zh-CN"/>
                    </w:rPr>
                  </w:pPr>
                  <w:r>
                    <w:rPr>
                      <w:rFonts w:hint="eastAsia"/>
                    </w:rPr>
                    <w:sym w:font="Wingdings" w:char="00A8"/>
                  </w:r>
                  <w:r>
                    <w:rPr>
                      <w:rFonts w:hint="eastAsia"/>
                      <w:lang w:val="en-US" w:eastAsia="zh-CN"/>
                    </w:rPr>
                    <w:t xml:space="preserve"> </w:t>
                  </w:r>
                </w:p>
              </w:tc>
              <w:tc>
                <w:tcPr>
                  <w:tcW w:w="168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hd w:val="clear"/>
                    <w:rPr>
                      <w:szCs w:val="24"/>
                    </w:rPr>
                  </w:pPr>
                  <w:r>
                    <w:rPr>
                      <w:rFonts w:hint="eastAsia"/>
                    </w:rPr>
                    <w:t>不适用ISO9001的条款</w:t>
                  </w:r>
                </w:p>
              </w:tc>
              <w:tc>
                <w:tcPr>
                  <w:tcW w:w="5446"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8.3产品和服务的设计和开发</w:t>
                  </w:r>
                </w:p>
              </w:tc>
              <w:tc>
                <w:tcPr>
                  <w:tcW w:w="1686" w:type="dxa"/>
                </w:tcPr>
                <w:p>
                  <w:pPr>
                    <w:shd w:val="clear"/>
                    <w:rPr>
                      <w:rFonts w:hint="default" w:eastAsia="宋体"/>
                      <w:lang w:val="en-US" w:eastAsia="zh-CN"/>
                    </w:rPr>
                  </w:pPr>
                  <w:r>
                    <w:rPr>
                      <w:rFonts w:hint="eastAsia"/>
                    </w:rPr>
                    <w:sym w:font="Wingdings" w:char="00FE"/>
                  </w:r>
                  <w:r>
                    <w:rPr>
                      <w:rFonts w:hint="eastAsia"/>
                    </w:rPr>
                    <w:t>其他</w:t>
                  </w:r>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vAlign w:val="center"/>
                </w:tcPr>
                <w:p>
                  <w:pPr>
                    <w:shd w:val="clear"/>
                    <w:rPr>
                      <w:strike/>
                      <w:dstrike w:val="0"/>
                      <w:szCs w:val="24"/>
                    </w:rPr>
                  </w:pPr>
                  <w:r>
                    <w:rPr>
                      <w:rFonts w:hint="eastAsia"/>
                      <w:strike/>
                      <w:dstrike w:val="0"/>
                    </w:rPr>
                    <w:t>不适用的理由（可多选）</w:t>
                  </w:r>
                </w:p>
              </w:tc>
              <w:tc>
                <w:tcPr>
                  <w:tcW w:w="5446" w:type="dxa"/>
                  <w:vAlign w:val="center"/>
                </w:tcPr>
                <w:p>
                  <w:pPr>
                    <w:shd w:val="clear"/>
                    <w:rPr>
                      <w:strike/>
                      <w:dstrike w:val="0"/>
                    </w:rPr>
                  </w:pPr>
                  <w:r>
                    <w:rPr>
                      <w:rFonts w:hint="eastAsia"/>
                      <w:strike/>
                      <w:dstrike w:val="0"/>
                    </w:rPr>
                    <w:t xml:space="preserve">□受审核组织没有设计开发的责任    </w:t>
                  </w:r>
                </w:p>
                <w:p>
                  <w:pPr>
                    <w:shd w:val="clear"/>
                    <w:rPr>
                      <w:strike/>
                      <w:dstrike w:val="0"/>
                    </w:rPr>
                  </w:pPr>
                  <w:r>
                    <w:rPr>
                      <w:rFonts w:hint="eastAsia"/>
                      <w:strike/>
                      <w:dstrike w:val="0"/>
                    </w:rPr>
                    <w:t xml:space="preserve">□受审核组织没有设计开发的能力   </w:t>
                  </w:r>
                </w:p>
                <w:p>
                  <w:pPr>
                    <w:shd w:val="clear"/>
                    <w:rPr>
                      <w:strike/>
                      <w:dstrike w:val="0"/>
                    </w:rPr>
                  </w:pPr>
                  <w:r>
                    <w:rPr>
                      <w:rFonts w:hint="eastAsia"/>
                      <w:strike/>
                      <w:dstrike w:val="0"/>
                    </w:rPr>
                    <w:t>□受审核组织没有设计开发修改的权力</w:t>
                  </w:r>
                </w:p>
                <w:p>
                  <w:pPr>
                    <w:shd w:val="clear"/>
                    <w:rPr>
                      <w:strike/>
                      <w:dstrike w:val="0"/>
                    </w:rPr>
                  </w:pPr>
                  <w:r>
                    <w:rPr>
                      <w:rFonts w:hint="eastAsia"/>
                      <w:strike/>
                      <w:dstrike w:val="0"/>
                    </w:rPr>
                    <w:t>□受审核组织按照顾客图纸和合同要求提供生产和服务</w:t>
                  </w:r>
                </w:p>
                <w:p>
                  <w:pPr>
                    <w:shd w:val="clear"/>
                    <w:rPr>
                      <w:strike/>
                      <w:dstrike w:val="0"/>
                    </w:rPr>
                  </w:pPr>
                  <w:r>
                    <w:rPr>
                      <w:rFonts w:hint="eastAsia"/>
                      <w:strike/>
                      <w:dstrike w:val="0"/>
                    </w:rPr>
                    <w:t>□受审核组织按照公司总部的技术要求提供生产和服务</w:t>
                  </w:r>
                </w:p>
                <w:p>
                  <w:pPr>
                    <w:shd w:val="clear"/>
                    <w:rPr>
                      <w:strike/>
                      <w:dstrike w:val="0"/>
                    </w:rPr>
                  </w:pP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受审核组织按照传统工艺提供生产和服务</w:t>
                  </w:r>
                </w:p>
                <w:p>
                  <w:pPr>
                    <w:shd w:val="clear"/>
                    <w:rPr>
                      <w:strike/>
                      <w:dstrike w:val="0"/>
                    </w:rPr>
                  </w:pPr>
                  <w:r>
                    <w:rPr>
                      <w:rFonts w:hint="eastAsia"/>
                      <w:strike/>
                      <w:dstrike w:val="0"/>
                    </w:rPr>
                    <w:t>□其他：</w:t>
                  </w:r>
                  <w:r>
                    <w:rPr>
                      <w:strike/>
                      <w:dstrike w:val="0"/>
                    </w:rPr>
                    <w:t xml:space="preserve"> </w:t>
                  </w:r>
                </w:p>
              </w:tc>
              <w:tc>
                <w:tcPr>
                  <w:tcW w:w="1686" w:type="dxa"/>
                </w:tcPr>
                <w:p>
                  <w:pPr>
                    <w:shd w:val="clear"/>
                    <w:rPr>
                      <w:rFonts w:hint="eastAsia" w:eastAsia="宋体"/>
                      <w:strike/>
                      <w:dstrike w:val="0"/>
                      <w:lang w:val="en-US" w:eastAsia="zh-CN"/>
                    </w:rPr>
                  </w:pPr>
                  <w:r>
                    <w:rPr>
                      <w:rFonts w:hint="eastAsia"/>
                      <w:strike/>
                      <w:dstrike w:val="0"/>
                      <w:lang w:val="en-US" w:eastAsia="zh-CN"/>
                    </w:rPr>
                    <w:t>不适用</w:t>
                  </w:r>
                </w:p>
              </w:tc>
            </w:tr>
          </w:tbl>
          <w:p>
            <w:pPr>
              <w:shd w:val="clear"/>
            </w:pPr>
          </w:p>
          <w:p>
            <w:pPr>
              <w:shd w:val="clear"/>
              <w:rPr>
                <w:color w:val="000000"/>
                <w:szCs w:val="21"/>
              </w:rPr>
            </w:pPr>
            <w:r>
              <w:rPr>
                <w:rFonts w:hint="eastAsia"/>
                <w:color w:val="000000"/>
                <w:szCs w:val="21"/>
              </w:rPr>
              <w:t>在企业的管理手册中有描述。</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1" w:hRule="atLeast"/>
        </w:trPr>
        <w:tc>
          <w:tcPr>
            <w:tcW w:w="1518" w:type="dxa"/>
            <w:vMerge w:val="restart"/>
            <w:shd w:val="clear" w:color="auto" w:fill="auto"/>
          </w:tcPr>
          <w:p>
            <w:pPr>
              <w:shd w:val="clear"/>
            </w:pPr>
            <w:r>
              <w:rPr>
                <w:rFonts w:hint="eastAsia"/>
              </w:rPr>
              <w:t>HACCP体系</w:t>
            </w:r>
          </w:p>
          <w:p>
            <w:pPr>
              <w:shd w:val="clear"/>
            </w:pPr>
            <w:r>
              <w:rPr>
                <w:rFonts w:hint="eastAsia"/>
              </w:rPr>
              <w:t>总要求</w:t>
            </w:r>
          </w:p>
        </w:tc>
        <w:tc>
          <w:tcPr>
            <w:tcW w:w="1055" w:type="dxa"/>
            <w:vMerge w:val="restart"/>
            <w:shd w:val="clear" w:color="auto" w:fill="auto"/>
          </w:tcPr>
          <w:p>
            <w:pPr>
              <w:shd w:val="clear"/>
              <w:rPr>
                <w:rFonts w:hint="eastAsia"/>
                <w:lang w:val="en-US" w:eastAsia="zh-CN"/>
              </w:rPr>
            </w:pPr>
            <w:r>
              <w:rPr>
                <w:rFonts w:hint="eastAsia"/>
                <w:lang w:val="en-US" w:eastAsia="zh-CN"/>
              </w:rPr>
              <w:t>H(V1.0)</w:t>
            </w:r>
          </w:p>
          <w:p>
            <w:pPr>
              <w:shd w:val="clear"/>
            </w:pPr>
            <w:r>
              <w:rPr>
                <w:rFonts w:hint="eastAsia"/>
              </w:rPr>
              <w:t>1</w:t>
            </w:r>
            <w:r>
              <w:t>.1</w:t>
            </w:r>
          </w:p>
        </w:tc>
        <w:tc>
          <w:tcPr>
            <w:tcW w:w="893" w:type="dxa"/>
            <w:shd w:val="clear" w:color="auto" w:fill="auto"/>
          </w:tcPr>
          <w:p>
            <w:pPr>
              <w:shd w:val="clear"/>
            </w:pPr>
            <w:r>
              <w:rPr>
                <w:rFonts w:hint="eastAsia"/>
              </w:rPr>
              <w:t>文件名称</w:t>
            </w:r>
          </w:p>
        </w:tc>
        <w:tc>
          <w:tcPr>
            <w:tcW w:w="9373" w:type="dxa"/>
            <w:shd w:val="clear" w:color="auto" w:fill="auto"/>
          </w:tcPr>
          <w:p>
            <w:pPr>
              <w:shd w:val="clear"/>
              <w:rPr>
                <w:rFonts w:hint="default" w:eastAsia="宋体"/>
                <w:lang w:val="en-US" w:eastAsia="zh-CN"/>
              </w:rPr>
            </w:pPr>
            <w:r>
              <w:rPr/>
              <w:sym w:font="Wingdings 2" w:char="0052"/>
            </w:r>
            <w:r>
              <w:rPr>
                <w:rFonts w:hint="eastAsia"/>
              </w:rPr>
              <w:t>《</w:t>
            </w:r>
            <w:r>
              <w:rPr>
                <w:rFonts w:hint="eastAsia"/>
                <w:lang w:eastAsia="zh-CN"/>
              </w:rPr>
              <w:t>管理手册</w:t>
            </w:r>
            <w:r>
              <w:rPr>
                <w:rFonts w:hint="eastAsia"/>
              </w:rPr>
              <w:t>》</w:t>
            </w:r>
            <w:r>
              <w:rPr>
                <w:rFonts w:hint="eastAsia"/>
                <w:lang w:val="en-US" w:eastAsia="zh-CN"/>
              </w:rPr>
              <w:t>4.4 条款</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pStyle w:val="18"/>
              <w:shd w:val="clear"/>
              <w:adjustRightInd w:val="0"/>
              <w:snapToGrid w:val="0"/>
              <w:spacing w:line="360" w:lineRule="auto"/>
              <w:rPr>
                <w:rFonts w:hint="eastAsia" w:eastAsia="宋体"/>
                <w:lang w:eastAsia="zh-CN"/>
              </w:rPr>
            </w:pPr>
            <w:r>
              <w:rPr>
                <w:rFonts w:hint="eastAsia" w:ascii="Times New Roman" w:hAnsi="Times New Roman"/>
              </w:rPr>
              <w:t>企业于</w:t>
            </w:r>
            <w:r>
              <w:rPr>
                <w:rFonts w:hint="eastAsia"/>
                <w:u w:val="single"/>
              </w:rPr>
              <w:t xml:space="preserve">  </w:t>
            </w:r>
            <w:r>
              <w:rPr>
                <w:rFonts w:hint="eastAsia"/>
                <w:u w:val="single"/>
                <w:lang w:val="en-US" w:eastAsia="zh-CN"/>
              </w:rPr>
              <w:t xml:space="preserve">2022 </w:t>
            </w:r>
            <w:r>
              <w:rPr>
                <w:rFonts w:hint="eastAsia"/>
                <w:u w:val="single"/>
              </w:rPr>
              <w:t xml:space="preserve"> 年 </w:t>
            </w:r>
            <w:r>
              <w:rPr>
                <w:rFonts w:hint="eastAsia"/>
                <w:u w:val="single"/>
                <w:lang w:val="en-US" w:eastAsia="zh-CN"/>
              </w:rPr>
              <w:t>1</w:t>
            </w:r>
            <w:r>
              <w:rPr>
                <w:rFonts w:hint="eastAsia"/>
                <w:u w:val="single"/>
              </w:rPr>
              <w:t xml:space="preserve">  月 </w:t>
            </w:r>
            <w:r>
              <w:rPr>
                <w:rFonts w:hint="eastAsia"/>
                <w:u w:val="single"/>
                <w:lang w:val="en-US" w:eastAsia="zh-CN"/>
              </w:rPr>
              <w:t>15</w:t>
            </w:r>
            <w:r>
              <w:rPr>
                <w:rFonts w:hint="eastAsia"/>
                <w:u w:val="single"/>
              </w:rPr>
              <w:t xml:space="preserve"> 日</w:t>
            </w:r>
            <w:r>
              <w:rPr>
                <w:rFonts w:hint="eastAsia"/>
              </w:rPr>
              <w:t>建立了文件化HACCP体系；</w:t>
            </w:r>
            <w:r>
              <w:rPr>
                <w:rFonts w:hint="eastAsia"/>
                <w:lang w:eastAsia="zh-CN"/>
              </w:rPr>
              <w:t>【</w:t>
            </w:r>
            <w:r>
              <w:rPr>
                <w:rFonts w:hint="eastAsia"/>
                <w:lang w:val="en-US" w:eastAsia="zh-CN"/>
              </w:rPr>
              <w:t>转版</w:t>
            </w:r>
            <w:r>
              <w:rPr>
                <w:rFonts w:hint="eastAsia"/>
                <w:lang w:eastAsia="zh-CN"/>
              </w:rPr>
              <w:t>】</w:t>
            </w:r>
          </w:p>
          <w:p>
            <w:pPr>
              <w:pStyle w:val="18"/>
              <w:shd w:val="clear"/>
              <w:adjustRightInd w:val="0"/>
              <w:snapToGrid w:val="0"/>
              <w:spacing w:line="360"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18"/>
              <w:shd w:val="clear"/>
              <w:adjustRightInd w:val="0"/>
              <w:snapToGrid w:val="0"/>
              <w:spacing w:line="360" w:lineRule="auto"/>
              <w:rPr>
                <w:rFonts w:hint="eastAsia" w:ascii="Times New Roman" w:hAnsi="Times New Roman"/>
              </w:rPr>
            </w:pPr>
            <w:r>
              <w:rPr>
                <w:rFonts w:hint="eastAsia" w:ascii="Times New Roman" w:hAnsi="Times New Roman"/>
              </w:rPr>
              <w:t>HACCP体系范围：</w:t>
            </w:r>
          </w:p>
          <w:p>
            <w:pPr>
              <w:pStyle w:val="18"/>
              <w:shd w:val="clear"/>
              <w:adjustRightInd w:val="0"/>
              <w:snapToGrid w:val="0"/>
              <w:spacing w:line="360" w:lineRule="auto"/>
              <w:rPr>
                <w:rFonts w:hint="eastAsia" w:eastAsia="宋体"/>
                <w:u w:val="single"/>
                <w:lang w:eastAsia="zh-CN"/>
              </w:rPr>
            </w:pPr>
            <w:r>
              <w:rPr>
                <w:rFonts w:hint="eastAsia" w:ascii="Times New Roman" w:hAnsi="Times New Roman"/>
              </w:rPr>
              <w:t>位于</w:t>
            </w:r>
            <w:r>
              <w:rPr>
                <w:rFonts w:hint="eastAsia"/>
                <w:u w:val="single"/>
              </w:rPr>
              <w:t xml:space="preserve">  </w:t>
            </w:r>
            <w:r>
              <w:rPr>
                <w:rFonts w:hint="eastAsia"/>
                <w:u w:val="single"/>
                <w:lang w:val="en-US" w:eastAsia="zh-CN"/>
              </w:rPr>
              <w:t xml:space="preserve"> 位于浙江省嘉兴市桐乡市梧桐街道振兴西路806号桐乡农副产品批发市场内5幢503B-513B号、6幢617-628号桐乡市乐顺果蔬配送有限公司的预包装食品（含冷藏冷冻食品）和散装食品（含冷藏冷冻食品）销售</w:t>
            </w:r>
            <w:r>
              <w:rPr>
                <w:rFonts w:hint="eastAsia"/>
                <w:u w:val="single"/>
              </w:rPr>
              <w:t xml:space="preserve"> ；</w:t>
            </w:r>
            <w:r>
              <w:rPr>
                <w:rFonts w:hint="eastAsia"/>
                <w:u w:val="single"/>
                <w:lang w:eastAsia="zh-CN"/>
              </w:rPr>
              <w:t>【</w:t>
            </w:r>
            <w:r>
              <w:rPr>
                <w:rFonts w:hint="eastAsia"/>
                <w:u w:val="single"/>
                <w:lang w:val="en-US" w:eastAsia="zh-CN"/>
              </w:rPr>
              <w:t>范围发生变更，变更信息见变更单</w:t>
            </w:r>
            <w:r>
              <w:rPr>
                <w:rFonts w:hint="eastAsia"/>
                <w:u w:val="single"/>
                <w:lang w:eastAsia="zh-CN"/>
              </w:rPr>
              <w:t>】</w:t>
            </w:r>
          </w:p>
          <w:p>
            <w:pPr>
              <w:pStyle w:val="18"/>
              <w:shd w:val="clear"/>
              <w:adjustRightInd w:val="0"/>
              <w:snapToGrid w:val="0"/>
              <w:spacing w:line="360" w:lineRule="auto"/>
              <w:rPr>
                <w:rFonts w:hint="eastAsia" w:ascii="Times New Roman" w:hAnsi="Times New Roman"/>
              </w:rPr>
            </w:pPr>
            <w:r>
              <w:rPr>
                <w:rFonts w:hint="eastAsia"/>
              </w:rPr>
              <w:t>在食品链中的位置</w:t>
            </w:r>
            <w:r>
              <w:rPr>
                <w:rFonts w:hint="eastAsia"/>
                <w:lang w:eastAsia="zh-CN"/>
              </w:rPr>
              <w:t>，</w:t>
            </w:r>
            <w:r>
              <w:rPr>
                <w:rFonts w:hint="eastAsia" w:ascii="Times New Roman" w:hAnsi="Times New Roman"/>
              </w:rPr>
              <w:t>企业</w:t>
            </w:r>
            <w:r>
              <w:rPr>
                <w:rFonts w:hint="eastAsia" w:ascii="Times New Roman" w:hAnsi="Times New Roman"/>
                <w:lang w:val="en-US" w:eastAsia="zh-CN"/>
              </w:rPr>
              <w:t>为</w:t>
            </w:r>
            <w:r>
              <w:rPr>
                <w:rFonts w:hint="eastAsia" w:ascii="Times New Roman" w:hAnsi="Times New Roman"/>
              </w:rPr>
              <w:t>：</w:t>
            </w:r>
          </w:p>
          <w:p>
            <w:pPr>
              <w:pStyle w:val="18"/>
              <w:shd w:val="clear"/>
              <w:adjustRightInd w:val="0"/>
              <w:snapToGrid w:val="0"/>
              <w:spacing w:line="360" w:lineRule="auto"/>
            </w:pPr>
            <w:r>
              <w:rPr>
                <w:rFonts w:hint="eastAsia" w:ascii="宋体" w:hAnsi="宋体"/>
              </w:rPr>
              <w:sym w:font="Wingdings 2" w:char="00A3"/>
            </w:r>
            <w:r>
              <w:rPr>
                <w:rFonts w:hint="eastAsia"/>
              </w:rPr>
              <w:t xml:space="preserve">食品及其辅料的生产、加工 </w:t>
            </w:r>
            <w:r>
              <w:rPr>
                <w:rFonts w:hint="eastAsia" w:ascii="宋体" w:hAnsi="宋体"/>
                <w:lang w:eastAsia="zh-CN"/>
              </w:rPr>
              <w:sym w:font="Wingdings 2" w:char="0052"/>
            </w:r>
            <w:r>
              <w:rPr>
                <w:rFonts w:hint="eastAsia"/>
              </w:rPr>
              <w:t>分销、</w:t>
            </w:r>
            <w:r>
              <w:rPr>
                <w:rFonts w:hint="eastAsia" w:hAnsi="宋体"/>
                <w:lang w:eastAsia="zh-CN"/>
              </w:rPr>
              <w:t>□</w:t>
            </w:r>
            <w:r>
              <w:rPr>
                <w:rFonts w:hint="eastAsia"/>
              </w:rPr>
              <w:t>贮存、</w:t>
            </w:r>
            <w:r>
              <w:rPr>
                <w:rFonts w:hint="eastAsia" w:hAnsi="宋体"/>
                <w:lang w:eastAsia="zh-CN"/>
              </w:rPr>
              <w:t>□</w:t>
            </w:r>
            <w:r>
              <w:rPr>
                <w:rFonts w:hint="eastAsia"/>
              </w:rPr>
              <w:t>处理</w:t>
            </w:r>
            <w:r>
              <w:rPr>
                <w:rFonts w:hint="eastAsia"/>
                <w:lang w:eastAsia="zh-CN"/>
              </w:rPr>
              <w:t>、</w:t>
            </w:r>
            <w:r>
              <w:rPr>
                <w:rFonts w:hint="eastAsia" w:hAnsi="宋体"/>
                <w:lang w:eastAsia="zh-CN"/>
              </w:rPr>
              <w:t>□</w:t>
            </w:r>
            <w:r>
              <w:rPr>
                <w:rFonts w:hint="eastAsia"/>
              </w:rPr>
              <w:t>饲料生产、</w:t>
            </w:r>
            <w:r>
              <w:rPr>
                <w:rFonts w:hint="eastAsia" w:hAnsi="宋体"/>
                <w:lang w:eastAsia="zh-CN"/>
              </w:rPr>
              <w:t>□</w:t>
            </w:r>
            <w:r>
              <w:rPr>
                <w:rFonts w:hint="eastAsia"/>
              </w:rPr>
              <w:t>食品接触材料、</w:t>
            </w:r>
            <w:r>
              <w:rPr>
                <w:rFonts w:hint="eastAsia" w:hAnsi="宋体"/>
                <w:lang w:eastAsia="zh-CN"/>
              </w:rPr>
              <w:sym w:font="Wingdings 2" w:char="00A3"/>
            </w:r>
            <w:r>
              <w:rPr>
                <w:rFonts w:hint="eastAsia"/>
              </w:rPr>
              <w:t>生产服务提供</w:t>
            </w:r>
          </w:p>
          <w:p>
            <w:pPr>
              <w:pStyle w:val="18"/>
              <w:shd w:val="clear"/>
              <w:adjustRightInd w:val="0"/>
              <w:snapToGrid w:val="0"/>
              <w:spacing w:line="360" w:lineRule="auto"/>
              <w:rPr>
                <w:u w:val="single"/>
              </w:rPr>
            </w:pPr>
            <w:r>
              <w:rPr>
                <w:rFonts w:hint="eastAsia"/>
              </w:rPr>
              <w:t>外包过程包括：</w:t>
            </w:r>
            <w:r>
              <w:rPr>
                <w:rFonts w:hint="eastAsia"/>
                <w:u w:val="single"/>
                <w:lang w:val="en-US" w:eastAsia="zh-CN"/>
              </w:rPr>
              <w:t xml:space="preserve">  无</w:t>
            </w:r>
            <w:r>
              <w:rPr>
                <w:rFonts w:hint="eastAsia"/>
                <w:u w:val="single"/>
              </w:rPr>
              <w:t xml:space="preserve">  </w:t>
            </w:r>
          </w:p>
          <w:p>
            <w:pPr>
              <w:shd w:val="clear"/>
              <w:spacing w:line="360" w:lineRule="auto"/>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lang w:eastAsia="zh-CN"/>
              </w:rPr>
              <w:t>☑</w:t>
            </w:r>
            <w:r>
              <w:rPr>
                <w:rFonts w:hint="eastAsia" w:ascii="宋体" w:hAnsi="宋体"/>
              </w:rPr>
              <w:t xml:space="preserve"> </w:t>
            </w:r>
            <w:r>
              <w:rPr>
                <w:rFonts w:hint="eastAsia"/>
              </w:rPr>
              <w:t>否</w:t>
            </w:r>
          </w:p>
          <w:p>
            <w:pPr>
              <w:shd w:val="clear"/>
              <w:spacing w:line="360" w:lineRule="auto"/>
              <w:rPr>
                <w:rFonts w:hint="default" w:eastAsia="宋体"/>
                <w:lang w:val="en-US" w:eastAsia="zh-CN"/>
              </w:rPr>
            </w:pPr>
            <w:r>
              <w:rPr>
                <w:rFonts w:hint="eastAsia"/>
              </w:rPr>
              <w:t>是否对HACCP计划进行重新确认，持续改进HACCP体系。</w:t>
            </w:r>
            <w:r>
              <w:rPr>
                <w:rFonts w:hint="eastAsia" w:ascii="宋体" w:hAnsi="宋体"/>
              </w:rPr>
              <w:sym w:font="Wingdings 2" w:char="0052"/>
            </w:r>
            <w:r>
              <w:rPr>
                <w:rFonts w:hint="eastAsia" w:ascii="宋体" w:hAnsi="宋体"/>
              </w:rPr>
              <w:t xml:space="preserve"> </w:t>
            </w:r>
            <w:r>
              <w:rPr>
                <w:rFonts w:hint="eastAsia"/>
              </w:rPr>
              <w:t>是</w:t>
            </w:r>
            <w:r>
              <w:rPr>
                <w:rFonts w:hint="eastAsia"/>
                <w:lang w:eastAsia="zh-CN"/>
              </w:rPr>
              <w:t>【</w:t>
            </w:r>
            <w:r>
              <w:rPr>
                <w:rFonts w:hint="eastAsia"/>
                <w:lang w:val="en-US" w:eastAsia="zh-CN"/>
              </w:rPr>
              <w:t>见食品安全小组/HACCP小组审核记录</w:t>
            </w:r>
            <w:r>
              <w:rPr>
                <w:rFonts w:hint="eastAsia"/>
                <w:lang w:eastAsia="zh-CN"/>
              </w:rPr>
              <w:t>】</w:t>
            </w:r>
            <w:r>
              <w:rPr>
                <w:rFonts w:hint="eastAsia"/>
              </w:rPr>
              <w:t xml:space="preserve">   </w:t>
            </w:r>
            <w:r>
              <w:rPr>
                <w:rFonts w:hint="eastAsia" w:ascii="宋体" w:hAnsi="宋体"/>
              </w:rPr>
              <w:sym w:font="Wingdings 2" w:char="00A3"/>
            </w:r>
            <w:r>
              <w:rPr>
                <w:rFonts w:hint="eastAsia" w:ascii="宋体" w:hAnsi="宋体"/>
              </w:rPr>
              <w:t xml:space="preserve"> </w:t>
            </w:r>
            <w:r>
              <w:rPr>
                <w:rFonts w:hint="eastAsia"/>
              </w:rPr>
              <w:t>否</w:t>
            </w:r>
            <w:r>
              <w:rPr>
                <w:rFonts w:hint="eastAsia"/>
                <w:lang w:val="en-US" w:eastAsia="zh-CN"/>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jc w:val="left"/>
            </w:pPr>
            <w:r>
              <w:rPr>
                <w:rFonts w:hint="eastAsia"/>
              </w:rPr>
              <w:t>质量/食品安全管理体系及其过程</w:t>
            </w:r>
          </w:p>
        </w:tc>
        <w:tc>
          <w:tcPr>
            <w:tcW w:w="1055" w:type="dxa"/>
            <w:vMerge w:val="restart"/>
            <w:shd w:val="clear" w:color="auto" w:fill="auto"/>
          </w:tcPr>
          <w:p>
            <w:pPr>
              <w:shd w:val="clear"/>
            </w:pPr>
            <w:r>
              <w:rPr>
                <w:rFonts w:hint="eastAsia"/>
              </w:rPr>
              <w:t xml:space="preserve">Q4.4 F4.4 </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管理手册第4.4章、</w:t>
            </w:r>
            <w:r>
              <w:rPr/>
              <w:sym w:font="Wingdings" w:char="00A8"/>
            </w:r>
            <w:r>
              <w:rPr>
                <w:rFonts w:hint="eastAsia"/>
              </w:rPr>
              <w:t>《过程清单》</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spacing w:before="40" w:after="40"/>
            </w:pPr>
            <w:r>
              <w:rPr>
                <w:rFonts w:hint="eastAsia"/>
              </w:rPr>
              <w:t>QMS</w:t>
            </w:r>
            <w:r>
              <w:rPr>
                <w:rFonts w:hint="eastAsia"/>
                <w:lang w:eastAsia="zh-CN"/>
              </w:rPr>
              <w:t>：</w:t>
            </w:r>
            <w:r>
              <w:rPr>
                <w:rFonts w:hint="eastAsia"/>
              </w:rPr>
              <w:t xml:space="preserve"> </w:t>
            </w:r>
          </w:p>
          <w:p>
            <w:pPr>
              <w:shd w:val="clea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A3"/>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hint="eastAsia"/>
              </w:rPr>
              <w:sym w:font="Wingdings 2" w:char="0052"/>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w:t>
            </w:r>
            <w:r>
              <w:rPr>
                <w:rFonts w:hint="eastAsia"/>
              </w:rPr>
              <w:sym w:font="Wingdings 2" w:char="00A3"/>
            </w:r>
            <w:r>
              <w:rPr>
                <w:rFonts w:hint="eastAsia"/>
              </w:rPr>
              <w:t xml:space="preserve">知识保密 </w:t>
            </w:r>
          </w:p>
          <w:p>
            <w:pPr>
              <w:shd w:val="clear"/>
              <w:spacing w:before="40" w:after="40"/>
              <w:rPr>
                <w:rFonts w:hint="default" w:eastAsia="宋体"/>
                <w:lang w:val="en-US" w:eastAsia="zh-CN"/>
              </w:rPr>
            </w:pPr>
            <w:r>
              <w:rPr>
                <w:rFonts w:hint="eastAsia"/>
              </w:rPr>
              <w:sym w:font="Wingdings 2" w:char="00A3"/>
            </w: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外部供方控制 </w:t>
            </w:r>
            <w:r>
              <w:rPr>
                <w:rFonts w:hint="eastAsia"/>
              </w:rPr>
              <w:sym w:font="Wingdings 2" w:char="00A3"/>
            </w:r>
            <w:r>
              <w:rPr>
                <w:rFonts w:hint="eastAsia"/>
              </w:rPr>
              <w:t xml:space="preserve">生产/服务控制 </w:t>
            </w:r>
            <w:r>
              <w:rPr>
                <w:rFonts w:hint="eastAsia"/>
              </w:rPr>
              <w:sym w:font="Wingdings 2" w:char="0052"/>
            </w:r>
            <w:r>
              <w:rPr>
                <w:rFonts w:hint="eastAsia"/>
              </w:rPr>
              <w:t>其他</w:t>
            </w:r>
            <w:r>
              <w:rPr>
                <w:rFonts w:hint="eastAsia"/>
                <w:lang w:eastAsia="zh-CN"/>
              </w:rPr>
              <w:t>——</w:t>
            </w:r>
            <w:r>
              <w:rPr>
                <w:rFonts w:hint="eastAsia"/>
                <w:lang w:val="en-US" w:eastAsia="zh-CN"/>
              </w:rPr>
              <w:t>销售过程控制</w:t>
            </w:r>
          </w:p>
          <w:p>
            <w:pPr>
              <w:pStyle w:val="6"/>
              <w:shd w:val="clear"/>
            </w:pPr>
          </w:p>
          <w:p>
            <w:pPr>
              <w:shd w:val="clea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□新产品设计开发 □原材料订制 □生产/服务过程 □检验检测 □产品运输 □设备维修</w:t>
            </w:r>
          </w:p>
          <w:p>
            <w:pPr>
              <w:shd w:val="clear"/>
              <w:spacing w:before="40" w:after="40"/>
              <w:jc w:val="left"/>
              <w:rPr>
                <w:rFonts w:hint="eastAsia"/>
                <w:lang w:val="en-US" w:eastAsia="zh-CN"/>
              </w:rPr>
            </w:pPr>
            <w:r>
              <w:rPr>
                <w:rFonts w:hint="eastAsia"/>
              </w:rPr>
              <w:t>□人员培训 □其他</w:t>
            </w:r>
            <w:r>
              <w:rPr>
                <w:rFonts w:hint="eastAsia"/>
                <w:highlight w:val="none"/>
              </w:rPr>
              <w:t xml:space="preserve"> </w:t>
            </w:r>
            <w:r>
              <w:rPr>
                <w:highlight w:val="none"/>
              </w:rPr>
              <w:t xml:space="preserve"> </w:t>
            </w:r>
            <w:r>
              <w:rPr>
                <w:rFonts w:hint="eastAsia"/>
                <w:highlight w:val="none"/>
              </w:rPr>
              <w:t>☑其他—</w:t>
            </w:r>
            <w:r>
              <w:rPr>
                <w:rFonts w:hint="eastAsia"/>
                <w:highlight w:val="none"/>
                <w:lang w:val="en-US" w:eastAsia="zh-CN"/>
              </w:rPr>
              <w:t>无【手册中描述有外包过程：运输，现场确认无，已进行沟通】</w:t>
            </w:r>
          </w:p>
          <w:p>
            <w:pPr>
              <w:shd w:val="clear"/>
              <w:spacing w:before="40" w:after="40"/>
              <w:jc w:val="left"/>
              <w:rPr>
                <w:rFonts w:hint="eastAsia"/>
              </w:rPr>
            </w:pPr>
          </w:p>
          <w:p>
            <w:pPr>
              <w:shd w:val="clear"/>
              <w:spacing w:before="40" w:after="40"/>
              <w:jc w:val="left"/>
              <w:rPr>
                <w:rFonts w:hint="eastAsia" w:eastAsia="宋体"/>
                <w:lang w:eastAsia="zh-CN"/>
              </w:rPr>
            </w:pPr>
            <w:r>
              <w:rPr>
                <w:rFonts w:hint="eastAsia"/>
              </w:rPr>
              <w:t>FSMS</w:t>
            </w:r>
            <w:r>
              <w:rPr>
                <w:rFonts w:hint="eastAsia"/>
                <w:lang w:eastAsia="zh-CN"/>
              </w:rPr>
              <w:t>：</w:t>
            </w:r>
          </w:p>
          <w:p>
            <w:pPr>
              <w:shd w:val="clea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ind w:left="210" w:hanging="210" w:hangingChars="100"/>
            </w:pPr>
            <w:r>
              <w:rPr>
                <w:rFonts w:hint="eastAsia"/>
              </w:rPr>
              <w:t xml:space="preserve">☑人员能力管理 ☑危害分析 ☑PRP制订和控制 ☑危害控制计划（OPRP、HACCP）制订和控制 </w:t>
            </w:r>
          </w:p>
          <w:p>
            <w:pPr>
              <w:shd w:val="clear"/>
              <w:spacing w:before="40" w:after="40"/>
              <w:rPr>
                <w:rFonts w:hint="eastAsia"/>
                <w:lang w:val="en-US" w:eastAsia="zh-CN"/>
              </w:rPr>
            </w:pPr>
            <w:r>
              <w:rPr>
                <w:rFonts w:hint="eastAsia"/>
              </w:rPr>
              <w:sym w:font="Wingdings 2" w:char="00A3"/>
            </w:r>
            <w:r>
              <w:rPr>
                <w:rFonts w:hint="eastAsia"/>
              </w:rPr>
              <w:t>特种设备管理 ☑控制措施组合确认  ☑PRP和危害控制措施的效果验证  □其他</w:t>
            </w:r>
            <w:r>
              <w:rPr>
                <w:rFonts w:hint="eastAsia"/>
                <w:lang w:eastAsia="zh-CN"/>
              </w:rPr>
              <w:t>——</w:t>
            </w:r>
            <w:r>
              <w:rPr>
                <w:rFonts w:hint="eastAsia"/>
                <w:lang w:val="en-US" w:eastAsia="zh-CN"/>
              </w:rPr>
              <w:t>车辆管理</w:t>
            </w:r>
          </w:p>
          <w:p>
            <w:pPr>
              <w:pStyle w:val="6"/>
              <w:shd w:val="clear"/>
              <w:rPr>
                <w:rFonts w:hint="default"/>
                <w:lang w:val="en-US" w:eastAsia="zh-CN"/>
              </w:rPr>
            </w:pPr>
          </w:p>
          <w:p>
            <w:pPr>
              <w:shd w:val="clea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 xml:space="preserve">□建立FSMS □危害分析 □制订PRP和OPRP、HACCP计划 □生产/服务过程  □产品运输 </w:t>
            </w:r>
          </w:p>
          <w:p>
            <w:pPr>
              <w:shd w:val="clear"/>
              <w:spacing w:before="40" w:after="40"/>
              <w:jc w:val="left"/>
              <w:rPr>
                <w:highlight w:val="yellow"/>
              </w:rPr>
            </w:pPr>
            <w:r>
              <w:rPr>
                <w:rFonts w:hint="eastAsia"/>
              </w:rPr>
              <w:t>□设备维修   □人员培训 □PRP和OPRP、HACCP验证</w:t>
            </w:r>
            <w:r>
              <w:rPr>
                <w:rFonts w:hint="eastAsia"/>
                <w:lang w:val="en-US" w:eastAsia="zh-CN"/>
              </w:rPr>
              <w:t xml:space="preserve"> </w:t>
            </w:r>
            <w:r>
              <w:rPr>
                <w:rFonts w:hint="eastAsia"/>
                <w:highlight w:val="none"/>
              </w:rPr>
              <w:t>☑其他—</w:t>
            </w:r>
            <w:r>
              <w:rPr>
                <w:rFonts w:hint="eastAsia"/>
                <w:highlight w:val="none"/>
                <w:lang w:val="en-US" w:eastAsia="zh-CN"/>
              </w:rPr>
              <w:t>无</w:t>
            </w:r>
          </w:p>
          <w:p>
            <w:pPr>
              <w:shd w:val="clear"/>
              <w:spacing w:before="40" w:after="40"/>
              <w:rPr>
                <w:highlight w:val="cyan"/>
              </w:rPr>
            </w:pPr>
            <w:r>
              <w:rPr>
                <w:rFonts w:hint="eastAsia"/>
                <w:lang w:val="en-GB"/>
              </w:rPr>
              <w:t>组织通过</w:t>
            </w:r>
            <w:r>
              <w:rPr>
                <w:rFonts w:hint="eastAsia"/>
              </w:rPr>
              <w:t>质量/食品安全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pPr>
            <w:r>
              <w:rPr>
                <w:rFonts w:hint="eastAsia"/>
              </w:rPr>
              <w:t>领导作用与承诺</w:t>
            </w:r>
          </w:p>
        </w:tc>
        <w:tc>
          <w:tcPr>
            <w:tcW w:w="1055" w:type="dxa"/>
            <w:vMerge w:val="restart"/>
            <w:shd w:val="clear" w:color="auto" w:fill="auto"/>
          </w:tcPr>
          <w:p>
            <w:pPr>
              <w:shd w:val="clear"/>
            </w:pPr>
            <w:r>
              <w:rPr>
                <w:rFonts w:hint="eastAsia"/>
              </w:rPr>
              <w:t>Q5.1</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sym w:font="Wingdings" w:char="00FE"/>
            </w:r>
            <w:r>
              <w:rPr>
                <w:rFonts w:hint="eastAsia"/>
              </w:rPr>
              <w:t>管理手册第5.1章和“总经理岗位职责”</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822"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color w:val="000000"/>
                <w:szCs w:val="21"/>
              </w:rPr>
            </w:pPr>
            <w:r>
              <w:rPr>
                <w:rFonts w:hint="eastAsia"/>
                <w:color w:val="000000"/>
                <w:szCs w:val="21"/>
              </w:rPr>
              <w:t xml:space="preserve"> 与最高管理者沟通其领导作用与承诺：</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对质量管理体系的有效性承担责任； </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确保制定质量管理体系的质量方针和质量目标，并与组织的环境和战略方向相一致； </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确保质量管理体系要求融入组织的业务过程；  </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促进使用过程方法和基于风险的思维； </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确保质量管理体系所需的资源是可用的； </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沟通有效的质量管理和符合质量管理体系要求的重要性；</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确保质量管理体系实现其预期结果；</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促使员工积极参与、指导和支持他们为质量管理体系的有效性作出贡献；</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推动改进；</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支持其他相关管理者在其职责范围内发挥领导作用。</w:t>
            </w:r>
          </w:p>
          <w:p>
            <w:pPr>
              <w:shd w:val="clear"/>
              <w:rPr>
                <w:color w:val="000000"/>
                <w:szCs w:val="21"/>
              </w:rPr>
            </w:pP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pPr>
            <w:r>
              <w:rPr>
                <w:rFonts w:hint="eastAsia"/>
              </w:rPr>
              <w:t>领导作用与承诺</w:t>
            </w:r>
          </w:p>
        </w:tc>
        <w:tc>
          <w:tcPr>
            <w:tcW w:w="1055" w:type="dxa"/>
            <w:vMerge w:val="restart"/>
            <w:shd w:val="clear" w:color="auto" w:fill="auto"/>
          </w:tcPr>
          <w:p>
            <w:pPr>
              <w:shd w:val="clear"/>
            </w:pPr>
            <w:r>
              <w:rPr>
                <w:rFonts w:hint="eastAsia"/>
              </w:rPr>
              <w:t>F5.1</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sym w:font="Wingdings" w:char="00FE"/>
            </w:r>
            <w:r>
              <w:rPr>
                <w:rFonts w:hint="eastAsia"/>
              </w:rPr>
              <w:t>管理手册第5.1章和“总经理岗位职责”</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color w:val="000000"/>
                <w:szCs w:val="21"/>
              </w:rPr>
            </w:pPr>
            <w:r>
              <w:rPr>
                <w:rFonts w:hint="eastAsia"/>
                <w:color w:val="000000"/>
                <w:szCs w:val="21"/>
              </w:rPr>
              <w:t xml:space="preserve"> 与最高管理者沟通其领导作用与承诺：</w:t>
            </w:r>
          </w:p>
          <w:p>
            <w:pPr>
              <w:shd w:val="clear"/>
              <w:rPr>
                <w:color w:val="000000"/>
                <w:szCs w:val="21"/>
                <w:shd w:val="clear" w:color="FFFFFF" w:fill="D9D9D9"/>
              </w:rPr>
            </w:pPr>
            <w:r>
              <w:rPr>
                <w:rFonts w:hint="eastAsia"/>
                <w:color w:val="000000"/>
                <w:szCs w:val="21"/>
                <w:shd w:val="clear" w:color="FFFFFF" w:fill="D9D9D9"/>
              </w:rPr>
              <w:t>2018版标准</w:t>
            </w:r>
          </w:p>
          <w:p>
            <w:pPr>
              <w:shd w:val="clea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hd w:val="clear"/>
              <w:snapToGrid w:val="0"/>
              <w:spacing w:line="240" w:lineRule="atLeast"/>
              <w:rPr>
                <w:rFonts w:ascii="黑体" w:eastAsia="黑体"/>
                <w:szCs w:val="21"/>
              </w:rPr>
            </w:pPr>
          </w:p>
          <w:p>
            <w:pPr>
              <w:shd w:val="clea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restart"/>
            <w:shd w:val="clear" w:color="auto" w:fill="auto"/>
          </w:tcPr>
          <w:p>
            <w:pPr>
              <w:shd w:val="clear"/>
            </w:pPr>
            <w:r>
              <w:rPr>
                <w:rFonts w:hint="eastAsia"/>
              </w:rPr>
              <w:t>管理职责</w:t>
            </w:r>
          </w:p>
          <w:p>
            <w:pPr>
              <w:shd w:val="clear"/>
            </w:pPr>
            <w:r>
              <w:rPr>
                <w:rFonts w:hint="eastAsia"/>
              </w:rPr>
              <w:t>管理承诺</w:t>
            </w:r>
          </w:p>
        </w:tc>
        <w:tc>
          <w:tcPr>
            <w:tcW w:w="1055" w:type="dxa"/>
            <w:vMerge w:val="restart"/>
            <w:shd w:val="clear" w:color="auto" w:fill="auto"/>
          </w:tcPr>
          <w:p>
            <w:pPr>
              <w:shd w:val="clear"/>
              <w:rPr>
                <w:rFonts w:hint="eastAsia"/>
                <w:lang w:val="en-US" w:eastAsia="zh-CN"/>
              </w:rPr>
            </w:pPr>
            <w:r>
              <w:rPr>
                <w:rFonts w:hint="eastAsia"/>
              </w:rPr>
              <w:t xml:space="preserve"> </w:t>
            </w:r>
            <w:r>
              <w:rPr>
                <w:rFonts w:hint="eastAsia"/>
                <w:lang w:val="en-US" w:eastAsia="zh-CN"/>
              </w:rPr>
              <w:t>H(V1.0)</w:t>
            </w:r>
          </w:p>
          <w:p>
            <w:pPr>
              <w:shd w:val="clear"/>
            </w:pPr>
            <w:r>
              <w:rPr>
                <w:rFonts w:hint="eastAsia"/>
              </w:rPr>
              <w:t>2.1</w:t>
            </w:r>
          </w:p>
        </w:tc>
        <w:tc>
          <w:tcPr>
            <w:tcW w:w="893" w:type="dxa"/>
            <w:shd w:val="clear" w:color="auto" w:fill="auto"/>
          </w:tcPr>
          <w:p>
            <w:pPr>
              <w:shd w:val="clear"/>
            </w:pPr>
            <w:r>
              <w:rPr>
                <w:rFonts w:hint="eastAsia"/>
              </w:rPr>
              <w:t>文件名称</w:t>
            </w:r>
          </w:p>
        </w:tc>
        <w:tc>
          <w:tcPr>
            <w:tcW w:w="9373" w:type="dxa"/>
            <w:shd w:val="clear" w:color="auto" w:fill="auto"/>
          </w:tcPr>
          <w:p>
            <w:pPr>
              <w:shd w:val="clear"/>
              <w:spacing w:line="360" w:lineRule="auto"/>
              <w:rPr>
                <w:rFonts w:hint="default" w:eastAsia="宋体"/>
                <w:lang w:val="en-US" w:eastAsia="zh-CN"/>
              </w:rPr>
            </w:pPr>
            <w:r>
              <w:rPr/>
              <w:sym w:font="Wingdings 2" w:char="0052"/>
            </w:r>
            <w:r>
              <w:rPr>
                <w:rFonts w:hint="eastAsia"/>
              </w:rPr>
              <w:t>《</w:t>
            </w:r>
            <w:r>
              <w:rPr>
                <w:rFonts w:hint="eastAsia"/>
                <w:lang w:eastAsia="zh-CN"/>
              </w:rPr>
              <w:t>管理手册</w:t>
            </w:r>
            <w:r>
              <w:rPr>
                <w:rFonts w:hint="eastAsia"/>
              </w:rPr>
              <w:t>》</w:t>
            </w:r>
            <w:r>
              <w:rPr>
                <w:rFonts w:hint="eastAsia"/>
                <w:lang w:val="en-US" w:eastAsia="zh-CN"/>
              </w:rPr>
              <w:t>5.1条款</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spacing w:line="360" w:lineRule="auto"/>
            </w:pPr>
            <w:r>
              <w:rPr>
                <w:rFonts w:hint="eastAsia"/>
              </w:rPr>
              <w:t>最高管理者应通过以下活动，提供建立和实施HACCP体系所作承诺的证据：</w:t>
            </w:r>
          </w:p>
          <w:p>
            <w:pPr>
              <w:shd w:val="clear"/>
              <w:spacing w:line="360" w:lineRule="auto"/>
            </w:pPr>
            <w:r>
              <w:rPr>
                <w:rFonts w:hint="eastAsia"/>
              </w:rPr>
              <w:sym w:font="Wingdings" w:char="00FE"/>
            </w:r>
            <w:r>
              <w:t xml:space="preserve"> </w:t>
            </w:r>
            <w:r>
              <w:rPr>
                <w:rFonts w:hint="eastAsia"/>
              </w:rPr>
              <w:t>对HACCP体系的有效性负责；</w:t>
            </w:r>
          </w:p>
          <w:p>
            <w:pPr>
              <w:shd w:val="clear"/>
              <w:spacing w:line="360" w:lineRule="auto"/>
            </w:pPr>
            <w:r>
              <w:rPr>
                <w:rFonts w:hint="eastAsia"/>
              </w:rPr>
              <w:sym w:font="Wingdings" w:char="00FE"/>
            </w:r>
            <w:r>
              <w:t xml:space="preserve"> </w:t>
            </w:r>
            <w:r>
              <w:rPr>
                <w:rFonts w:hint="eastAsia"/>
              </w:rPr>
              <w:t>将满足顾客和法律法规对食品安全要求的重要性传达到企业的各级人员；</w:t>
            </w:r>
          </w:p>
          <w:p>
            <w:pPr>
              <w:shd w:val="clear"/>
              <w:spacing w:line="360" w:lineRule="auto"/>
            </w:pPr>
            <w:r>
              <w:rPr>
                <w:rFonts w:hint="eastAsia"/>
              </w:rPr>
              <w:sym w:font="Wingdings" w:char="00FE"/>
            </w:r>
            <w:r>
              <w:t xml:space="preserve"> </w:t>
            </w:r>
            <w:r>
              <w:rPr>
                <w:rFonts w:hint="eastAsia"/>
              </w:rPr>
              <w:t>确保制定的食品安全方针和目标与企业的战略方向一致；</w:t>
            </w:r>
          </w:p>
          <w:p>
            <w:pPr>
              <w:shd w:val="clear"/>
              <w:spacing w:line="360" w:lineRule="auto"/>
            </w:pPr>
            <w:r>
              <w:rPr>
                <w:rFonts w:hint="eastAsia"/>
              </w:rPr>
              <w:sym w:font="Wingdings" w:char="00FE"/>
            </w:r>
            <w:r>
              <w:t xml:space="preserve"> </w:t>
            </w:r>
            <w:r>
              <w:rPr>
                <w:rFonts w:hint="eastAsia"/>
              </w:rPr>
              <w:t>确保将HACCP体系的要求整合到企业的运营管理之中；</w:t>
            </w:r>
          </w:p>
          <w:p>
            <w:pPr>
              <w:shd w:val="clear"/>
              <w:spacing w:line="360" w:lineRule="auto"/>
            </w:pPr>
            <w:r>
              <w:rPr>
                <w:rFonts w:hint="eastAsia"/>
              </w:rPr>
              <w:sym w:font="Wingdings" w:char="00FE"/>
            </w:r>
            <w:r>
              <w:t xml:space="preserve"> </w:t>
            </w:r>
            <w:r>
              <w:rPr>
                <w:rFonts w:hint="eastAsia"/>
              </w:rPr>
              <w:t>确保企业食品安全文化的推行；</w:t>
            </w:r>
          </w:p>
          <w:p>
            <w:pPr>
              <w:shd w:val="clear"/>
              <w:spacing w:line="360" w:lineRule="auto"/>
            </w:pPr>
            <w:r>
              <w:rPr>
                <w:rFonts w:hint="eastAsia"/>
              </w:rPr>
              <w:sym w:font="Wingdings" w:char="00FE"/>
            </w:r>
            <w:r>
              <w:t xml:space="preserve"> </w:t>
            </w:r>
            <w:r>
              <w:rPr>
                <w:rFonts w:hint="eastAsia"/>
              </w:rPr>
              <w:t>进行管理评审；</w:t>
            </w:r>
          </w:p>
          <w:p>
            <w:pPr>
              <w:shd w:val="clear"/>
              <w:spacing w:line="360" w:lineRule="auto"/>
            </w:pPr>
            <w:r>
              <w:rPr>
                <w:rFonts w:hint="eastAsia"/>
              </w:rPr>
              <w:sym w:font="Wingdings" w:char="00FE"/>
            </w:r>
            <w:r>
              <w:t xml:space="preserve"> </w:t>
            </w:r>
            <w:r>
              <w:rPr>
                <w:rFonts w:hint="eastAsia"/>
              </w:rPr>
              <w:t>确保各级员工关注食品安全问题，并鼓励有效的内部报告；</w:t>
            </w:r>
          </w:p>
          <w:p>
            <w:pPr>
              <w:shd w:val="clear"/>
              <w:spacing w:line="360" w:lineRule="auto"/>
            </w:pPr>
            <w:r>
              <w:rPr>
                <w:rFonts w:hint="eastAsia"/>
              </w:rPr>
              <w:sym w:font="Wingdings" w:char="00FE"/>
            </w:r>
            <w:r>
              <w:t xml:space="preserve"> </w:t>
            </w:r>
            <w:r>
              <w:rPr>
                <w:rFonts w:hint="eastAsia"/>
              </w:rPr>
              <w:t>确保资源的获得。</w:t>
            </w:r>
          </w:p>
          <w:p>
            <w:pPr>
              <w:shd w:val="clear"/>
              <w:spacing w:line="360" w:lineRule="auto"/>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.1章的全面要求，</w:t>
            </w:r>
            <w:r>
              <w:rPr>
                <w:rFonts w:hint="eastAsia"/>
                <w:color w:val="000000"/>
                <w:szCs w:val="21"/>
              </w:rPr>
              <w:sym w:font="Wingdings" w:char="00A8"/>
            </w:r>
            <w:r>
              <w:rPr>
                <w:rFonts w:hint="eastAsia"/>
                <w:color w:val="000000"/>
                <w:szCs w:val="21"/>
              </w:rPr>
              <w:t xml:space="preserve"> 未覆盖标准第</w:t>
            </w:r>
            <w:r>
              <w:rPr>
                <w:color w:val="000000"/>
                <w:szCs w:val="21"/>
              </w:rPr>
              <w:t>2</w:t>
            </w:r>
            <w:r>
              <w:rPr>
                <w:rFonts w:hint="eastAsia"/>
                <w:color w:val="000000"/>
                <w:szCs w:val="21"/>
              </w:rPr>
              <w:t>.1章的全面要求，缺少：</w:t>
            </w:r>
            <w:r>
              <w:rPr>
                <w:rFonts w:hint="eastAsia"/>
                <w:color w:val="000000"/>
                <w:szCs w:val="21"/>
                <w:u w:val="single"/>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pPr>
            <w:r>
              <w:rPr>
                <w:rFonts w:hint="eastAsia"/>
              </w:rPr>
              <w:t>以顾客为关注焦点</w:t>
            </w:r>
          </w:p>
          <w:p>
            <w:pPr>
              <w:shd w:val="clear"/>
            </w:pPr>
          </w:p>
        </w:tc>
        <w:tc>
          <w:tcPr>
            <w:tcW w:w="1055" w:type="dxa"/>
            <w:vMerge w:val="restart"/>
            <w:shd w:val="clear" w:color="auto" w:fill="auto"/>
          </w:tcPr>
          <w:p>
            <w:pPr>
              <w:shd w:val="clear"/>
            </w:pPr>
            <w:r>
              <w:rPr>
                <w:rFonts w:hint="eastAsia"/>
              </w:rPr>
              <w:t>Q5.1.2</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w:t>
            </w:r>
            <w:r>
              <w:t>1.2</w:t>
            </w:r>
            <w:r>
              <w:rPr>
                <w:rFonts w:hint="eastAsia"/>
              </w:rPr>
              <w:t>章</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color w:val="000000"/>
                <w:szCs w:val="21"/>
              </w:rPr>
            </w:pPr>
            <w:r>
              <w:rPr>
                <w:rFonts w:hint="eastAsia"/>
                <w:color w:val="000000"/>
                <w:szCs w:val="21"/>
              </w:rPr>
              <w:t xml:space="preserve"> 最高管理者应证实其以顾客为关注焦点的领导作用和承诺：</w:t>
            </w:r>
          </w:p>
          <w:p>
            <w:pPr>
              <w:shd w:val="clear"/>
              <w:rPr>
                <w:color w:val="000000"/>
                <w:szCs w:val="21"/>
              </w:rPr>
            </w:pPr>
            <w:r>
              <w:rPr>
                <w:rFonts w:hint="eastAsia"/>
                <w:color w:val="000000"/>
                <w:szCs w:val="21"/>
              </w:rPr>
              <w:t xml:space="preserve">a）确定、理解并持续地满足顾客要求以及适用的法律法规要求； </w:t>
            </w:r>
          </w:p>
          <w:p>
            <w:pPr>
              <w:shd w:val="clear"/>
              <w:rPr>
                <w:color w:val="000000"/>
                <w:szCs w:val="21"/>
              </w:rPr>
            </w:pPr>
            <w:r>
              <w:rPr>
                <w:rFonts w:hint="eastAsia"/>
                <w:color w:val="000000"/>
                <w:szCs w:val="21"/>
              </w:rPr>
              <w:t xml:space="preserve">b）确定和应对能够影响产品和服务的符合性以及增强顾客满意能力的风险和机遇； </w:t>
            </w:r>
          </w:p>
          <w:p>
            <w:pPr>
              <w:shd w:val="clear"/>
              <w:rPr>
                <w:color w:val="000000"/>
                <w:szCs w:val="21"/>
              </w:rPr>
            </w:pPr>
            <w:r>
              <w:rPr>
                <w:rFonts w:hint="eastAsia"/>
                <w:color w:val="000000"/>
                <w:szCs w:val="21"/>
              </w:rPr>
              <w:t xml:space="preserve">c）始终致力于增强顾客满意。 </w:t>
            </w:r>
          </w:p>
          <w:p>
            <w:pPr>
              <w:shd w:val="clear"/>
              <w:rPr>
                <w:color w:val="000000"/>
                <w:szCs w:val="21"/>
              </w:rPr>
            </w:pPr>
            <w:r>
              <w:rPr>
                <w:rFonts w:hint="eastAsia"/>
              </w:rPr>
              <w:t>通过的方式——</w:t>
            </w:r>
          </w:p>
          <w:p>
            <w:pPr>
              <w:shd w:val="clear"/>
              <w:rPr>
                <w:color w:val="000000"/>
                <w:szCs w:val="21"/>
              </w:rPr>
            </w:pPr>
            <w:r>
              <w:rPr>
                <w:rFonts w:hint="eastAsia"/>
                <w:color w:val="000000"/>
                <w:szCs w:val="21"/>
              </w:rPr>
              <w:t xml:space="preserve"> </w:t>
            </w: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52"/>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目标考核 □其他</w:t>
            </w:r>
          </w:p>
          <w:p>
            <w:pPr>
              <w:shd w:val="clea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restart"/>
            <w:shd w:val="clear" w:color="auto" w:fill="auto"/>
          </w:tcPr>
          <w:p>
            <w:pPr>
              <w:shd w:val="clear"/>
            </w:pPr>
            <w:r>
              <w:rPr>
                <w:rFonts w:hint="eastAsia"/>
              </w:rPr>
              <w:t>食品安全文化</w:t>
            </w:r>
          </w:p>
          <w:p>
            <w:pPr>
              <w:shd w:val="clear"/>
            </w:pPr>
          </w:p>
        </w:tc>
        <w:tc>
          <w:tcPr>
            <w:tcW w:w="1055" w:type="dxa"/>
            <w:vMerge w:val="restart"/>
            <w:shd w:val="clear" w:color="auto" w:fill="auto"/>
          </w:tcPr>
          <w:p>
            <w:pPr>
              <w:shd w:val="clear"/>
              <w:rPr>
                <w:rFonts w:hint="eastAsia"/>
                <w:lang w:val="en-US" w:eastAsia="zh-CN"/>
              </w:rPr>
            </w:pPr>
            <w:r>
              <w:rPr>
                <w:rFonts w:hint="eastAsia"/>
                <w:lang w:val="en-US" w:eastAsia="zh-CN"/>
              </w:rPr>
              <w:t>H(V1.0)</w:t>
            </w:r>
          </w:p>
          <w:p>
            <w:pPr>
              <w:shd w:val="clear"/>
            </w:pPr>
            <w:r>
              <w:rPr>
                <w:rFonts w:hint="eastAsia"/>
              </w:rPr>
              <w:t>2.3</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sym w:font="Wingdings 2" w:char="0052"/>
            </w:r>
            <w:r>
              <w:rPr>
                <w:rFonts w:hint="eastAsia"/>
              </w:rPr>
              <w:t>《</w:t>
            </w:r>
            <w:r>
              <w:rPr>
                <w:rFonts w:hint="eastAsia"/>
                <w:lang w:eastAsia="zh-CN"/>
              </w:rPr>
              <w:t>管理手册</w:t>
            </w:r>
            <w:r>
              <w:rPr>
                <w:rFonts w:hint="eastAsia"/>
              </w:rPr>
              <w:t>》</w:t>
            </w:r>
            <w:r>
              <w:rPr>
                <w:rFonts w:hint="eastAsia"/>
                <w:lang w:val="en-US" w:eastAsia="zh-CN"/>
              </w:rPr>
              <w:t>7.1.8 条款</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spacing w:line="360" w:lineRule="auto"/>
              <w:rPr>
                <w:highlight w:val="none"/>
              </w:rPr>
            </w:pPr>
            <w:r>
              <w:rPr>
                <w:rFonts w:hint="eastAsia"/>
                <w:highlight w:val="none"/>
              </w:rPr>
              <w:t>最高管理者确保履行食品安全责任，建立企业的食品安全文化，应包括以下内容：</w:t>
            </w:r>
          </w:p>
          <w:p>
            <w:pPr>
              <w:shd w:val="clear"/>
              <w:spacing w:line="360" w:lineRule="auto"/>
              <w:rPr>
                <w:highlight w:val="none"/>
              </w:rPr>
            </w:pPr>
            <w:r>
              <w:rPr>
                <w:rFonts w:hint="eastAsia"/>
                <w:highlight w:val="none"/>
              </w:rPr>
              <w:sym w:font="Wingdings 2" w:char="0052"/>
            </w:r>
            <w:r>
              <w:rPr>
                <w:rFonts w:hint="eastAsia"/>
                <w:highlight w:val="none"/>
              </w:rPr>
              <w:t xml:space="preserve"> 通过培训让员工知晓企业食品安全文化，形成良好的食品安全意识；</w:t>
            </w:r>
          </w:p>
          <w:p>
            <w:pPr>
              <w:shd w:val="clear"/>
              <w:spacing w:line="360" w:lineRule="auto"/>
              <w:rPr>
                <w:rFonts w:hint="default" w:eastAsia="宋体"/>
                <w:highlight w:val="none"/>
                <w:u w:val="single"/>
                <w:lang w:val="en-US" w:eastAsia="zh-CN"/>
              </w:rPr>
            </w:pPr>
            <w:r>
              <w:rPr>
                <w:rFonts w:hint="eastAsia"/>
                <w:highlight w:val="none"/>
              </w:rPr>
              <w:t xml:space="preserve">   《培训记录》</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年 </w:t>
            </w:r>
            <w:r>
              <w:rPr>
                <w:rFonts w:hint="eastAsia"/>
                <w:highlight w:val="none"/>
                <w:u w:val="single"/>
                <w:lang w:val="en-US" w:eastAsia="zh-CN"/>
              </w:rPr>
              <w:t xml:space="preserve"> </w:t>
            </w:r>
            <w:r>
              <w:rPr>
                <w:rFonts w:hint="eastAsia"/>
                <w:highlight w:val="none"/>
                <w:u w:val="single"/>
              </w:rPr>
              <w:t>月</w:t>
            </w:r>
            <w:r>
              <w:rPr>
                <w:rFonts w:hint="eastAsia"/>
                <w:highlight w:val="none"/>
                <w:u w:val="single"/>
                <w:lang w:val="en-US" w:eastAsia="zh-CN"/>
              </w:rPr>
              <w:t xml:space="preserve"> 日 </w:t>
            </w:r>
            <w:r>
              <w:rPr>
                <w:rFonts w:hint="eastAsia"/>
                <w:highlight w:val="none"/>
                <w:u w:val="single"/>
              </w:rPr>
              <w:t xml:space="preserve"> </w:t>
            </w:r>
            <w:r>
              <w:rPr>
                <w:rFonts w:hint="eastAsia"/>
                <w:highlight w:val="none"/>
                <w:u w:val="single"/>
                <w:lang w:val="en-US" w:eastAsia="zh-CN"/>
              </w:rPr>
              <w:t>2021年度从食品安全法、安全生产、岗位要求等方面开展培训，提供员工的食品安全意识。详见综合办 3.2条款审核记录。</w:t>
            </w:r>
          </w:p>
          <w:p>
            <w:pPr>
              <w:shd w:val="clear"/>
              <w:spacing w:line="360" w:lineRule="auto"/>
              <w:rPr>
                <w:highlight w:val="none"/>
              </w:rPr>
            </w:pPr>
            <w:r>
              <w:rPr>
                <w:rFonts w:hint="eastAsia"/>
                <w:highlight w:val="none"/>
              </w:rPr>
              <w:sym w:font="Wingdings 2" w:char="0052"/>
            </w:r>
            <w:r>
              <w:rPr>
                <w:rFonts w:hint="eastAsia"/>
                <w:highlight w:val="none"/>
              </w:rPr>
              <w:t xml:space="preserve"> 传播和有效沟通企业的价值观，确保各级员工积极参与企业的食品安全文化建设，及时获得员工的反馈信息；</w:t>
            </w:r>
          </w:p>
          <w:p>
            <w:pPr>
              <w:shd w:val="clear"/>
              <w:spacing w:line="360" w:lineRule="auto"/>
              <w:ind w:firstLine="420"/>
              <w:rPr>
                <w:rFonts w:hint="eastAsia"/>
                <w:highlight w:val="none"/>
              </w:rPr>
            </w:pPr>
            <w:r>
              <w:rPr>
                <w:rFonts w:hint="eastAsia"/>
                <w:highlight w:val="none"/>
              </w:rPr>
              <w:t>传播途径通过：</w:t>
            </w:r>
            <w:r>
              <w:rPr>
                <w:rFonts w:hint="eastAsia"/>
                <w:highlight w:val="none"/>
              </w:rPr>
              <w:sym w:font="Wingdings 2" w:char="00A3"/>
            </w:r>
            <w:r>
              <w:rPr>
                <w:rFonts w:hint="eastAsia"/>
                <w:highlight w:val="none"/>
              </w:rPr>
              <w:t xml:space="preserve">展板  </w:t>
            </w:r>
            <w:r>
              <w:rPr>
                <w:rFonts w:hint="eastAsia"/>
                <w:highlight w:val="none"/>
              </w:rPr>
              <w:sym w:font="Wingdings 2" w:char="00A3"/>
            </w:r>
            <w:r>
              <w:rPr>
                <w:rFonts w:hint="eastAsia"/>
                <w:highlight w:val="none"/>
              </w:rPr>
              <w:t xml:space="preserve">标语  </w:t>
            </w:r>
            <w:r>
              <w:rPr>
                <w:rFonts w:hint="eastAsia"/>
                <w:highlight w:val="none"/>
              </w:rPr>
              <w:sym w:font="Wingdings 2" w:char="0052"/>
            </w:r>
            <w:r>
              <w:rPr>
                <w:rFonts w:hint="eastAsia"/>
                <w:highlight w:val="none"/>
              </w:rPr>
              <w:t xml:space="preserve">会议  </w:t>
            </w:r>
            <w:r>
              <w:rPr>
                <w:rFonts w:hint="eastAsia"/>
                <w:highlight w:val="none"/>
              </w:rPr>
              <w:sym w:font="Wingdings 2" w:char="0052"/>
            </w:r>
            <w:r>
              <w:rPr>
                <w:rFonts w:hint="eastAsia"/>
                <w:highlight w:val="none"/>
              </w:rPr>
              <w:t>文件发放   □其他</w:t>
            </w:r>
          </w:p>
          <w:p>
            <w:pPr>
              <w:shd w:val="clear"/>
              <w:spacing w:line="360" w:lineRule="auto"/>
              <w:rPr>
                <w:rFonts w:hint="default" w:eastAsia="宋体"/>
                <w:highlight w:val="none"/>
                <w:u w:val="single"/>
                <w:lang w:val="en-US" w:eastAsia="zh-CN"/>
              </w:rPr>
            </w:pPr>
            <w:r>
              <w:rPr>
                <w:rFonts w:hint="eastAsia"/>
                <w:highlight w:val="none"/>
              </w:rPr>
              <w:sym w:font="Wingdings 2" w:char="0052"/>
            </w:r>
            <w:r>
              <w:rPr>
                <w:rFonts w:hint="eastAsia"/>
                <w:highlight w:val="none"/>
              </w:rPr>
              <w:t xml:space="preserve"> 对食品安全文化活动及绩效进行评价，必要时加以改进</w:t>
            </w:r>
            <w:r>
              <w:rPr>
                <w:rFonts w:hint="eastAsia"/>
                <w:highlight w:val="none"/>
                <w:u w:val="single"/>
              </w:rPr>
              <w:t>。</w:t>
            </w:r>
            <w:r>
              <w:rPr>
                <w:rFonts w:hint="eastAsia"/>
                <w:highlight w:val="none"/>
                <w:u w:val="single"/>
                <w:lang w:val="en-US" w:eastAsia="zh-CN"/>
              </w:rPr>
              <w:t>有开展食品安全文化，但总体的评价未进行，已现场沟通</w:t>
            </w:r>
          </w:p>
          <w:p>
            <w:pPr>
              <w:shd w:val="clear"/>
              <w:spacing w:line="360" w:lineRule="auto"/>
              <w:rPr>
                <w:rFonts w:hint="default" w:eastAsia="宋体"/>
                <w:lang w:val="en-US" w:eastAsia="zh-CN"/>
              </w:rPr>
            </w:pPr>
            <w:r>
              <w:rPr>
                <w:rFonts w:hint="eastAsia"/>
                <w:highlight w:val="none"/>
              </w:rPr>
              <w:t xml:space="preserve">    食品安全文化评价/改进记录</w:t>
            </w:r>
            <w:r>
              <w:rPr>
                <w:rFonts w:hint="eastAsia"/>
                <w:highlight w:val="none"/>
                <w:u w:val="single"/>
              </w:rPr>
              <w:t xml:space="preserve">       年     月     日</w:t>
            </w:r>
            <w:r>
              <w:rPr>
                <w:rFonts w:hint="eastAsia"/>
                <w:highlight w:val="none"/>
              </w:rPr>
              <w:t>；结论：</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pPr>
            <w:r>
              <w:rPr>
                <w:rFonts w:hint="eastAsia"/>
              </w:rPr>
              <w:t>质量/食品安全方针</w:t>
            </w:r>
          </w:p>
        </w:tc>
        <w:tc>
          <w:tcPr>
            <w:tcW w:w="1055" w:type="dxa"/>
            <w:vMerge w:val="restart"/>
            <w:shd w:val="clear" w:color="auto" w:fill="auto"/>
          </w:tcPr>
          <w:p>
            <w:pPr>
              <w:shd w:val="clear"/>
            </w:pPr>
            <w:r>
              <w:rPr>
                <w:rFonts w:hint="eastAsia"/>
              </w:rPr>
              <w:t>Q5.2</w:t>
            </w:r>
          </w:p>
          <w:p>
            <w:pPr>
              <w:shd w:val="clear"/>
              <w:rPr>
                <w:rFonts w:hint="eastAsia"/>
              </w:rPr>
            </w:pPr>
            <w:r>
              <w:rPr>
                <w:rFonts w:hint="eastAsia"/>
              </w:rPr>
              <w:t>F5.2</w:t>
            </w:r>
          </w:p>
          <w:p>
            <w:pPr>
              <w:shd w:val="clear"/>
              <w:rPr>
                <w:rFonts w:hint="eastAsia"/>
                <w:lang w:val="en-US" w:eastAsia="zh-CN"/>
              </w:rPr>
            </w:pPr>
            <w:r>
              <w:rPr>
                <w:rFonts w:hint="eastAsia"/>
                <w:lang w:val="en-US" w:eastAsia="zh-CN"/>
              </w:rPr>
              <w:t>H(V1.0)</w:t>
            </w:r>
          </w:p>
          <w:p>
            <w:pPr>
              <w:shd w:val="clear"/>
            </w:pPr>
            <w:r>
              <w:rPr>
                <w:rFonts w:hint="eastAsia"/>
              </w:rPr>
              <w:t>2.4.1</w:t>
            </w:r>
          </w:p>
          <w:p>
            <w:pPr>
              <w:pStyle w:val="6"/>
              <w:shd w:val="clear"/>
              <w:rPr>
                <w:rFonts w:hint="default" w:eastAsia="宋体"/>
                <w:lang w:val="en-US" w:eastAsia="zh-CN"/>
              </w:rP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管理手册第5.2章和“0.2 公司方针和目标”</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74"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u w:val="single"/>
              </w:rPr>
            </w:pPr>
            <w:r>
              <w:rPr>
                <w:rFonts w:hint="eastAsia"/>
                <w:color w:val="000000"/>
                <w:szCs w:val="21"/>
              </w:rPr>
              <w:t xml:space="preserve"> </w:t>
            </w:r>
            <w:r>
              <w:rPr>
                <w:rFonts w:hint="eastAsia"/>
              </w:rPr>
              <w:t>最高管理者制定了文件化的管理体系方针：</w:t>
            </w:r>
          </w:p>
          <w:p>
            <w:pPr>
              <w:shd w:val="clear"/>
              <w:spacing w:line="500" w:lineRule="exact"/>
              <w:ind w:firstLine="422" w:firstLineChars="200"/>
              <w:rPr>
                <w:rFonts w:hint="eastAsia"/>
                <w:b/>
                <w:bCs/>
                <w:u w:val="single"/>
              </w:rPr>
            </w:pPr>
            <w:r>
              <w:rPr>
                <w:rFonts w:hint="eastAsia"/>
                <w:b/>
                <w:bCs/>
                <w:u w:val="single"/>
              </w:rPr>
              <w:t xml:space="preserve"> 倡导健康饮食理念，提供卫生安全食品，追求顾客持续满意。</w:t>
            </w:r>
          </w:p>
          <w:p>
            <w:pPr>
              <w:shd w:val="clear"/>
              <w:spacing w:line="500" w:lineRule="exact"/>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shd w:val="clea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质量</w:t>
            </w:r>
            <w:r>
              <w:rPr>
                <w:rFonts w:hint="eastAsia"/>
              </w:rPr>
              <w:t>/食品安全</w:t>
            </w:r>
            <w:r>
              <w:rPr>
                <w:rFonts w:hint="eastAsia"/>
                <w:lang w:val="en-GB"/>
              </w:rPr>
              <w:t>方针合理恰当并为</w:t>
            </w:r>
            <w:r>
              <w:rPr>
                <w:rFonts w:hint="eastAsia"/>
                <w:color w:val="0000FF"/>
              </w:rPr>
              <w:t>制定和评审</w:t>
            </w:r>
            <w:r>
              <w:rPr>
                <w:rFonts w:hint="eastAsia"/>
                <w:lang w:val="en-GB"/>
              </w:rPr>
              <w:t>相应的质量</w:t>
            </w:r>
            <w:r>
              <w:rPr>
                <w:rFonts w:hint="eastAsia"/>
              </w:rPr>
              <w:t>/食品安全</w:t>
            </w:r>
            <w:r>
              <w:rPr>
                <w:rFonts w:hint="eastAsia"/>
                <w:lang w:val="en-GB"/>
              </w:rPr>
              <w:t>目标提供了框架。</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pPr>
              <w:shd w:val="clear"/>
            </w:pPr>
            <w:r>
              <w:rPr>
                <w:rFonts w:hint="eastAsia"/>
              </w:rPr>
              <w:t>☑包括满足适用食品安全要求的承诺，包括立法/执法要求和顾客的相互同意的食品安全要求（FSMS）</w:t>
            </w:r>
          </w:p>
          <w:p>
            <w:pPr>
              <w:shd w:val="clear"/>
              <w:rPr>
                <w:rFonts w:hint="eastAsia" w:eastAsia="宋体"/>
                <w:lang w:val="en-GB"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w:t>
            </w:r>
            <w:r>
              <w:rPr>
                <w:rFonts w:hint="eastAsia"/>
                <w:lang w:val="en-US" w:eastAsia="zh-CN"/>
              </w:rPr>
              <w:t>管理体系</w:t>
            </w:r>
            <w:r>
              <w:rPr>
                <w:rFonts w:hint="eastAsia"/>
              </w:rPr>
              <w:t>的承诺</w:t>
            </w:r>
            <w:r>
              <w:rPr>
                <w:rFonts w:hint="eastAsia"/>
                <w:lang w:eastAsia="zh-CN"/>
              </w:rPr>
              <w:t>；</w:t>
            </w:r>
          </w:p>
          <w:p>
            <w:pPr>
              <w:shd w:val="clear"/>
            </w:pPr>
            <w:r>
              <w:rPr>
                <w:rFonts w:hint="eastAsia"/>
              </w:rPr>
              <w:t>☑应对内部和外部沟通（FSMS）</w:t>
            </w:r>
          </w:p>
          <w:p>
            <w:pPr>
              <w:shd w:val="clear"/>
            </w:pPr>
            <w:r>
              <w:rPr>
                <w:rFonts w:hint="eastAsia"/>
              </w:rPr>
              <w:t>☑解决需求确保食品安全相关的能力（FSMS）</w:t>
            </w:r>
          </w:p>
          <w:p>
            <w:pPr>
              <w:shd w:val="clear"/>
              <w:spacing w:line="360" w:lineRule="auto"/>
              <w:rPr>
                <w:rFonts w:hint="eastAsia" w:eastAsia="宋体"/>
                <w:color w:val="0000FF"/>
                <w:lang w:eastAsia="zh-CN"/>
              </w:rPr>
            </w:pPr>
            <w:r>
              <w:rPr>
                <w:rFonts w:hint="eastAsia"/>
                <w:color w:val="0000FF"/>
              </w:rPr>
              <w:sym w:font="Wingdings 2" w:char="0052"/>
            </w:r>
            <w:r>
              <w:rPr>
                <w:rFonts w:hint="eastAsia"/>
                <w:color w:val="0000FF"/>
              </w:rPr>
              <w:t xml:space="preserve"> 包含满足法律法规要求和顾客要求相关的食品安全承诺；</w:t>
            </w:r>
            <w:r>
              <w:rPr>
                <w:rFonts w:hint="eastAsia"/>
                <w:color w:val="0000FF"/>
                <w:lang w:eastAsia="zh-CN"/>
              </w:rPr>
              <w:t>（</w:t>
            </w:r>
            <w:r>
              <w:rPr>
                <w:rFonts w:hint="eastAsia"/>
                <w:color w:val="0000FF"/>
                <w:lang w:val="en-US" w:eastAsia="zh-CN"/>
              </w:rPr>
              <w:t>HACCP体系</w:t>
            </w:r>
            <w:r>
              <w:rPr>
                <w:rFonts w:hint="eastAsia"/>
                <w:color w:val="0000FF"/>
                <w:lang w:eastAsia="zh-CN"/>
              </w:rPr>
              <w:t>）</w:t>
            </w:r>
          </w:p>
          <w:p>
            <w:pPr>
              <w:shd w:val="clear"/>
              <w:spacing w:line="360" w:lineRule="auto"/>
              <w:rPr>
                <w:color w:val="0000FF"/>
              </w:rPr>
            </w:pPr>
            <w:r>
              <w:rPr>
                <w:rFonts w:hint="eastAsia"/>
                <w:color w:val="0000FF"/>
              </w:rPr>
              <w:sym w:font="Wingdings 2" w:char="0052"/>
            </w:r>
            <w:r>
              <w:rPr>
                <w:rFonts w:hint="eastAsia"/>
                <w:color w:val="0000FF"/>
              </w:rPr>
              <w:t xml:space="preserve"> 在持续适宜性方面得到评审。</w:t>
            </w:r>
            <w:r>
              <w:rPr>
                <w:rFonts w:hint="eastAsia"/>
                <w:color w:val="0000FF"/>
                <w:lang w:eastAsia="zh-CN"/>
              </w:rPr>
              <w:t>（</w:t>
            </w:r>
            <w:r>
              <w:rPr>
                <w:rFonts w:hint="eastAsia"/>
                <w:color w:val="0000FF"/>
                <w:lang w:val="en-US" w:eastAsia="zh-CN"/>
              </w:rPr>
              <w:t>HACCP体系</w:t>
            </w:r>
            <w:r>
              <w:rPr>
                <w:rFonts w:hint="eastAsia"/>
                <w:color w:val="0000FF"/>
                <w:lang w:eastAsia="zh-CN"/>
              </w:rPr>
              <w:t>）</w:t>
            </w:r>
          </w:p>
          <w:p>
            <w:pPr>
              <w:pStyle w:val="6"/>
              <w:shd w:val="clear"/>
            </w:pP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展板  </w:t>
            </w:r>
            <w:r>
              <w:rPr>
                <w:rFonts w:hint="eastAsia"/>
              </w:rPr>
              <w:sym w:font="Wingdings" w:char="00FE"/>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pPr>
              <w:shd w:val="clea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A8"/>
            </w:r>
            <w:r>
              <w:rPr>
                <w:rFonts w:hint="eastAsia"/>
              </w:rPr>
              <w:t>其他</w:t>
            </w:r>
            <w:r>
              <w:rPr>
                <w:rFonts w:hint="eastAsia"/>
                <w:lang w:eastAsia="zh-CN"/>
              </w:rPr>
              <w:t>——</w:t>
            </w:r>
            <w:r>
              <w:rPr>
                <w:rFonts w:hint="eastAsia"/>
                <w:lang w:val="en-US" w:eastAsia="zh-CN"/>
              </w:rPr>
              <w:t>合同、招投标等</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pPr>
            <w:r>
              <w:rPr>
                <w:rFonts w:hint="eastAsia"/>
              </w:rPr>
              <w:t>组织的岗位、职责和权限</w:t>
            </w:r>
          </w:p>
          <w:p>
            <w:pPr>
              <w:shd w:val="clear"/>
            </w:pPr>
          </w:p>
        </w:tc>
        <w:tc>
          <w:tcPr>
            <w:tcW w:w="1055" w:type="dxa"/>
            <w:vMerge w:val="restart"/>
            <w:shd w:val="clear" w:color="auto" w:fill="auto"/>
          </w:tcPr>
          <w:p>
            <w:pPr>
              <w:shd w:val="clear"/>
            </w:pPr>
            <w:r>
              <w:rPr>
                <w:rFonts w:hint="eastAsia"/>
              </w:rPr>
              <w:t>Q5.3</w:t>
            </w:r>
          </w:p>
          <w:p>
            <w:pPr>
              <w:shd w:val="clear"/>
              <w:rPr>
                <w:rFonts w:hint="eastAsia"/>
              </w:rPr>
            </w:pPr>
            <w:r>
              <w:rPr>
                <w:rFonts w:hint="eastAsia"/>
              </w:rPr>
              <w:t>F5.3</w:t>
            </w:r>
          </w:p>
          <w:p>
            <w:pPr>
              <w:shd w:val="clear"/>
              <w:rPr>
                <w:rFonts w:hint="eastAsia"/>
                <w:lang w:val="en-US" w:eastAsia="zh-CN"/>
              </w:rPr>
            </w:pPr>
            <w:r>
              <w:rPr>
                <w:rFonts w:hint="eastAsia"/>
                <w:lang w:val="en-US" w:eastAsia="zh-CN"/>
              </w:rPr>
              <w:t>H(V1.0)</w:t>
            </w:r>
          </w:p>
          <w:p>
            <w:pPr>
              <w:shd w:val="clear"/>
            </w:pPr>
            <w:r>
              <w:rPr>
                <w:rFonts w:hint="eastAsia"/>
              </w:rPr>
              <w:t xml:space="preserve">2.5.1  </w:t>
            </w:r>
          </w:p>
          <w:p>
            <w:pPr>
              <w:pStyle w:val="6"/>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管理手册第5.3章</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8"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最高管理者确定了组织架构及相关岗位的职责、权限，并进行了全员的沟通和理解；</w:t>
            </w:r>
          </w:p>
          <w:p>
            <w:pPr>
              <w:shd w:val="clear"/>
            </w:pPr>
            <w:r>
              <w:rPr>
                <w:rFonts w:hint="eastAsia"/>
              </w:rPr>
              <w:t>如：</w:t>
            </w:r>
          </w:p>
          <w:p>
            <w:pPr>
              <w:pStyle w:val="6"/>
              <w:shd w:val="clea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3"/>
              <w:gridCol w:w="1864"/>
              <w:gridCol w:w="2335"/>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pPr>
                    <w:shd w:val="clear"/>
                  </w:pPr>
                  <w:r>
                    <w:rPr>
                      <w:rFonts w:hint="eastAsia"/>
                    </w:rPr>
                    <w:t>过程名称</w:t>
                  </w:r>
                </w:p>
              </w:tc>
              <w:tc>
                <w:tcPr>
                  <w:tcW w:w="1864" w:type="dxa"/>
                </w:tcPr>
                <w:p>
                  <w:pPr>
                    <w:shd w:val="clear"/>
                  </w:pPr>
                  <w:r>
                    <w:rPr>
                      <w:rFonts w:hint="eastAsia"/>
                    </w:rPr>
                    <w:t>主管部门名称</w:t>
                  </w:r>
                </w:p>
              </w:tc>
              <w:tc>
                <w:tcPr>
                  <w:tcW w:w="2335" w:type="dxa"/>
                </w:tcPr>
                <w:p>
                  <w:pPr>
                    <w:shd w:val="clear"/>
                  </w:pPr>
                  <w:r>
                    <w:rPr>
                      <w:rFonts w:hint="eastAsia"/>
                    </w:rPr>
                    <w:t>过程名称</w:t>
                  </w:r>
                </w:p>
              </w:tc>
              <w:tc>
                <w:tcPr>
                  <w:tcW w:w="2261" w:type="dxa"/>
                </w:tcPr>
                <w:p>
                  <w:pPr>
                    <w:shd w:val="clear"/>
                  </w:pPr>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pPr>
                    <w:shd w:val="clear"/>
                  </w:pPr>
                  <w:r>
                    <w:rPr>
                      <w:rFonts w:hint="eastAsia"/>
                    </w:rPr>
                    <w:t>食品安全管理体系</w:t>
                  </w:r>
                  <w:r>
                    <w:rPr>
                      <w:rFonts w:hint="eastAsia"/>
                      <w:lang w:val="en-US" w:eastAsia="zh-CN"/>
                    </w:rPr>
                    <w:t>/HACCP体系</w:t>
                  </w:r>
                  <w:r>
                    <w:rPr>
                      <w:rFonts w:hint="eastAsia"/>
                    </w:rPr>
                    <w:t>策划和推动</w:t>
                  </w:r>
                </w:p>
              </w:tc>
              <w:tc>
                <w:tcPr>
                  <w:tcW w:w="1864" w:type="dxa"/>
                </w:tcPr>
                <w:p>
                  <w:pPr>
                    <w:shd w:val="clear"/>
                    <w:rPr>
                      <w:rFonts w:hint="default" w:eastAsia="宋体"/>
                      <w:lang w:val="en-US" w:eastAsia="zh-CN"/>
                    </w:rPr>
                  </w:pPr>
                  <w:r>
                    <w:rPr>
                      <w:rFonts w:hint="eastAsia"/>
                    </w:rPr>
                    <w:t>食品安全小组</w:t>
                  </w:r>
                  <w:r>
                    <w:rPr>
                      <w:rFonts w:hint="eastAsia"/>
                      <w:lang w:val="en-US" w:eastAsia="zh-CN"/>
                    </w:rPr>
                    <w:t>/HACCP小组</w:t>
                  </w:r>
                </w:p>
              </w:tc>
              <w:tc>
                <w:tcPr>
                  <w:tcW w:w="2335" w:type="dxa"/>
                  <w:vAlign w:val="top"/>
                </w:tcPr>
                <w:p>
                  <w:pPr>
                    <w:shd w:val="clear"/>
                    <w:rPr>
                      <w:rFonts w:ascii="Times New Roman" w:hAnsi="Times New Roman" w:eastAsia="宋体" w:cs="Times New Roman"/>
                      <w:kern w:val="2"/>
                      <w:sz w:val="21"/>
                      <w:lang w:val="en-US" w:eastAsia="zh-CN" w:bidi="ar-SA"/>
                    </w:rPr>
                  </w:pPr>
                  <w:r>
                    <w:rPr>
                      <w:rFonts w:hint="eastAsia"/>
                    </w:rPr>
                    <w:t>生产/服务设计开发过程</w:t>
                  </w:r>
                </w:p>
              </w:tc>
              <w:tc>
                <w:tcPr>
                  <w:tcW w:w="2261" w:type="dxa"/>
                  <w:vAlign w:val="top"/>
                </w:tcPr>
                <w:p>
                  <w:pPr>
                    <w:shd w:val="clear"/>
                    <w:rPr>
                      <w:rFonts w:hint="default" w:ascii="Times New Roman" w:hAnsi="Times New Roman" w:eastAsia="宋体" w:cs="Times New Roman"/>
                      <w:kern w:val="2"/>
                      <w:sz w:val="21"/>
                      <w:lang w:val="en-US" w:eastAsia="zh-CN" w:bidi="ar-SA"/>
                    </w:rPr>
                  </w:pPr>
                  <w:r>
                    <w:rPr>
                      <w:rFonts w:hint="eastAsia"/>
                      <w:lang w:val="en-US" w:eastAsia="zh-CN"/>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vAlign w:val="top"/>
                </w:tcPr>
                <w:p>
                  <w:pPr>
                    <w:shd w:val="clear"/>
                    <w:rPr>
                      <w:rFonts w:hint="eastAsia" w:ascii="Times New Roman" w:hAnsi="Times New Roman" w:eastAsia="宋体" w:cs="Times New Roman"/>
                      <w:kern w:val="2"/>
                      <w:sz w:val="21"/>
                      <w:lang w:val="en-US" w:eastAsia="zh-CN" w:bidi="ar-SA"/>
                    </w:rPr>
                  </w:pPr>
                  <w:r>
                    <w:rPr>
                      <w:rFonts w:hint="eastAsia"/>
                    </w:rPr>
                    <w:t>质量管理体系策划和推动</w:t>
                  </w:r>
                </w:p>
              </w:tc>
              <w:tc>
                <w:tcPr>
                  <w:tcW w:w="1864"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品控部</w:t>
                  </w:r>
                </w:p>
              </w:tc>
              <w:tc>
                <w:tcPr>
                  <w:tcW w:w="2335" w:type="dxa"/>
                  <w:vAlign w:val="top"/>
                </w:tcPr>
                <w:p>
                  <w:pPr>
                    <w:shd w:val="clear"/>
                    <w:rPr>
                      <w:rFonts w:hint="eastAsia" w:ascii="Times New Roman" w:hAnsi="Times New Roman" w:eastAsia="宋体" w:cs="Times New Roman"/>
                      <w:kern w:val="2"/>
                      <w:sz w:val="21"/>
                      <w:lang w:val="en-US" w:eastAsia="zh-CN" w:bidi="ar-SA"/>
                    </w:rPr>
                  </w:pPr>
                  <w:r>
                    <w:rPr>
                      <w:rFonts w:hint="eastAsia"/>
                    </w:rPr>
                    <w:t>生产/服务放行过程</w:t>
                  </w:r>
                </w:p>
              </w:tc>
              <w:tc>
                <w:tcPr>
                  <w:tcW w:w="2261"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品控部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pPr>
                    <w:shd w:val="clear"/>
                  </w:pPr>
                  <w:r>
                    <w:rPr>
                      <w:rFonts w:hint="eastAsia"/>
                    </w:rPr>
                    <w:t>采购控制</w:t>
                  </w:r>
                </w:p>
              </w:tc>
              <w:tc>
                <w:tcPr>
                  <w:tcW w:w="1864" w:type="dxa"/>
                </w:tcPr>
                <w:p>
                  <w:pPr>
                    <w:shd w:val="clear"/>
                    <w:rPr>
                      <w:rFonts w:hint="eastAsia" w:eastAsia="宋体"/>
                      <w:lang w:eastAsia="zh-CN"/>
                    </w:rPr>
                  </w:pPr>
                  <w:r>
                    <w:rPr>
                      <w:rFonts w:hint="eastAsia"/>
                      <w:lang w:val="en-US" w:eastAsia="zh-CN"/>
                    </w:rPr>
                    <w:t>配送部</w:t>
                  </w:r>
                </w:p>
              </w:tc>
              <w:tc>
                <w:tcPr>
                  <w:tcW w:w="2335" w:type="dxa"/>
                </w:tcPr>
                <w:p>
                  <w:pPr>
                    <w:shd w:val="clear"/>
                  </w:pPr>
                  <w:r>
                    <w:rPr>
                      <w:rFonts w:hint="eastAsia"/>
                    </w:rPr>
                    <w:t>FSMS验证和确认</w:t>
                  </w:r>
                </w:p>
              </w:tc>
              <w:tc>
                <w:tcPr>
                  <w:tcW w:w="2261" w:type="dxa"/>
                </w:tcPr>
                <w:p>
                  <w:pPr>
                    <w:shd w:val="clear"/>
                  </w:pPr>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pPr>
                    <w:shd w:val="clear"/>
                  </w:pPr>
                  <w:r>
                    <w:rPr>
                      <w:rFonts w:hint="eastAsia"/>
                    </w:rPr>
                    <w:t>人员健康</w:t>
                  </w:r>
                </w:p>
              </w:tc>
              <w:tc>
                <w:tcPr>
                  <w:tcW w:w="1864" w:type="dxa"/>
                </w:tcPr>
                <w:p>
                  <w:pPr>
                    <w:shd w:val="clear"/>
                    <w:rPr>
                      <w:rFonts w:hint="eastAsia" w:eastAsia="宋体"/>
                      <w:lang w:eastAsia="zh-CN"/>
                    </w:rPr>
                  </w:pPr>
                  <w:r>
                    <w:rPr>
                      <w:rFonts w:hint="eastAsia"/>
                      <w:lang w:eastAsia="zh-CN"/>
                    </w:rPr>
                    <w:t>综合办</w:t>
                  </w:r>
                </w:p>
              </w:tc>
              <w:tc>
                <w:tcPr>
                  <w:tcW w:w="2335" w:type="dxa"/>
                </w:tcPr>
                <w:p>
                  <w:pPr>
                    <w:shd w:val="clear"/>
                  </w:pPr>
                  <w:r>
                    <w:rPr>
                      <w:rFonts w:hint="eastAsia"/>
                    </w:rPr>
                    <w:t>基础设施</w:t>
                  </w:r>
                </w:p>
              </w:tc>
              <w:tc>
                <w:tcPr>
                  <w:tcW w:w="2261" w:type="dxa"/>
                </w:tcPr>
                <w:p>
                  <w:pPr>
                    <w:shd w:val="clear"/>
                    <w:rPr>
                      <w:rFonts w:hint="eastAsia" w:eastAsia="宋体"/>
                      <w:lang w:eastAsia="zh-CN"/>
                    </w:rPr>
                  </w:pPr>
                  <w:r>
                    <w:rPr>
                      <w:rFonts w:hint="eastAsia"/>
                      <w:lang w:val="en-US" w:eastAsia="zh-CN"/>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vAlign w:val="top"/>
                </w:tcPr>
                <w:p>
                  <w:pPr>
                    <w:shd w:val="clear"/>
                    <w:rPr>
                      <w:rFonts w:ascii="Times New Roman" w:hAnsi="Times New Roman" w:eastAsia="宋体" w:cs="Times New Roman"/>
                      <w:kern w:val="2"/>
                      <w:sz w:val="21"/>
                      <w:lang w:val="en-US" w:eastAsia="zh-CN" w:bidi="ar-SA"/>
                    </w:rPr>
                  </w:pPr>
                  <w:r>
                    <w:rPr>
                      <w:rFonts w:hint="eastAsia"/>
                    </w:rPr>
                    <w:t>外部供方控制</w:t>
                  </w:r>
                </w:p>
              </w:tc>
              <w:tc>
                <w:tcPr>
                  <w:tcW w:w="1864" w:type="dxa"/>
                  <w:vAlign w:val="top"/>
                </w:tcPr>
                <w:p>
                  <w:pPr>
                    <w:shd w:val="clear"/>
                    <w:rPr>
                      <w:rFonts w:hint="eastAsia" w:ascii="Times New Roman" w:hAnsi="Times New Roman" w:eastAsia="宋体" w:cs="Times New Roman"/>
                      <w:kern w:val="2"/>
                      <w:sz w:val="21"/>
                      <w:lang w:val="en-US" w:eastAsia="zh-CN" w:bidi="ar-SA"/>
                    </w:rPr>
                  </w:pPr>
                  <w:r>
                    <w:rPr>
                      <w:rFonts w:hint="eastAsia" w:eastAsia="宋体" w:cs="Times New Roman"/>
                      <w:kern w:val="2"/>
                      <w:sz w:val="21"/>
                      <w:lang w:val="en-US" w:eastAsia="zh-CN" w:bidi="ar-SA"/>
                    </w:rPr>
                    <w:t>配送部</w:t>
                  </w:r>
                </w:p>
              </w:tc>
              <w:tc>
                <w:tcPr>
                  <w:tcW w:w="2335" w:type="dxa"/>
                  <w:vAlign w:val="top"/>
                </w:tcPr>
                <w:p>
                  <w:pPr>
                    <w:shd w:val="clear"/>
                    <w:rPr>
                      <w:rFonts w:ascii="Times New Roman" w:hAnsi="Times New Roman" w:eastAsia="宋体" w:cs="Times New Roman"/>
                      <w:kern w:val="2"/>
                      <w:sz w:val="21"/>
                      <w:lang w:val="en-US" w:eastAsia="zh-CN" w:bidi="ar-SA"/>
                    </w:rPr>
                  </w:pPr>
                  <w:r>
                    <w:rPr>
                      <w:rFonts w:hint="eastAsia"/>
                    </w:rPr>
                    <w:t>OPRP和HACCP的实施</w:t>
                  </w:r>
                </w:p>
              </w:tc>
              <w:tc>
                <w:tcPr>
                  <w:tcW w:w="2261"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配送部、品控部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shd w:val="clear"/>
                    <w:rPr>
                      <w:rFonts w:ascii="Times New Roman" w:hAnsi="Times New Roman" w:eastAsia="宋体" w:cs="Times New Roman"/>
                      <w:kern w:val="2"/>
                      <w:sz w:val="21"/>
                      <w:lang w:val="en-US" w:eastAsia="zh-CN" w:bidi="ar-SA"/>
                    </w:rPr>
                  </w:pPr>
                  <w:r>
                    <w:rPr>
                      <w:rFonts w:hint="eastAsia"/>
                    </w:rPr>
                    <w:t>顾客满意调查分析</w:t>
                  </w:r>
                </w:p>
              </w:tc>
              <w:tc>
                <w:tcPr>
                  <w:tcW w:w="1864"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配送部</w:t>
                  </w:r>
                </w:p>
              </w:tc>
              <w:tc>
                <w:tcPr>
                  <w:tcW w:w="2335" w:type="dxa"/>
                  <w:vAlign w:val="top"/>
                </w:tcPr>
                <w:p>
                  <w:pPr>
                    <w:shd w:val="clear"/>
                    <w:rPr>
                      <w:rFonts w:ascii="Times New Roman" w:hAnsi="Times New Roman" w:eastAsia="宋体" w:cs="Times New Roman"/>
                      <w:kern w:val="2"/>
                      <w:sz w:val="21"/>
                      <w:lang w:val="en-US" w:eastAsia="zh-CN" w:bidi="ar-SA"/>
                    </w:rPr>
                  </w:pPr>
                  <w:r>
                    <w:rPr>
                      <w:rFonts w:hint="eastAsia"/>
                    </w:rPr>
                    <w:t>生产/服务提供过程</w:t>
                  </w:r>
                </w:p>
              </w:tc>
              <w:tc>
                <w:tcPr>
                  <w:tcW w:w="0" w:type="auto"/>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shd w:val="clear"/>
                    <w:rPr>
                      <w:rFonts w:ascii="Times New Roman" w:hAnsi="Times New Roman" w:eastAsia="宋体" w:cs="Times New Roman"/>
                      <w:kern w:val="2"/>
                      <w:sz w:val="21"/>
                      <w:lang w:val="en-US" w:eastAsia="zh-CN" w:bidi="ar-SA"/>
                    </w:rPr>
                  </w:pPr>
                </w:p>
              </w:tc>
              <w:tc>
                <w:tcPr>
                  <w:tcW w:w="1864" w:type="dxa"/>
                  <w:vAlign w:val="top"/>
                </w:tcPr>
                <w:p>
                  <w:pPr>
                    <w:shd w:val="clear"/>
                    <w:rPr>
                      <w:rFonts w:hint="default" w:ascii="Times New Roman" w:hAnsi="Times New Roman" w:eastAsia="宋体" w:cs="Times New Roman"/>
                      <w:kern w:val="2"/>
                      <w:sz w:val="21"/>
                      <w:lang w:val="en-US" w:eastAsia="zh-CN" w:bidi="ar-SA"/>
                    </w:rPr>
                  </w:pPr>
                </w:p>
              </w:tc>
              <w:tc>
                <w:tcPr>
                  <w:tcW w:w="2335" w:type="dxa"/>
                  <w:vAlign w:val="top"/>
                </w:tcPr>
                <w:p>
                  <w:pPr>
                    <w:shd w:val="clear"/>
                    <w:rPr>
                      <w:rFonts w:ascii="Times New Roman" w:hAnsi="Times New Roman" w:eastAsia="宋体" w:cs="Times New Roman"/>
                      <w:kern w:val="2"/>
                      <w:sz w:val="21"/>
                      <w:lang w:val="en-US" w:eastAsia="zh-CN" w:bidi="ar-SA"/>
                    </w:rPr>
                  </w:pPr>
                </w:p>
              </w:tc>
              <w:tc>
                <w:tcPr>
                  <w:tcW w:w="0" w:type="auto"/>
                  <w:vAlign w:val="top"/>
                </w:tcPr>
                <w:p>
                  <w:pPr>
                    <w:shd w:val="clear"/>
                    <w:rPr>
                      <w:rFonts w:hint="eastAsia" w:ascii="Times New Roman" w:hAnsi="Times New Roman" w:eastAsia="宋体" w:cs="Times New Roman"/>
                      <w:kern w:val="2"/>
                      <w:sz w:val="21"/>
                      <w:lang w:val="en-US" w:eastAsia="zh-CN" w:bidi="ar-SA"/>
                    </w:rPr>
                  </w:pPr>
                </w:p>
              </w:tc>
            </w:tr>
          </w:tbl>
          <w:p>
            <w:pPr>
              <w:shd w:val="clea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3" w:hRule="atLeast"/>
        </w:trPr>
        <w:tc>
          <w:tcPr>
            <w:tcW w:w="1518" w:type="dxa"/>
            <w:shd w:val="clear" w:color="auto" w:fill="auto"/>
          </w:tcPr>
          <w:p>
            <w:pPr>
              <w:shd w:val="clear"/>
            </w:pPr>
          </w:p>
        </w:tc>
        <w:tc>
          <w:tcPr>
            <w:tcW w:w="1055" w:type="dxa"/>
            <w:shd w:val="clear" w:color="auto" w:fill="auto"/>
          </w:tcPr>
          <w:p>
            <w:pPr>
              <w:shd w:val="clear"/>
            </w:pPr>
          </w:p>
        </w:tc>
        <w:tc>
          <w:tcPr>
            <w:tcW w:w="893" w:type="dxa"/>
            <w:shd w:val="clear" w:color="auto" w:fill="auto"/>
          </w:tcPr>
          <w:p>
            <w:pPr>
              <w:shd w:val="clear"/>
            </w:pPr>
          </w:p>
        </w:tc>
        <w:tc>
          <w:tcPr>
            <w:tcW w:w="9373" w:type="dxa"/>
            <w:shd w:val="clear" w:color="auto" w:fill="auto"/>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w:t>
            </w:r>
            <w:r>
              <w:rPr>
                <w:rFonts w:hint="eastAsia"/>
                <w:lang w:val="en-US" w:eastAsia="zh-CN"/>
              </w:rPr>
              <w:t>/食品安全小组组长</w:t>
            </w:r>
            <w:r>
              <w:rPr>
                <w:rFonts w:hint="eastAsia"/>
              </w:rPr>
              <w:t>：</w:t>
            </w:r>
            <w:r>
              <w:rPr>
                <w:rFonts w:hint="eastAsia"/>
                <w:u w:val="single"/>
              </w:rPr>
              <w:t xml:space="preserve">  </w:t>
            </w:r>
            <w:r>
              <w:rPr>
                <w:rFonts w:hint="eastAsia"/>
                <w:u w:val="single"/>
                <w:lang w:val="en-US" w:eastAsia="zh-CN"/>
              </w:rPr>
              <w:t>沈榴钰女士</w:t>
            </w:r>
            <w:r>
              <w:rPr>
                <w:rFonts w:hint="eastAsia"/>
                <w:u w:val="single"/>
              </w:rPr>
              <w:t xml:space="preserve">        </w:t>
            </w:r>
            <w:r>
              <w:rPr>
                <w:rFonts w:hint="eastAsia"/>
              </w:rPr>
              <w:t>，</w:t>
            </w:r>
          </w:p>
          <w:p>
            <w:pPr>
              <w:shd w:val="clear"/>
            </w:pPr>
          </w:p>
          <w:p>
            <w:pPr>
              <w:shd w:val="clear"/>
            </w:pPr>
            <w:r>
              <w:rPr>
                <w:rFonts w:hint="eastAsia"/>
              </w:rPr>
              <w:t>HACCP小组长</w:t>
            </w:r>
            <w:r>
              <w:rPr>
                <w:rFonts w:hint="eastAsia"/>
                <w:lang w:val="en-US" w:eastAsia="zh-CN"/>
              </w:rPr>
              <w:t>/</w:t>
            </w:r>
            <w:r>
              <w:t>食品安全组长负责：</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w:t>
            </w:r>
            <w:r>
              <w:rPr>
                <w:rFonts w:hint="eastAsia"/>
                <w:lang w:val="en-US" w:eastAsia="zh-CN"/>
              </w:rPr>
              <w:t>/HACCP体系</w:t>
            </w:r>
            <w:r>
              <w:t>的建立、实施、维护和更新；</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w:t>
            </w:r>
            <w:r>
              <w:rPr>
                <w:rFonts w:hint="eastAsia"/>
                <w:lang w:val="en-US" w:eastAsia="zh-CN"/>
              </w:rPr>
              <w:t>/</w:t>
            </w:r>
            <w:r>
              <w:rPr>
                <w:rFonts w:hint="eastAsia"/>
              </w:rPr>
              <w:t>HACCP小组</w:t>
            </w:r>
            <w:r>
              <w:t>的工作；</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w:t>
            </w:r>
            <w:r>
              <w:rPr>
                <w:rFonts w:hint="eastAsia"/>
                <w:lang w:val="en-US" w:eastAsia="zh-CN"/>
              </w:rPr>
              <w:t>/HACCP体系</w:t>
            </w:r>
            <w:r>
              <w:t>的有效性和适宜性。</w:t>
            </w:r>
          </w:p>
          <w:p>
            <w:pPr>
              <w:shd w:val="clear"/>
            </w:pPr>
          </w:p>
          <w:p>
            <w:pPr>
              <w:shd w:val="clear"/>
            </w:pPr>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85" w:type="dxa"/>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rPr>
                <w:color w:val="000000"/>
                <w:szCs w:val="21"/>
              </w:rPr>
            </w:pPr>
            <w:r>
              <w:rPr>
                <w:rFonts w:hint="eastAsia"/>
                <w:color w:val="000000"/>
                <w:szCs w:val="21"/>
              </w:rPr>
              <w:t>应对风险和机遇的措施</w:t>
            </w:r>
          </w:p>
          <w:p>
            <w:pPr>
              <w:shd w:val="clear"/>
            </w:pPr>
          </w:p>
        </w:tc>
        <w:tc>
          <w:tcPr>
            <w:tcW w:w="1055" w:type="dxa"/>
            <w:vMerge w:val="restart"/>
            <w:shd w:val="clear" w:color="auto" w:fill="auto"/>
          </w:tcPr>
          <w:p>
            <w:pPr>
              <w:shd w:val="clear"/>
              <w:rPr>
                <w:color w:val="000000"/>
                <w:szCs w:val="21"/>
              </w:rPr>
            </w:pPr>
            <w:r>
              <w:rPr>
                <w:rFonts w:hint="eastAsia"/>
                <w:color w:val="000000"/>
                <w:szCs w:val="21"/>
              </w:rPr>
              <w:t>Q6.1</w:t>
            </w:r>
          </w:p>
          <w:p>
            <w:pPr>
              <w:shd w:val="clear"/>
            </w:pPr>
            <w:r>
              <w:rPr>
                <w:rFonts w:hint="eastAsia"/>
                <w:color w:val="000000"/>
                <w:szCs w:val="21"/>
              </w:rPr>
              <w:t>F6.1.1</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hint="eastAsia"/>
              </w:rPr>
              <w:sym w:font="Wingdings" w:char="00A8"/>
            </w:r>
            <w:r>
              <w:rPr>
                <w:rFonts w:hint="eastAsia"/>
              </w:rPr>
              <w:t>《</w:t>
            </w:r>
            <w:r>
              <w:rPr>
                <w:rFonts w:hint="eastAsia"/>
                <w:color w:val="000000"/>
                <w:szCs w:val="21"/>
              </w:rPr>
              <w:t>风险和机遇</w:t>
            </w:r>
            <w:r>
              <w:rPr>
                <w:rFonts w:hint="eastAsia"/>
                <w:color w:val="000000"/>
                <w:szCs w:val="21"/>
                <w:lang w:val="en-US" w:eastAsia="zh-CN"/>
              </w:rPr>
              <w:t>应对</w:t>
            </w:r>
            <w:r>
              <w:rPr>
                <w:rFonts w:hint="eastAsia"/>
              </w:rPr>
              <w:t>控制程序》、</w:t>
            </w:r>
            <w:r>
              <w:rPr>
                <w:rFonts w:hint="eastAsia"/>
              </w:rPr>
              <w:sym w:font="Wingdings" w:char="00FE"/>
            </w:r>
            <w:r>
              <w:rPr>
                <w:rFonts w:hint="eastAsia"/>
              </w:rPr>
              <w:t>管理手册第6.1章</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6"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分析风险的方法：</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Pr>
              <w:shd w:val="clear"/>
            </w:pPr>
          </w:p>
          <w:p>
            <w:pPr>
              <w:shd w:val="clear"/>
            </w:pPr>
            <w:r>
              <w:rPr>
                <w:rFonts w:hint="eastAsia"/>
              </w:rPr>
              <w:t xml:space="preserve">应对风险的措施类型包括： </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规避风险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消除风险源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分担风险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通过信息充分的决策而保留风险 </w:t>
            </w:r>
            <w:r>
              <w:rPr>
                <w:rFonts w:hint="eastAsia"/>
              </w:rPr>
              <w:sym w:font="Wingdings" w:char="00A8"/>
            </w:r>
            <w:r>
              <w:rPr>
                <w:rFonts w:hint="eastAsia"/>
              </w:rPr>
              <w:t>其他</w:t>
            </w:r>
          </w:p>
          <w:p>
            <w:pPr>
              <w:shd w:val="clear"/>
            </w:pPr>
          </w:p>
          <w:p>
            <w:pPr>
              <w:shd w:val="clear"/>
            </w:pPr>
            <w:r>
              <w:rPr>
                <w:rFonts w:hint="eastAsia"/>
              </w:rPr>
              <w:t>列举2~3项应对主要风险的描述：</w:t>
            </w:r>
          </w:p>
          <w:tbl>
            <w:tblPr>
              <w:tblStyle w:val="10"/>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407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shd w:val="clear"/>
                  </w:pPr>
                  <w:r>
                    <w:rPr>
                      <w:rFonts w:hint="eastAsia"/>
                    </w:rPr>
                    <w:t>主要的风险描述</w:t>
                  </w:r>
                </w:p>
              </w:tc>
              <w:tc>
                <w:tcPr>
                  <w:tcW w:w="4073" w:type="dxa"/>
                </w:tcPr>
                <w:p>
                  <w:pPr>
                    <w:shd w:val="clear"/>
                    <w:rPr>
                      <w:szCs w:val="24"/>
                    </w:rPr>
                  </w:pPr>
                  <w:r>
                    <w:rPr>
                      <w:rFonts w:hint="eastAsia"/>
                    </w:rPr>
                    <w:t>应对措施</w:t>
                  </w:r>
                </w:p>
              </w:tc>
              <w:tc>
                <w:tcPr>
                  <w:tcW w:w="1717" w:type="dxa"/>
                </w:tcPr>
                <w:p>
                  <w:pPr>
                    <w:shd w:val="clea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shd w:val="clear"/>
                    <w:rPr>
                      <w:rFonts w:hint="default" w:eastAsia="宋体"/>
                      <w:szCs w:val="24"/>
                      <w:lang w:val="en-US" w:eastAsia="zh-CN"/>
                    </w:rPr>
                  </w:pPr>
                  <w:r>
                    <w:rPr>
                      <w:rFonts w:hint="eastAsia"/>
                      <w:szCs w:val="24"/>
                      <w:lang w:val="en-US" w:eastAsia="zh-CN"/>
                    </w:rPr>
                    <w:t>果蔬农残超标，导致监管处罚</w:t>
                  </w:r>
                </w:p>
              </w:tc>
              <w:tc>
                <w:tcPr>
                  <w:tcW w:w="4073" w:type="dxa"/>
                </w:tcPr>
                <w:p>
                  <w:pPr>
                    <w:numPr>
                      <w:ilvl w:val="0"/>
                      <w:numId w:val="1"/>
                    </w:numPr>
                    <w:shd w:val="clear"/>
                    <w:rPr>
                      <w:rFonts w:hint="default"/>
                      <w:lang w:val="en-US" w:eastAsia="zh-CN"/>
                    </w:rPr>
                  </w:pPr>
                  <w:r>
                    <w:rPr>
                      <w:rFonts w:hint="eastAsia"/>
                      <w:lang w:val="en-US" w:eastAsia="zh-CN"/>
                    </w:rPr>
                    <w:t>从合格供方采购</w:t>
                  </w:r>
                </w:p>
                <w:p>
                  <w:pPr>
                    <w:pStyle w:val="2"/>
                    <w:numPr>
                      <w:ilvl w:val="0"/>
                      <w:numId w:val="1"/>
                    </w:numPr>
                    <w:shd w:val="clear"/>
                    <w:ind w:left="0" w:leftChars="0" w:firstLine="0" w:firstLineChars="0"/>
                    <w:rPr>
                      <w:rFonts w:hint="default"/>
                      <w:lang w:val="en-US" w:eastAsia="zh-CN"/>
                    </w:rPr>
                  </w:pPr>
                  <w:r>
                    <w:rPr>
                      <w:rFonts w:hint="eastAsia"/>
                      <w:lang w:val="en-US" w:eastAsia="zh-CN"/>
                    </w:rPr>
                    <w:t>每批检测农残；</w:t>
                  </w:r>
                </w:p>
                <w:p>
                  <w:pPr>
                    <w:pStyle w:val="2"/>
                    <w:numPr>
                      <w:ilvl w:val="0"/>
                      <w:numId w:val="1"/>
                    </w:numPr>
                    <w:shd w:val="clear"/>
                    <w:ind w:left="0" w:leftChars="0" w:firstLine="0" w:firstLineChars="0"/>
                    <w:rPr>
                      <w:rFonts w:hint="default"/>
                      <w:lang w:val="en-US" w:eastAsia="zh-CN"/>
                    </w:rPr>
                  </w:pPr>
                  <w:r>
                    <w:rPr>
                      <w:rFonts w:hint="eastAsia"/>
                      <w:lang w:val="en-US" w:eastAsia="zh-CN"/>
                    </w:rPr>
                    <w:t>定期校准农残检测设备</w:t>
                  </w:r>
                </w:p>
              </w:tc>
              <w:tc>
                <w:tcPr>
                  <w:tcW w:w="1717" w:type="dxa"/>
                </w:tcPr>
                <w:p>
                  <w:pPr>
                    <w:shd w:val="clear"/>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2" w:type="dxa"/>
                </w:tcPr>
                <w:p>
                  <w:pPr>
                    <w:shd w:val="clear"/>
                    <w:rPr>
                      <w:rFonts w:hint="default" w:eastAsia="宋体"/>
                      <w:szCs w:val="24"/>
                      <w:lang w:val="en-US" w:eastAsia="zh-CN"/>
                    </w:rPr>
                  </w:pPr>
                  <w:r>
                    <w:rPr>
                      <w:rFonts w:hint="eastAsia"/>
                      <w:szCs w:val="24"/>
                      <w:lang w:val="en-US" w:eastAsia="zh-CN"/>
                    </w:rPr>
                    <w:t>冷冻冷藏食材控制不当导致的食品安全中毒事故</w:t>
                  </w:r>
                </w:p>
              </w:tc>
              <w:tc>
                <w:tcPr>
                  <w:tcW w:w="4073" w:type="dxa"/>
                </w:tcPr>
                <w:p>
                  <w:pPr>
                    <w:numPr>
                      <w:ilvl w:val="0"/>
                      <w:numId w:val="2"/>
                    </w:numPr>
                    <w:shd w:val="clear"/>
                    <w:rPr>
                      <w:rFonts w:hint="eastAsia"/>
                      <w:lang w:val="en-US" w:eastAsia="zh-CN"/>
                    </w:rPr>
                  </w:pPr>
                  <w:r>
                    <w:rPr>
                      <w:rFonts w:hint="eastAsia"/>
                      <w:lang w:val="en-US" w:eastAsia="zh-CN"/>
                    </w:rPr>
                    <w:t>加强冷冻冷藏食材的采购管理；</w:t>
                  </w:r>
                </w:p>
                <w:p>
                  <w:pPr>
                    <w:pStyle w:val="2"/>
                    <w:numPr>
                      <w:ilvl w:val="0"/>
                      <w:numId w:val="2"/>
                    </w:numPr>
                    <w:shd w:val="clear"/>
                    <w:ind w:left="0" w:leftChars="0" w:firstLine="0" w:firstLineChars="0"/>
                    <w:rPr>
                      <w:rFonts w:hint="eastAsia"/>
                      <w:lang w:val="en-US" w:eastAsia="zh-CN"/>
                    </w:rPr>
                  </w:pPr>
                  <w:r>
                    <w:rPr>
                      <w:rFonts w:hint="eastAsia"/>
                      <w:lang w:val="en-US" w:eastAsia="zh-CN"/>
                    </w:rPr>
                    <w:t>合理安排配送路线</w:t>
                  </w:r>
                </w:p>
                <w:p>
                  <w:pPr>
                    <w:pStyle w:val="2"/>
                    <w:numPr>
                      <w:ilvl w:val="0"/>
                      <w:numId w:val="2"/>
                    </w:numPr>
                    <w:shd w:val="clear"/>
                    <w:ind w:left="0" w:leftChars="0" w:firstLine="0" w:firstLineChars="0"/>
                    <w:rPr>
                      <w:rFonts w:hint="default"/>
                      <w:lang w:val="en-US" w:eastAsia="zh-CN"/>
                    </w:rPr>
                  </w:pPr>
                  <w:r>
                    <w:rPr>
                      <w:rFonts w:hint="eastAsia"/>
                      <w:lang w:val="en-US" w:eastAsia="zh-CN"/>
                    </w:rPr>
                    <w:t>定期维保车辆</w:t>
                  </w:r>
                </w:p>
              </w:tc>
              <w:tc>
                <w:tcPr>
                  <w:tcW w:w="1717" w:type="dxa"/>
                </w:tcPr>
                <w:p>
                  <w:pPr>
                    <w:shd w:val="clear"/>
                  </w:pPr>
                  <w:r>
                    <w:rPr>
                      <w:rFonts w:hint="eastAsia"/>
                      <w:lang w:val="en-US" w:eastAsia="zh-CN"/>
                    </w:rPr>
                    <w:t>基本有效</w:t>
                  </w:r>
                </w:p>
              </w:tc>
            </w:tr>
          </w:tbl>
          <w:p>
            <w:pPr>
              <w:shd w:val="clear"/>
            </w:pPr>
          </w:p>
          <w:p>
            <w:pPr>
              <w:pStyle w:val="2"/>
              <w:shd w:val="clear"/>
            </w:pPr>
          </w:p>
          <w:p>
            <w:pPr>
              <w:pStyle w:val="2"/>
              <w:shd w:val="clear"/>
            </w:pPr>
          </w:p>
          <w:p>
            <w:pPr>
              <w:pStyle w:val="2"/>
              <w:shd w:val="clear"/>
            </w:pPr>
          </w:p>
          <w:p>
            <w:pPr>
              <w:pStyle w:val="2"/>
              <w:shd w:val="clear"/>
            </w:pPr>
          </w:p>
          <w:p>
            <w:pPr>
              <w:pStyle w:val="2"/>
              <w:shd w:val="clear"/>
            </w:pPr>
          </w:p>
          <w:p>
            <w:pPr>
              <w:pStyle w:val="2"/>
              <w:shd w:val="clear"/>
            </w:pPr>
          </w:p>
          <w:p>
            <w:pPr>
              <w:pStyle w:val="2"/>
              <w:shd w:val="clear"/>
            </w:pPr>
          </w:p>
          <w:p>
            <w:pPr>
              <w:shd w:val="clear"/>
            </w:pPr>
            <w:r>
              <w:rPr>
                <w:rFonts w:hint="eastAsia"/>
              </w:rPr>
              <w:t xml:space="preserve">应对机遇的措施类型包括： </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采用新实践 </w:t>
            </w:r>
            <w:r>
              <w:rPr>
                <w:rFonts w:hint="eastAsia"/>
              </w:rPr>
              <w:sym w:font="Wingdings" w:char="00A8"/>
            </w:r>
            <w:r>
              <w:rPr>
                <w:rFonts w:hint="eastAsia"/>
              </w:rPr>
              <w:t xml:space="preserve">推出新产品  </w:t>
            </w:r>
            <w:r>
              <w:rPr>
                <w:rFonts w:hint="eastAsia"/>
              </w:rPr>
              <w:sym w:font="Wingdings" w:char="00A8"/>
            </w:r>
            <w:r>
              <w:rPr>
                <w:rFonts w:hint="eastAsia"/>
              </w:rPr>
              <w:t xml:space="preserve">开辟新市场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赢得新顾客  </w:t>
            </w:r>
            <w:r>
              <w:rPr>
                <w:rFonts w:hint="eastAsia"/>
              </w:rPr>
              <w:sym w:font="Wingdings" w:char="00A8"/>
            </w:r>
            <w:r>
              <w:rPr>
                <w:rFonts w:hint="eastAsia"/>
              </w:rPr>
              <w:t xml:space="preserve">建立合作伙伴关系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利用新技术  </w:t>
            </w:r>
            <w:r>
              <w:rPr>
                <w:rFonts w:hint="eastAsia"/>
              </w:rPr>
              <w:sym w:font="Wingdings" w:char="00A8"/>
            </w:r>
            <w:r>
              <w:rPr>
                <w:rFonts w:hint="eastAsia"/>
              </w:rPr>
              <w:t>其他</w:t>
            </w:r>
          </w:p>
          <w:p>
            <w:pPr>
              <w:shd w:val="clear"/>
            </w:pPr>
            <w:r>
              <w:rPr>
                <w:rFonts w:hint="eastAsia"/>
              </w:rPr>
              <w:t>列举2~3项应对重要机遇的描述：</w:t>
            </w:r>
          </w:p>
          <w:tbl>
            <w:tblPr>
              <w:tblStyle w:val="10"/>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83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hd w:val="clear"/>
                    <w:rPr>
                      <w:highlight w:val="none"/>
                    </w:rPr>
                  </w:pPr>
                  <w:r>
                    <w:rPr>
                      <w:rFonts w:hint="eastAsia"/>
                      <w:highlight w:val="none"/>
                    </w:rPr>
                    <w:t>主要的机遇描述</w:t>
                  </w:r>
                </w:p>
              </w:tc>
              <w:tc>
                <w:tcPr>
                  <w:tcW w:w="3833" w:type="dxa"/>
                </w:tcPr>
                <w:p>
                  <w:pPr>
                    <w:shd w:val="clear"/>
                    <w:rPr>
                      <w:szCs w:val="24"/>
                      <w:highlight w:val="none"/>
                    </w:rPr>
                  </w:pPr>
                  <w:r>
                    <w:rPr>
                      <w:rFonts w:hint="eastAsia"/>
                      <w:highlight w:val="none"/>
                    </w:rPr>
                    <w:t>应对措施</w:t>
                  </w:r>
                </w:p>
              </w:tc>
              <w:tc>
                <w:tcPr>
                  <w:tcW w:w="1717" w:type="dxa"/>
                </w:tcPr>
                <w:p>
                  <w:pPr>
                    <w:shd w:val="clea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2972" w:type="dxa"/>
                </w:tcPr>
                <w:p>
                  <w:pPr>
                    <w:shd w:val="clear"/>
                    <w:rPr>
                      <w:rFonts w:hint="default" w:eastAsia="宋体"/>
                      <w:highlight w:val="none"/>
                      <w:lang w:val="en-US" w:eastAsia="zh-CN"/>
                    </w:rPr>
                  </w:pPr>
                  <w:r>
                    <w:rPr>
                      <w:rFonts w:hint="eastAsia"/>
                      <w:highlight w:val="none"/>
                      <w:lang w:val="en-US" w:eastAsia="zh-CN"/>
                    </w:rPr>
                    <w:t>经营多年，具备丰富的销售经验，可及时调整经营模式，开发新市场</w:t>
                  </w:r>
                </w:p>
              </w:tc>
              <w:tc>
                <w:tcPr>
                  <w:tcW w:w="3833" w:type="dxa"/>
                </w:tcPr>
                <w:p>
                  <w:pPr>
                    <w:pStyle w:val="8"/>
                    <w:numPr>
                      <w:ilvl w:val="0"/>
                      <w:numId w:val="0"/>
                    </w:numPr>
                    <w:shd w:val="clear"/>
                    <w:jc w:val="left"/>
                    <w:rPr>
                      <w:rFonts w:hint="default"/>
                      <w:highlight w:val="none"/>
                      <w:lang w:val="en-US" w:eastAsia="zh-CN"/>
                    </w:rPr>
                  </w:pPr>
                  <w:r>
                    <w:rPr>
                      <w:rFonts w:hint="eastAsia"/>
                      <w:highlight w:val="none"/>
                      <w:lang w:val="en-US" w:eastAsia="zh-CN"/>
                    </w:rPr>
                    <w:t>1.销售团队人员的培养</w:t>
                  </w:r>
                </w:p>
                <w:p>
                  <w:pPr>
                    <w:pStyle w:val="8"/>
                    <w:numPr>
                      <w:ilvl w:val="0"/>
                      <w:numId w:val="0"/>
                    </w:numPr>
                    <w:shd w:val="clear"/>
                    <w:jc w:val="left"/>
                    <w:rPr>
                      <w:rFonts w:hint="default"/>
                      <w:highlight w:val="none"/>
                      <w:lang w:val="en-US" w:eastAsia="zh-CN"/>
                    </w:rPr>
                  </w:pPr>
                  <w:r>
                    <w:rPr>
                      <w:rFonts w:hint="eastAsia"/>
                      <w:highlight w:val="none"/>
                      <w:lang w:val="en-US" w:eastAsia="zh-CN"/>
                    </w:rPr>
                    <w:t>2.及时了解市场行业动态</w:t>
                  </w:r>
                </w:p>
                <w:p>
                  <w:pPr>
                    <w:pStyle w:val="8"/>
                    <w:numPr>
                      <w:ilvl w:val="0"/>
                      <w:numId w:val="0"/>
                    </w:numPr>
                    <w:shd w:val="clear"/>
                    <w:jc w:val="left"/>
                    <w:rPr>
                      <w:rFonts w:hint="default"/>
                      <w:highlight w:val="none"/>
                      <w:lang w:val="en-US" w:eastAsia="zh-CN"/>
                    </w:rPr>
                  </w:pPr>
                  <w:r>
                    <w:rPr>
                      <w:rFonts w:hint="eastAsia"/>
                      <w:highlight w:val="none"/>
                      <w:lang w:val="en-US" w:eastAsia="zh-CN"/>
                    </w:rPr>
                    <w:t>3. 通过建立体系加强内部管理</w:t>
                  </w:r>
                </w:p>
              </w:tc>
              <w:tc>
                <w:tcPr>
                  <w:tcW w:w="1717" w:type="dxa"/>
                </w:tcPr>
                <w:p>
                  <w:pPr>
                    <w:shd w:val="clea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hd w:val="clear"/>
                    <w:rPr>
                      <w:szCs w:val="24"/>
                      <w:highlight w:val="none"/>
                    </w:rPr>
                  </w:pPr>
                </w:p>
              </w:tc>
              <w:tc>
                <w:tcPr>
                  <w:tcW w:w="3833" w:type="dxa"/>
                </w:tcPr>
                <w:p>
                  <w:pPr>
                    <w:shd w:val="clear"/>
                    <w:rPr>
                      <w:highlight w:val="none"/>
                    </w:rPr>
                  </w:pPr>
                </w:p>
              </w:tc>
              <w:tc>
                <w:tcPr>
                  <w:tcW w:w="1717"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hd w:val="clear"/>
                    <w:rPr>
                      <w:szCs w:val="24"/>
                      <w:highlight w:val="none"/>
                    </w:rPr>
                  </w:pPr>
                </w:p>
              </w:tc>
              <w:tc>
                <w:tcPr>
                  <w:tcW w:w="3833" w:type="dxa"/>
                </w:tcPr>
                <w:p>
                  <w:pPr>
                    <w:shd w:val="clear"/>
                    <w:rPr>
                      <w:highlight w:val="none"/>
                    </w:rPr>
                  </w:pPr>
                </w:p>
              </w:tc>
              <w:tc>
                <w:tcPr>
                  <w:tcW w:w="1717" w:type="dxa"/>
                </w:tcPr>
                <w:p>
                  <w:pPr>
                    <w:shd w:val="clear"/>
                    <w:rPr>
                      <w:highlight w:val="none"/>
                    </w:rPr>
                  </w:pPr>
                </w:p>
              </w:tc>
            </w:tr>
          </w:tbl>
          <w:p>
            <w:pPr>
              <w:shd w:val="clear"/>
            </w:pPr>
          </w:p>
          <w:p>
            <w:pPr>
              <w:pStyle w:val="2"/>
              <w:shd w:val="clear"/>
            </w:pPr>
          </w:p>
          <w:p>
            <w:pPr>
              <w:pStyle w:val="2"/>
              <w:shd w:val="clear"/>
            </w:pPr>
          </w:p>
          <w:p>
            <w:pPr>
              <w:pStyle w:val="2"/>
              <w:shd w:val="clear"/>
            </w:pPr>
          </w:p>
          <w:p>
            <w:pPr>
              <w:pStyle w:val="2"/>
              <w:shd w:val="clear"/>
            </w:pPr>
          </w:p>
          <w:p>
            <w:pPr>
              <w:pStyle w:val="2"/>
              <w:shd w:val="clear"/>
            </w:pPr>
          </w:p>
          <w:p>
            <w:pPr>
              <w:pStyle w:val="2"/>
              <w:shd w:val="clear"/>
            </w:pPr>
          </w:p>
          <w:p>
            <w:pPr>
              <w:shd w:val="clear"/>
              <w:rPr>
                <w:rFonts w:hint="eastAsia" w:eastAsia="宋体"/>
                <w:lang w:eastAsia="zh-CN"/>
              </w:rPr>
            </w:pPr>
            <w:r>
              <w:rPr>
                <w:rFonts w:hint="eastAsia"/>
              </w:rPr>
              <w:t>FSMS</w:t>
            </w:r>
            <w:r>
              <w:rPr>
                <w:rFonts w:hint="eastAsia"/>
                <w:lang w:eastAsia="zh-CN"/>
              </w:rPr>
              <w:t>：</w:t>
            </w:r>
          </w:p>
          <w:p>
            <w:pPr>
              <w:shd w:val="clear"/>
              <w:jc w:val="left"/>
            </w:pPr>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Pr>
              <w:shd w:val="clear"/>
            </w:pPr>
          </w:p>
          <w:p>
            <w:pPr>
              <w:shd w:val="clear"/>
              <w:rPr>
                <w:u w:val="single"/>
              </w:rPr>
            </w:pPr>
            <w:r>
              <w:rPr>
                <w:rFonts w:hint="eastAsia"/>
              </w:rPr>
              <w:t>可能具有食品安全危害的潜在紧急情况，如</w:t>
            </w:r>
            <w:r>
              <w:rPr>
                <w:rFonts w:hint="eastAsia"/>
                <w:u w:val="single"/>
              </w:rPr>
              <w:t xml:space="preserve">  </w:t>
            </w:r>
            <w:r>
              <w:rPr>
                <w:rFonts w:hint="eastAsia"/>
                <w:u w:val="single"/>
              </w:rPr>
              <w:sym w:font="Wingdings" w:char="00A8"/>
            </w:r>
            <w:r>
              <w:rPr>
                <w:rFonts w:hint="eastAsia"/>
                <w:u w:val="single"/>
              </w:rPr>
              <w:t xml:space="preserve">食物中毒 </w:t>
            </w:r>
            <w:r>
              <w:rPr>
                <w:rFonts w:hint="eastAsia"/>
                <w:u w:val="single"/>
              </w:rPr>
              <w:sym w:font="Wingdings" w:char="00A8"/>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A8"/>
            </w:r>
            <w:r>
              <w:rPr>
                <w:rFonts w:hint="eastAsia"/>
                <w:u w:val="single"/>
              </w:rPr>
              <w:t xml:space="preserve"> 停蒸汽   </w:t>
            </w:r>
          </w:p>
          <w:p>
            <w:pPr>
              <w:shd w:val="clear"/>
            </w:pPr>
            <w:r>
              <w:rPr>
                <w:rFonts w:hint="eastAsia"/>
                <w:u w:val="single"/>
              </w:rPr>
              <w:t xml:space="preserve">    </w:t>
            </w:r>
            <w:r>
              <w:rPr>
                <w:rFonts w:hint="eastAsia"/>
                <w:u w:val="single"/>
              </w:rPr>
              <w:sym w:font="Wingdings" w:char="00FE"/>
            </w:r>
            <w:r>
              <w:rPr>
                <w:rFonts w:hint="eastAsia"/>
                <w:u w:val="single"/>
              </w:rPr>
              <w:t xml:space="preserve"> 制冷设备故障  </w:t>
            </w:r>
            <w:r>
              <w:rPr>
                <w:rFonts w:hint="eastAsia"/>
                <w:u w:val="single"/>
              </w:rPr>
              <w:sym w:font="Wingdings" w:char="00FE"/>
            </w:r>
            <w:r>
              <w:rPr>
                <w:rFonts w:hint="eastAsia"/>
                <w:u w:val="single"/>
              </w:rPr>
              <w:t xml:space="preserve">车辆故障   </w:t>
            </w:r>
            <w:r>
              <w:rPr>
                <w:rFonts w:hint="eastAsia"/>
                <w:u w:val="single"/>
              </w:rPr>
              <w:sym w:font="Wingdings" w:char="00FE"/>
            </w:r>
            <w:r>
              <w:rPr>
                <w:rFonts w:hint="eastAsia"/>
                <w:u w:val="single"/>
              </w:rPr>
              <w:t xml:space="preserve">其他—食品供应链的突变            </w:t>
            </w:r>
          </w:p>
          <w:p>
            <w:pPr>
              <w:shd w:val="clear"/>
            </w:pPr>
          </w:p>
          <w:p>
            <w:pPr>
              <w:shd w:val="clea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shd w:val="clea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shd w:val="clea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pPr>
              <w:shd w:val="clear"/>
            </w:pPr>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 w:hRule="atLeast"/>
        </w:trPr>
        <w:tc>
          <w:tcPr>
            <w:tcW w:w="1518" w:type="dxa"/>
            <w:vMerge w:val="restart"/>
            <w:shd w:val="clear" w:color="auto" w:fill="auto"/>
          </w:tcPr>
          <w:p>
            <w:pPr>
              <w:shd w:val="clear"/>
            </w:pPr>
          </w:p>
        </w:tc>
        <w:tc>
          <w:tcPr>
            <w:tcW w:w="1055" w:type="dxa"/>
            <w:shd w:val="clear" w:color="auto" w:fill="auto"/>
          </w:tcPr>
          <w:p>
            <w:pPr>
              <w:shd w:val="clear"/>
            </w:pPr>
            <w:r>
              <w:rPr>
                <w:rFonts w:hint="eastAsia"/>
                <w:color w:val="000000"/>
                <w:szCs w:val="21"/>
              </w:rPr>
              <w:t>F6.1.2</w:t>
            </w:r>
          </w:p>
        </w:tc>
        <w:tc>
          <w:tcPr>
            <w:tcW w:w="893" w:type="dxa"/>
            <w:shd w:val="clear" w:color="auto" w:fill="auto"/>
          </w:tcPr>
          <w:p>
            <w:pPr>
              <w:shd w:val="clear"/>
            </w:pPr>
            <w:r>
              <w:rPr>
                <w:rFonts w:hint="eastAsia"/>
              </w:rPr>
              <w:t>运行证据</w:t>
            </w:r>
          </w:p>
        </w:tc>
        <w:tc>
          <w:tcPr>
            <w:tcW w:w="9373" w:type="dxa"/>
            <w:shd w:val="clear" w:color="auto" w:fill="auto"/>
          </w:tcPr>
          <w:p>
            <w:pPr>
              <w:shd w:val="clear"/>
              <w:rPr>
                <w:rFonts w:ascii="CIDFont+F5" w:hAnsi="CIDFont+F5" w:eastAsia="CIDFont+F5"/>
              </w:rPr>
            </w:pPr>
            <w:r>
              <w:rPr>
                <w:rFonts w:hint="eastAsia" w:ascii="CIDFont+F5" w:hAnsi="CIDFont+F5" w:eastAsia="CIDFont+F5"/>
              </w:rPr>
              <w:t>该组织策划了：</w:t>
            </w:r>
          </w:p>
          <w:p>
            <w:pPr>
              <w:shd w:val="clear"/>
              <w:jc w:val="left"/>
              <w:rPr>
                <w:rFonts w:hint="default" w:ascii="CIDFont+F5" w:hAnsi="CIDFont+F5" w:eastAsia="CIDFont+F5"/>
                <w:lang w:val="en-US" w:eastAsia="zh-CN"/>
              </w:rPr>
            </w:pPr>
            <w:r>
              <w:rPr>
                <w:rFonts w:hint="eastAsia" w:ascii="CIDFont+F5" w:hAnsi="CIDFont+F5" w:eastAsia="CIDFont+F5"/>
              </w:rPr>
              <w:t>a) 解决这些风险和机遇的行动;——</w:t>
            </w:r>
            <w:r>
              <w:rPr>
                <w:rFonts w:hint="eastAsia" w:ascii="CIDFont+F5" w:hAnsi="CIDFont+F5" w:eastAsia="CIDFont+F5"/>
                <w:lang w:val="en-US" w:eastAsia="zh-CN"/>
              </w:rPr>
              <w:t>《风险和机遇及其应对措施跟进表》；</w:t>
            </w:r>
          </w:p>
          <w:p>
            <w:pPr>
              <w:shd w:val="clear"/>
              <w:jc w:val="left"/>
              <w:rPr>
                <w:rFonts w:ascii="CIDFont+F5" w:hAnsi="CIDFont+F5" w:eastAsia="CIDFont+F5"/>
              </w:rPr>
            </w:pPr>
            <w:r>
              <w:rPr>
                <w:rFonts w:hint="eastAsia" w:ascii="CIDFont+F5" w:hAnsi="CIDFont+F5" w:eastAsia="CIDFont+F5"/>
              </w:rPr>
              <w:t>b) 并进行了:</w:t>
            </w:r>
          </w:p>
          <w:p>
            <w:pPr>
              <w:shd w:val="clear"/>
              <w:ind w:firstLine="210" w:firstLineChars="100"/>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shd w:val="clear"/>
              <w:ind w:firstLine="210" w:firstLineChars="100"/>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5" w:type="dxa"/>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0" w:hRule="atLeast"/>
        </w:trPr>
        <w:tc>
          <w:tcPr>
            <w:tcW w:w="1518" w:type="dxa"/>
            <w:vMerge w:val="continue"/>
            <w:shd w:val="clear" w:color="auto" w:fill="auto"/>
          </w:tcPr>
          <w:p>
            <w:pPr>
              <w:shd w:val="clear"/>
            </w:pPr>
          </w:p>
        </w:tc>
        <w:tc>
          <w:tcPr>
            <w:tcW w:w="1055" w:type="dxa"/>
            <w:shd w:val="clear" w:color="auto" w:fill="auto"/>
          </w:tcPr>
          <w:p>
            <w:pPr>
              <w:shd w:val="clear"/>
            </w:pPr>
            <w:r>
              <w:rPr>
                <w:rFonts w:hint="eastAsia"/>
                <w:color w:val="000000"/>
                <w:szCs w:val="21"/>
              </w:rPr>
              <w:t>F6.1.3</w:t>
            </w:r>
          </w:p>
        </w:tc>
        <w:tc>
          <w:tcPr>
            <w:tcW w:w="893" w:type="dxa"/>
            <w:shd w:val="clear" w:color="auto" w:fill="auto"/>
          </w:tcPr>
          <w:p>
            <w:pPr>
              <w:shd w:val="clear"/>
            </w:pPr>
            <w:r>
              <w:rPr>
                <w:rFonts w:hint="eastAsia"/>
              </w:rPr>
              <w:t>运行证据</w:t>
            </w:r>
          </w:p>
        </w:tc>
        <w:tc>
          <w:tcPr>
            <w:tcW w:w="9373" w:type="dxa"/>
            <w:shd w:val="clear" w:color="auto" w:fill="auto"/>
          </w:tcPr>
          <w:p>
            <w:pPr>
              <w:shd w:val="clear"/>
              <w:jc w:val="left"/>
              <w:rPr>
                <w:rFonts w:ascii="CIDFont+F5" w:hAnsi="CIDFont+F5" w:eastAsia="CIDFont+F5"/>
              </w:rPr>
            </w:pPr>
            <w:r>
              <w:rPr>
                <w:rFonts w:hint="eastAsia" w:ascii="CIDFont+F5" w:hAnsi="CIDFont+F5" w:eastAsia="CIDFont+F5"/>
              </w:rPr>
              <w:t>该组织为应对风险和机遇而采取的行动与以下方面相称：</w:t>
            </w:r>
          </w:p>
          <w:p>
            <w:pPr>
              <w:shd w:val="clea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shd w:val="clea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shd w:val="clea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5" w:type="dxa"/>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rPr>
                <w:color w:val="000000"/>
                <w:szCs w:val="21"/>
                <w:highlight w:val="none"/>
              </w:rPr>
            </w:pPr>
            <w:r>
              <w:rPr>
                <w:rFonts w:hint="eastAsia"/>
                <w:color w:val="000000"/>
                <w:szCs w:val="21"/>
                <w:highlight w:val="none"/>
              </w:rPr>
              <w:t>质量/食品安全目标及其实现的策划</w:t>
            </w:r>
          </w:p>
          <w:p>
            <w:pPr>
              <w:shd w:val="clear"/>
              <w:rPr>
                <w:highlight w:val="none"/>
              </w:rPr>
            </w:pPr>
          </w:p>
        </w:tc>
        <w:tc>
          <w:tcPr>
            <w:tcW w:w="1055" w:type="dxa"/>
            <w:vMerge w:val="restart"/>
            <w:shd w:val="clear" w:color="auto" w:fill="auto"/>
          </w:tcPr>
          <w:p>
            <w:pPr>
              <w:shd w:val="clear"/>
              <w:rPr>
                <w:color w:val="000000"/>
                <w:szCs w:val="21"/>
                <w:highlight w:val="none"/>
              </w:rPr>
            </w:pPr>
            <w:r>
              <w:rPr>
                <w:rFonts w:hint="eastAsia"/>
                <w:color w:val="000000"/>
                <w:szCs w:val="21"/>
                <w:highlight w:val="none"/>
              </w:rPr>
              <w:t>Q6.2</w:t>
            </w:r>
          </w:p>
          <w:p>
            <w:pPr>
              <w:shd w:val="clear"/>
              <w:rPr>
                <w:color w:val="000000"/>
                <w:szCs w:val="21"/>
                <w:highlight w:val="none"/>
              </w:rPr>
            </w:pPr>
            <w:r>
              <w:rPr>
                <w:rFonts w:hint="eastAsia"/>
                <w:color w:val="000000"/>
                <w:szCs w:val="21"/>
                <w:highlight w:val="none"/>
              </w:rPr>
              <w:t>F6.2</w:t>
            </w: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rPr>
                <w:highlight w:val="none"/>
              </w:rPr>
            </w:pPr>
            <w:r>
              <w:rPr>
                <w:rFonts w:hint="eastAsia"/>
                <w:highlight w:val="none"/>
              </w:rPr>
              <w:t>如：</w:t>
            </w:r>
            <w:r>
              <w:rPr>
                <w:highlight w:val="none"/>
              </w:rPr>
              <w:sym w:font="Wingdings" w:char="00FE"/>
            </w:r>
            <w:r>
              <w:rPr>
                <w:rFonts w:hint="eastAsia"/>
                <w:highlight w:val="none"/>
              </w:rPr>
              <w:t>手册第6.2章、</w:t>
            </w:r>
            <w:r>
              <w:rPr>
                <w:highlight w:val="none"/>
              </w:rPr>
              <w:sym w:font="Wingdings" w:char="00FE"/>
            </w:r>
            <w:r>
              <w:rPr>
                <w:rFonts w:hint="eastAsia"/>
                <w:highlight w:val="none"/>
              </w:rPr>
              <w:t>《</w:t>
            </w:r>
            <w:r>
              <w:rPr>
                <w:rFonts w:hint="eastAsia"/>
                <w:color w:val="000000"/>
                <w:szCs w:val="21"/>
                <w:highlight w:val="none"/>
                <w:lang w:val="en-US" w:eastAsia="zh-CN"/>
              </w:rPr>
              <w:t>食品安全目标及考核结果统计</w:t>
            </w:r>
            <w:r>
              <w:rPr>
                <w:rFonts w:hint="eastAsia"/>
                <w:highlight w:val="none"/>
              </w:rPr>
              <w:t>》</w:t>
            </w:r>
          </w:p>
        </w:tc>
        <w:tc>
          <w:tcPr>
            <w:tcW w:w="1585" w:type="dxa"/>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518" w:type="dxa"/>
            <w:vMerge w:val="continue"/>
            <w:shd w:val="clear" w:color="auto" w:fill="auto"/>
          </w:tcPr>
          <w:p>
            <w:pPr>
              <w:shd w:val="clear"/>
              <w:rPr>
                <w:highlight w:val="none"/>
              </w:rPr>
            </w:pPr>
          </w:p>
        </w:tc>
        <w:tc>
          <w:tcPr>
            <w:tcW w:w="1055"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rPr>
                <w:highlight w:val="none"/>
              </w:rPr>
            </w:pPr>
            <w:r>
              <w:rPr>
                <w:rFonts w:hint="eastAsia"/>
                <w:highlight w:val="none"/>
              </w:rPr>
              <w:t>组织建立了与方针一致的文件化的管理目标。为实现总的质量</w:t>
            </w:r>
            <w:r>
              <w:rPr>
                <w:rFonts w:hint="eastAsia" w:ascii="宋体" w:hAnsi="宋体"/>
                <w:szCs w:val="21"/>
                <w:highlight w:val="none"/>
              </w:rPr>
              <w:t>/食品安全</w:t>
            </w:r>
            <w:r>
              <w:rPr>
                <w:rFonts w:hint="eastAsia"/>
                <w:highlight w:val="none"/>
              </w:rPr>
              <w:t>目标而建立的各层级质量</w:t>
            </w:r>
            <w:r>
              <w:rPr>
                <w:rFonts w:hint="eastAsia" w:ascii="宋体" w:hAnsi="宋体"/>
                <w:szCs w:val="21"/>
                <w:highlight w:val="none"/>
              </w:rPr>
              <w:t>/食品安全</w:t>
            </w:r>
            <w:r>
              <w:rPr>
                <w:rFonts w:hint="eastAsia"/>
                <w:highlight w:val="none"/>
              </w:rPr>
              <w:t>目标具体、有针对性、可测量并且可实现。</w:t>
            </w:r>
          </w:p>
          <w:p>
            <w:pPr>
              <w:shd w:val="clear"/>
              <w:rPr>
                <w:rFonts w:hint="eastAsia"/>
                <w:highlight w:val="none"/>
              </w:rPr>
            </w:pPr>
            <w:r>
              <w:rPr>
                <w:rFonts w:hint="eastAsia"/>
                <w:highlight w:val="none"/>
              </w:rPr>
              <w:t>总质量</w:t>
            </w:r>
            <w:r>
              <w:rPr>
                <w:rFonts w:hint="eastAsia" w:ascii="宋体" w:hAnsi="宋体"/>
                <w:szCs w:val="21"/>
                <w:highlight w:val="none"/>
              </w:rPr>
              <w:t>/食品安全</w:t>
            </w:r>
            <w:r>
              <w:rPr>
                <w:rFonts w:hint="eastAsia"/>
                <w:highlight w:val="none"/>
              </w:rPr>
              <w:t>目标实现情况的评价，及其测量方法是：</w:t>
            </w:r>
          </w:p>
          <w:tbl>
            <w:tblPr>
              <w:tblStyle w:val="9"/>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2256"/>
              <w:gridCol w:w="1109"/>
              <w:gridCol w:w="1268"/>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40" w:type="dxa"/>
                  <w:shd w:val="clear" w:color="auto" w:fill="auto"/>
                </w:tcPr>
                <w:p>
                  <w:pPr>
                    <w:shd w:val="clear"/>
                    <w:rPr>
                      <w:szCs w:val="22"/>
                    </w:rPr>
                  </w:pPr>
                  <w:r>
                    <w:rPr>
                      <w:rFonts w:hint="eastAsia"/>
                      <w:szCs w:val="22"/>
                    </w:rPr>
                    <w:t>食品安全目标</w:t>
                  </w:r>
                </w:p>
              </w:tc>
              <w:tc>
                <w:tcPr>
                  <w:tcW w:w="2256" w:type="dxa"/>
                  <w:shd w:val="clear" w:color="auto" w:fill="auto"/>
                </w:tcPr>
                <w:p>
                  <w:pPr>
                    <w:shd w:val="clear"/>
                    <w:rPr>
                      <w:szCs w:val="22"/>
                    </w:rPr>
                  </w:pPr>
                  <w:r>
                    <w:rPr>
                      <w:rFonts w:hint="eastAsia"/>
                      <w:szCs w:val="22"/>
                    </w:rPr>
                    <w:t>考核频率</w:t>
                  </w:r>
                </w:p>
              </w:tc>
              <w:tc>
                <w:tcPr>
                  <w:tcW w:w="1109" w:type="dxa"/>
                  <w:shd w:val="clear" w:color="auto" w:fill="auto"/>
                </w:tcPr>
                <w:p>
                  <w:pPr>
                    <w:shd w:val="clear"/>
                    <w:rPr>
                      <w:szCs w:val="22"/>
                    </w:rPr>
                  </w:pPr>
                  <w:r>
                    <w:rPr>
                      <w:rFonts w:hint="eastAsia"/>
                      <w:szCs w:val="22"/>
                    </w:rPr>
                    <w:t>计算方法</w:t>
                  </w:r>
                </w:p>
              </w:tc>
              <w:tc>
                <w:tcPr>
                  <w:tcW w:w="1268" w:type="dxa"/>
                  <w:shd w:val="clear" w:color="auto" w:fill="auto"/>
                </w:tcPr>
                <w:p>
                  <w:pPr>
                    <w:shd w:val="clear"/>
                    <w:rPr>
                      <w:szCs w:val="22"/>
                    </w:rPr>
                  </w:pPr>
                  <w:r>
                    <w:rPr>
                      <w:rFonts w:hint="eastAsia"/>
                      <w:szCs w:val="22"/>
                    </w:rPr>
                    <w:t>责任部门</w:t>
                  </w:r>
                </w:p>
              </w:tc>
              <w:tc>
                <w:tcPr>
                  <w:tcW w:w="2109" w:type="dxa"/>
                  <w:shd w:val="clear" w:color="auto" w:fill="auto"/>
                </w:tcPr>
                <w:p>
                  <w:pPr>
                    <w:shd w:val="clear"/>
                    <w:rPr>
                      <w:szCs w:val="22"/>
                    </w:rPr>
                  </w:pPr>
                  <w:r>
                    <w:rPr>
                      <w:rFonts w:hint="eastAsia"/>
                      <w:szCs w:val="22"/>
                    </w:rPr>
                    <w:t>目标实际完成（</w:t>
                  </w:r>
                  <w:r>
                    <w:rPr>
                      <w:rFonts w:hint="eastAsia"/>
                      <w:szCs w:val="22"/>
                      <w:lang w:val="en-US" w:eastAsia="zh-CN"/>
                    </w:rPr>
                    <w:t>2021.01-2022.01</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240" w:type="dxa"/>
                  <w:shd w:val="clear" w:color="auto" w:fill="auto"/>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不发生食品安全重大投诉；</w:t>
                  </w:r>
                </w:p>
              </w:tc>
              <w:tc>
                <w:tcPr>
                  <w:tcW w:w="2256" w:type="dxa"/>
                  <w:shd w:val="clear" w:color="auto" w:fill="auto"/>
                  <w:vAlign w:val="center"/>
                </w:tcPr>
                <w:p>
                  <w:pPr>
                    <w:shd w:val="clear"/>
                    <w:rPr>
                      <w:rFonts w:hint="default" w:ascii="Times New Roman" w:hAnsi="Times New Roman" w:eastAsia="宋体" w:cs="Times New Roman"/>
                      <w:kern w:val="2"/>
                      <w:sz w:val="21"/>
                      <w:szCs w:val="21"/>
                      <w:lang w:val="en-US" w:eastAsia="zh-CN" w:bidi="ar-SA"/>
                    </w:rPr>
                  </w:pPr>
                  <w:r>
                    <w:rPr>
                      <w:rFonts w:hint="eastAsia"/>
                      <w:szCs w:val="21"/>
                    </w:rPr>
                    <w:t>重大食品安全投诉发生0次</w:t>
                  </w:r>
                </w:p>
              </w:tc>
              <w:tc>
                <w:tcPr>
                  <w:tcW w:w="1109" w:type="dxa"/>
                  <w:shd w:val="clear" w:color="auto" w:fill="auto"/>
                  <w:vAlign w:val="center"/>
                </w:tcPr>
                <w:p>
                  <w:pPr>
                    <w:shd w:val="clear"/>
                    <w:rPr>
                      <w:rFonts w:hint="default" w:ascii="Times New Roman" w:hAnsi="Times New Roman" w:eastAsia="宋体" w:cs="Times New Roman"/>
                      <w:kern w:val="2"/>
                      <w:sz w:val="21"/>
                      <w:szCs w:val="21"/>
                      <w:lang w:val="en-US" w:eastAsia="zh-CN" w:bidi="ar-SA"/>
                    </w:rPr>
                  </w:pPr>
                  <w:r>
                    <w:rPr>
                      <w:rFonts w:hint="eastAsia"/>
                      <w:szCs w:val="21"/>
                    </w:rPr>
                    <w:t>每季度</w:t>
                  </w:r>
                </w:p>
              </w:tc>
              <w:tc>
                <w:tcPr>
                  <w:tcW w:w="1268" w:type="dxa"/>
                  <w:shd w:val="clear" w:color="auto" w:fill="auto"/>
                  <w:vAlign w:val="center"/>
                </w:tcPr>
                <w:p>
                  <w:pPr>
                    <w:shd w:val="clear"/>
                    <w:jc w:val="center"/>
                    <w:rPr>
                      <w:rFonts w:hint="default" w:ascii="Times New Roman" w:hAnsi="Times New Roman" w:eastAsia="宋体" w:cs="Times New Roman"/>
                      <w:kern w:val="2"/>
                      <w:sz w:val="21"/>
                      <w:lang w:val="en-US" w:eastAsia="zh-CN" w:bidi="ar-SA"/>
                    </w:rPr>
                  </w:pPr>
                  <w:r>
                    <w:rPr>
                      <w:rFonts w:hint="eastAsia"/>
                      <w:lang w:val="en-US" w:eastAsia="zh-CN"/>
                    </w:rPr>
                    <w:t>各部门</w:t>
                  </w:r>
                </w:p>
              </w:tc>
              <w:tc>
                <w:tcPr>
                  <w:tcW w:w="2109" w:type="dxa"/>
                  <w:shd w:val="clear" w:color="auto" w:fill="auto"/>
                  <w:vAlign w:val="center"/>
                </w:tcPr>
                <w:p>
                  <w:pPr>
                    <w:shd w:val="clear"/>
                    <w:jc w:val="center"/>
                    <w:rPr>
                      <w:rFonts w:hint="default" w:ascii="Times New Roman" w:hAnsi="Times New Roman" w:eastAsia="宋体" w:cs="Times New Roman"/>
                      <w:b w:val="0"/>
                      <w:bCs/>
                      <w:kern w:val="2"/>
                      <w:sz w:val="21"/>
                      <w:szCs w:val="21"/>
                      <w:lang w:val="en-US" w:eastAsia="zh-CN" w:bidi="ar-SA"/>
                    </w:rPr>
                  </w:pPr>
                  <w:r>
                    <w:rPr>
                      <w:rFonts w:hint="eastAsia" w:ascii="宋体" w:hAns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40" w:type="dxa"/>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不发生食品安全曝光事故</w:t>
                  </w:r>
                </w:p>
              </w:tc>
              <w:tc>
                <w:tcPr>
                  <w:tcW w:w="2256" w:type="dxa"/>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食品安全曝光事故发生0次</w:t>
                  </w:r>
                </w:p>
              </w:tc>
              <w:tc>
                <w:tcPr>
                  <w:tcW w:w="1109" w:type="dxa"/>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每季度</w:t>
                  </w:r>
                </w:p>
              </w:tc>
              <w:tc>
                <w:tcPr>
                  <w:tcW w:w="1268" w:type="dxa"/>
                  <w:vAlign w:val="center"/>
                </w:tcPr>
                <w:p>
                  <w:pPr>
                    <w:shd w:val="clear"/>
                    <w:jc w:val="center"/>
                    <w:rPr>
                      <w:rFonts w:hint="eastAsia" w:ascii="Times New Roman" w:hAnsi="Times New Roman" w:eastAsia="宋体" w:cs="Times New Roman"/>
                      <w:kern w:val="2"/>
                      <w:sz w:val="21"/>
                      <w:lang w:val="en-US" w:eastAsia="zh-CN" w:bidi="ar-SA"/>
                    </w:rPr>
                  </w:pPr>
                  <w:r>
                    <w:rPr>
                      <w:rFonts w:hint="eastAsia"/>
                      <w:lang w:val="en-US" w:eastAsia="zh-CN"/>
                    </w:rPr>
                    <w:t>各部门</w:t>
                  </w:r>
                </w:p>
              </w:tc>
              <w:tc>
                <w:tcPr>
                  <w:tcW w:w="2109" w:type="dxa"/>
                  <w:vAlign w:val="center"/>
                </w:tcPr>
                <w:p>
                  <w:pPr>
                    <w:shd w:val="clear"/>
                    <w:jc w:val="center"/>
                    <w:rPr>
                      <w:rFonts w:hint="eastAsia" w:ascii="Times New Roman" w:hAnsi="Times New Roman" w:eastAsia="宋体" w:cs="Times New Roman"/>
                      <w:b w:val="0"/>
                      <w:bCs/>
                      <w:kern w:val="2"/>
                      <w:sz w:val="21"/>
                      <w:szCs w:val="21"/>
                      <w:lang w:val="en-US" w:eastAsia="zh-CN" w:bidi="ar-SA"/>
                    </w:rPr>
                  </w:pPr>
                  <w:r>
                    <w:rPr>
                      <w:rFonts w:hint="eastAsia" w:ascii="宋体" w:hAns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240" w:type="dxa"/>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送货及时率1</w:t>
                  </w:r>
                  <w:r>
                    <w:rPr>
                      <w:szCs w:val="21"/>
                    </w:rPr>
                    <w:t>00</w:t>
                  </w:r>
                  <w:r>
                    <w:rPr>
                      <w:rFonts w:hint="eastAsia"/>
                      <w:szCs w:val="21"/>
                    </w:rPr>
                    <w:t>%</w:t>
                  </w:r>
                </w:p>
              </w:tc>
              <w:tc>
                <w:tcPr>
                  <w:tcW w:w="2256" w:type="dxa"/>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1-（送货不及时批次/送货总批次×100%）</w:t>
                  </w:r>
                </w:p>
              </w:tc>
              <w:tc>
                <w:tcPr>
                  <w:tcW w:w="1109" w:type="dxa"/>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每月度</w:t>
                  </w:r>
                </w:p>
              </w:tc>
              <w:tc>
                <w:tcPr>
                  <w:tcW w:w="1268" w:type="dxa"/>
                </w:tcPr>
                <w:p>
                  <w:pPr>
                    <w:shd w:val="clear"/>
                    <w:spacing w:before="156" w:beforeLines="50"/>
                    <w:jc w:val="center"/>
                    <w:rPr>
                      <w:rFonts w:hint="default" w:eastAsia="宋体"/>
                      <w:b w:val="0"/>
                      <w:bCs/>
                      <w:sz w:val="21"/>
                      <w:szCs w:val="21"/>
                      <w:lang w:val="en-US" w:eastAsia="zh-CN"/>
                    </w:rPr>
                  </w:pPr>
                  <w:r>
                    <w:rPr>
                      <w:rFonts w:hint="eastAsia"/>
                      <w:b w:val="0"/>
                      <w:bCs/>
                      <w:sz w:val="21"/>
                      <w:szCs w:val="21"/>
                      <w:lang w:val="en-US" w:eastAsia="zh-CN"/>
                    </w:rPr>
                    <w:t>配送部</w:t>
                  </w:r>
                </w:p>
              </w:tc>
              <w:tc>
                <w:tcPr>
                  <w:tcW w:w="2109" w:type="dxa"/>
                  <w:vAlign w:val="center"/>
                </w:tcPr>
                <w:p>
                  <w:pPr>
                    <w:shd w:val="clear"/>
                    <w:jc w:val="center"/>
                    <w:rPr>
                      <w:rFonts w:hint="default" w:ascii="Times New Roman" w:hAnsi="Times New Roman" w:eastAsia="宋体" w:cs="Times New Roman"/>
                      <w:b w:val="0"/>
                      <w:bCs/>
                      <w:kern w:val="2"/>
                      <w:sz w:val="21"/>
                      <w:szCs w:val="21"/>
                      <w:lang w:val="en-US" w:eastAsia="zh-CN" w:bidi="ar-SA"/>
                    </w:rPr>
                  </w:pPr>
                  <w:r>
                    <w:rPr>
                      <w:rFonts w:hint="eastAsia" w:cs="Times New Roman"/>
                      <w:b w:val="0"/>
                      <w:bCs/>
                      <w:kern w:val="2"/>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240" w:type="dxa"/>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顾客满意度9</w:t>
                  </w:r>
                  <w:r>
                    <w:rPr>
                      <w:szCs w:val="21"/>
                    </w:rPr>
                    <w:t>0%</w:t>
                  </w:r>
                  <w:r>
                    <w:rPr>
                      <w:rFonts w:hint="eastAsia"/>
                      <w:szCs w:val="21"/>
                    </w:rPr>
                    <w:t>以上</w:t>
                  </w:r>
                </w:p>
              </w:tc>
              <w:tc>
                <w:tcPr>
                  <w:tcW w:w="2256" w:type="dxa"/>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∑每个顾客满意度/被调查顾客数</w:t>
                  </w:r>
                </w:p>
              </w:tc>
              <w:tc>
                <w:tcPr>
                  <w:tcW w:w="1109" w:type="dxa"/>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每年度</w:t>
                  </w:r>
                </w:p>
              </w:tc>
              <w:tc>
                <w:tcPr>
                  <w:tcW w:w="1268" w:type="dxa"/>
                </w:tcPr>
                <w:p>
                  <w:pPr>
                    <w:shd w:val="clear"/>
                    <w:spacing w:before="156" w:beforeLines="50"/>
                    <w:jc w:val="center"/>
                    <w:rPr>
                      <w:rFonts w:hint="default" w:eastAsia="宋体"/>
                      <w:b w:val="0"/>
                      <w:bCs/>
                      <w:sz w:val="21"/>
                      <w:szCs w:val="21"/>
                      <w:lang w:val="en-US" w:eastAsia="zh-CN"/>
                    </w:rPr>
                  </w:pPr>
                  <w:r>
                    <w:rPr>
                      <w:rFonts w:hint="eastAsia"/>
                      <w:b w:val="0"/>
                      <w:bCs/>
                      <w:sz w:val="21"/>
                      <w:szCs w:val="21"/>
                      <w:lang w:val="en-US" w:eastAsia="zh-CN"/>
                    </w:rPr>
                    <w:t>配送部</w:t>
                  </w:r>
                </w:p>
              </w:tc>
              <w:tc>
                <w:tcPr>
                  <w:tcW w:w="2109" w:type="dxa"/>
                  <w:vAlign w:val="center"/>
                </w:tcPr>
                <w:p>
                  <w:pPr>
                    <w:shd w:val="clear"/>
                    <w:jc w:val="center"/>
                    <w:rPr>
                      <w:rFonts w:hint="default" w:ascii="Times New Roman" w:hAnsi="Times New Roman" w:eastAsia="宋体" w:cs="Times New Roman"/>
                      <w:b w:val="0"/>
                      <w:bCs/>
                      <w:kern w:val="2"/>
                      <w:sz w:val="21"/>
                      <w:szCs w:val="21"/>
                      <w:lang w:val="en-US" w:eastAsia="zh-CN" w:bidi="ar-SA"/>
                    </w:rPr>
                  </w:pPr>
                  <w:r>
                    <w:rPr>
                      <w:rFonts w:hint="eastAsia" w:cs="Times New Roman"/>
                      <w:b w:val="0"/>
                      <w:bCs/>
                      <w:kern w:val="2"/>
                      <w:sz w:val="21"/>
                      <w:szCs w:val="21"/>
                      <w:lang w:val="en-US" w:eastAsia="zh-CN" w:bidi="ar-SA"/>
                    </w:rPr>
                    <w:t>97%</w:t>
                  </w:r>
                </w:p>
              </w:tc>
            </w:tr>
          </w:tbl>
          <w:p>
            <w:pPr>
              <w:pStyle w:val="2"/>
              <w:shd w:val="clear"/>
              <w:rPr>
                <w:rFonts w:hint="eastAsia"/>
                <w:highlight w:val="none"/>
              </w:rPr>
            </w:pPr>
          </w:p>
          <w:p>
            <w:pPr>
              <w:shd w:val="clear"/>
              <w:rPr>
                <w:rFonts w:hint="default" w:eastAsia="宋体"/>
                <w:highlight w:val="non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目标已实现</w:t>
            </w:r>
            <w:r>
              <w:rPr>
                <w:rFonts w:hint="eastAsia"/>
                <w:highlight w:val="none"/>
                <w:lang w:eastAsia="zh-CN"/>
              </w:rPr>
              <w:t>，</w:t>
            </w:r>
            <w:r>
              <w:rPr>
                <w:rFonts w:hint="eastAsia"/>
                <w:lang w:val="en-US" w:eastAsia="zh-CN"/>
              </w:rPr>
              <w:t>2022年2月份目标在实施中</w:t>
            </w:r>
          </w:p>
          <w:p>
            <w:pPr>
              <w:shd w:val="clea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5" w:type="dxa"/>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rPr>
                <w:color w:val="000000"/>
                <w:szCs w:val="21"/>
              </w:rPr>
            </w:pPr>
            <w:r>
              <w:rPr>
                <w:rFonts w:hint="eastAsia"/>
                <w:color w:val="000000"/>
                <w:szCs w:val="21"/>
              </w:rPr>
              <w:t>变更的策划</w:t>
            </w:r>
          </w:p>
          <w:p>
            <w:pPr>
              <w:shd w:val="clear"/>
            </w:pPr>
          </w:p>
        </w:tc>
        <w:tc>
          <w:tcPr>
            <w:tcW w:w="1055" w:type="dxa"/>
            <w:vMerge w:val="restart"/>
            <w:shd w:val="clear" w:color="auto" w:fill="auto"/>
          </w:tcPr>
          <w:p>
            <w:pPr>
              <w:shd w:val="clear"/>
              <w:rPr>
                <w:color w:val="000000"/>
                <w:szCs w:val="21"/>
              </w:rPr>
            </w:pPr>
            <w:r>
              <w:rPr>
                <w:rFonts w:hint="eastAsia"/>
                <w:color w:val="000000"/>
                <w:szCs w:val="21"/>
              </w:rPr>
              <w:t>Q6.3</w:t>
            </w:r>
          </w:p>
          <w:p>
            <w:pPr>
              <w:shd w:val="clear"/>
            </w:pPr>
            <w:r>
              <w:rPr>
                <w:rFonts w:hint="eastAsia"/>
                <w:color w:val="000000"/>
                <w:szCs w:val="21"/>
              </w:rPr>
              <w:t>F6.3</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5"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color w:val="000000"/>
                <w:szCs w:val="21"/>
              </w:rPr>
              <w:t xml:space="preserve"> </w:t>
            </w:r>
            <w:r>
              <w:rPr>
                <w:rFonts w:hint="eastAsia"/>
              </w:rPr>
              <w:t>组织对相关管理体系进行变更时，变更应按所策划的方式实施；审核周期内的重大变更有：</w:t>
            </w:r>
          </w:p>
          <w:p>
            <w:pPr>
              <w:shd w:val="clear"/>
              <w:spacing w:before="40" w:after="40"/>
            </w:pPr>
            <w:r>
              <w:rPr>
                <w:rFonts w:hint="eastAsia"/>
              </w:rPr>
              <w:t>□组织结构变更 □部门职责变更 □主要原材料 □关键人员</w:t>
            </w:r>
            <w:r>
              <w:rPr>
                <w:rFonts w:hint="eastAsia"/>
                <w:lang w:val="en-US" w:eastAsia="zh-CN"/>
              </w:rPr>
              <w:t xml:space="preserve"> </w:t>
            </w:r>
            <w:r>
              <w:rPr>
                <w:rFonts w:hint="eastAsia"/>
              </w:rPr>
              <w:t xml:space="preserve"> □生产工艺/服务流程 </w:t>
            </w:r>
          </w:p>
          <w:p>
            <w:pPr>
              <w:shd w:val="clear"/>
              <w:spacing w:before="40" w:after="40"/>
              <w:rPr>
                <w:rFonts w:hint="eastAsia"/>
              </w:rPr>
            </w:pPr>
            <w:r>
              <w:rPr>
                <w:rFonts w:hint="eastAsia"/>
              </w:rPr>
              <w:sym w:font="Wingdings 2" w:char="00A3"/>
            </w:r>
            <w:r>
              <w:rPr>
                <w:rFonts w:hint="eastAsia"/>
              </w:rPr>
              <w:t xml:space="preserve">主要设备设施 □主要检测设备 </w:t>
            </w:r>
            <w:r>
              <w:rPr/>
              <w:sym w:font="Wingdings" w:char="00FE"/>
            </w:r>
            <w:r>
              <w:rPr>
                <w:rFonts w:hint="eastAsia"/>
              </w:rPr>
              <w:t>其他——</w:t>
            </w:r>
            <w:r>
              <w:rPr>
                <w:rFonts w:hint="eastAsia"/>
                <w:lang w:val="en-US" w:eastAsia="zh-CN"/>
              </w:rPr>
              <w:t>审核周期内</w:t>
            </w:r>
            <w:r>
              <w:rPr>
                <w:rFonts w:hint="eastAsia"/>
              </w:rPr>
              <w:t>未发生</w:t>
            </w:r>
          </w:p>
          <w:p>
            <w:pPr>
              <w:pStyle w:val="6"/>
              <w:shd w:val="clea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396" w:type="dxa"/>
                </w:tcPr>
                <w:p>
                  <w:pPr>
                    <w:shd w:val="clear"/>
                  </w:pPr>
                  <w:r>
                    <w:rPr>
                      <w:rFonts w:hint="eastAsia"/>
                    </w:rPr>
                    <w:t>体系变更的内容说明</w:t>
                  </w:r>
                </w:p>
              </w:tc>
              <w:tc>
                <w:tcPr>
                  <w:tcW w:w="3632" w:type="dxa"/>
                </w:tcPr>
                <w:p>
                  <w:pPr>
                    <w:shd w:val="clear"/>
                  </w:pPr>
                </w:p>
              </w:tc>
              <w:tc>
                <w:tcPr>
                  <w:tcW w:w="3015"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hd w:val="clear"/>
                  </w:pPr>
                  <w:r>
                    <w:rPr>
                      <w:rFonts w:hint="eastAsia"/>
                    </w:rPr>
                    <w:t>评价内容</w:t>
                  </w:r>
                </w:p>
              </w:tc>
              <w:tc>
                <w:tcPr>
                  <w:tcW w:w="3632" w:type="dxa"/>
                </w:tcPr>
                <w:p>
                  <w:pPr>
                    <w:shd w:val="clear"/>
                  </w:pPr>
                  <w:r>
                    <w:rPr>
                      <w:rFonts w:hint="eastAsia"/>
                    </w:rPr>
                    <w:t>评价具体描述</w:t>
                  </w:r>
                </w:p>
              </w:tc>
              <w:tc>
                <w:tcPr>
                  <w:tcW w:w="3015" w:type="dxa"/>
                </w:tcPr>
                <w:p>
                  <w:pPr>
                    <w:shd w:val="clear"/>
                  </w:pPr>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hd w:val="clear"/>
                  </w:pPr>
                  <w:r>
                    <w:rPr>
                      <w:rFonts w:hint="eastAsia"/>
                    </w:rPr>
                    <w:t>变更目的</w:t>
                  </w:r>
                </w:p>
              </w:tc>
              <w:tc>
                <w:tcPr>
                  <w:tcW w:w="3632" w:type="dxa"/>
                </w:tcPr>
                <w:p>
                  <w:pPr>
                    <w:shd w:val="clear"/>
                  </w:pPr>
                  <w:r>
                    <w:rPr>
                      <w:rFonts w:hint="eastAsia"/>
                    </w:rPr>
                    <w:t>——</w:t>
                  </w:r>
                </w:p>
              </w:tc>
              <w:tc>
                <w:tcPr>
                  <w:tcW w:w="3015" w:type="dxa"/>
                </w:tcPr>
                <w:p>
                  <w:pPr>
                    <w:shd w:val="clear"/>
                  </w:pPr>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hd w:val="clear"/>
                  </w:pPr>
                  <w:r>
                    <w:rPr>
                      <w:rFonts w:hint="eastAsia"/>
                    </w:rPr>
                    <w:t>其潜在后果</w:t>
                  </w:r>
                </w:p>
              </w:tc>
              <w:tc>
                <w:tcPr>
                  <w:tcW w:w="3632" w:type="dxa"/>
                </w:tcPr>
                <w:p>
                  <w:pPr>
                    <w:shd w:val="clear"/>
                  </w:pPr>
                  <w:r>
                    <w:rPr>
                      <w:rFonts w:hint="eastAsia"/>
                    </w:rPr>
                    <w:t>——</w:t>
                  </w:r>
                </w:p>
              </w:tc>
              <w:tc>
                <w:tcPr>
                  <w:tcW w:w="3015" w:type="dxa"/>
                </w:tcPr>
                <w:p>
                  <w:pPr>
                    <w:shd w:val="clear"/>
                  </w:pPr>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6" w:type="dxa"/>
                </w:tcPr>
                <w:p>
                  <w:pPr>
                    <w:shd w:val="clear"/>
                  </w:pPr>
                  <w:r>
                    <w:rPr>
                      <w:rFonts w:hint="eastAsia"/>
                    </w:rPr>
                    <w:t>质量管理体系的完整性</w:t>
                  </w:r>
                </w:p>
              </w:tc>
              <w:tc>
                <w:tcPr>
                  <w:tcW w:w="3632" w:type="dxa"/>
                </w:tcPr>
                <w:p>
                  <w:pPr>
                    <w:shd w:val="clear"/>
                  </w:pPr>
                  <w:r>
                    <w:rPr>
                      <w:rFonts w:hint="eastAsia"/>
                    </w:rPr>
                    <w:t>——</w:t>
                  </w:r>
                </w:p>
              </w:tc>
              <w:tc>
                <w:tcPr>
                  <w:tcW w:w="3015" w:type="dxa"/>
                </w:tcPr>
                <w:p>
                  <w:pPr>
                    <w:shd w:val="clear"/>
                  </w:pPr>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hd w:val="clear"/>
                  </w:pPr>
                  <w:r>
                    <w:rPr>
                      <w:rFonts w:hint="eastAsia"/>
                    </w:rPr>
                    <w:t>资源的可获得性</w:t>
                  </w:r>
                </w:p>
              </w:tc>
              <w:tc>
                <w:tcPr>
                  <w:tcW w:w="3632" w:type="dxa"/>
                </w:tcPr>
                <w:p>
                  <w:pPr>
                    <w:shd w:val="clear"/>
                  </w:pPr>
                  <w:r>
                    <w:rPr>
                      <w:rFonts w:hint="eastAsia"/>
                    </w:rPr>
                    <w:t>——</w:t>
                  </w:r>
                </w:p>
              </w:tc>
              <w:tc>
                <w:tcPr>
                  <w:tcW w:w="3015" w:type="dxa"/>
                </w:tcPr>
                <w:p>
                  <w:pPr>
                    <w:shd w:val="clear"/>
                  </w:pPr>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hd w:val="clear"/>
                  </w:pPr>
                  <w:r>
                    <w:rPr>
                      <w:rFonts w:hint="eastAsia"/>
                    </w:rPr>
                    <w:t>职责和权限的分配或再分配</w:t>
                  </w:r>
                </w:p>
              </w:tc>
              <w:tc>
                <w:tcPr>
                  <w:tcW w:w="3632" w:type="dxa"/>
                </w:tcPr>
                <w:p>
                  <w:pPr>
                    <w:shd w:val="clear"/>
                  </w:pPr>
                  <w:r>
                    <w:rPr>
                      <w:rFonts w:hint="eastAsia"/>
                    </w:rPr>
                    <w:t>——</w:t>
                  </w:r>
                </w:p>
              </w:tc>
              <w:tc>
                <w:tcPr>
                  <w:tcW w:w="3015" w:type="dxa"/>
                </w:tcPr>
                <w:p>
                  <w:pPr>
                    <w:shd w:val="clear"/>
                  </w:pPr>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Pr>
              <w:shd w:val="clear"/>
              <w:rPr>
                <w:rFonts w:hint="default" w:eastAsia="宋体"/>
                <w:lang w:val="en-US" w:eastAsia="zh-CN"/>
              </w:rPr>
            </w:pPr>
            <w:r>
              <w:rPr>
                <w:rFonts w:hint="eastAsia"/>
                <w:lang w:val="en-US" w:eastAsia="zh-CN"/>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518" w:type="dxa"/>
            <w:vMerge w:val="restart"/>
            <w:shd w:val="clear" w:color="auto" w:fill="auto"/>
          </w:tcPr>
          <w:p>
            <w:pPr>
              <w:shd w:val="clear"/>
            </w:pPr>
            <w:r>
              <w:rPr>
                <w:rFonts w:hint="eastAsia"/>
              </w:rPr>
              <w:t>资源（总则）</w:t>
            </w:r>
          </w:p>
        </w:tc>
        <w:tc>
          <w:tcPr>
            <w:tcW w:w="1055" w:type="dxa"/>
            <w:vMerge w:val="restart"/>
            <w:shd w:val="clear" w:color="auto" w:fill="auto"/>
          </w:tcPr>
          <w:p>
            <w:pPr>
              <w:shd w:val="clear"/>
            </w:pPr>
            <w:r>
              <w:rPr>
                <w:rFonts w:hint="eastAsia"/>
              </w:rPr>
              <w:t>Q7.1</w:t>
            </w:r>
            <w:r>
              <w:rPr>
                <w:rFonts w:hint="eastAsia"/>
                <w:lang w:val="en-US" w:eastAsia="zh-CN"/>
              </w:rPr>
              <w:t>.1</w:t>
            </w:r>
          </w:p>
          <w:p>
            <w:pPr>
              <w:shd w:val="clear"/>
              <w:rPr>
                <w:rFonts w:hint="eastAsia"/>
                <w:lang w:val="en-US" w:eastAsia="zh-CN"/>
              </w:rPr>
            </w:pPr>
            <w:r>
              <w:rPr>
                <w:rFonts w:hint="eastAsia"/>
              </w:rPr>
              <w:t>F7.1</w:t>
            </w:r>
            <w:r>
              <w:rPr>
                <w:rFonts w:hint="eastAsia"/>
                <w:lang w:val="en-US" w:eastAsia="zh-CN"/>
              </w:rPr>
              <w:t>.1</w:t>
            </w:r>
          </w:p>
          <w:p>
            <w:pPr>
              <w:pStyle w:val="6"/>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sym w:font="Wingdings" w:char="00FE"/>
            </w:r>
            <w:r>
              <w:rPr>
                <w:rFonts w:hint="eastAsia"/>
              </w:rPr>
              <w:t>管理手册第7.1章</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p>
            <w:pPr>
              <w:shd w:val="clear"/>
            </w:pPr>
          </w:p>
          <w:p>
            <w:pPr>
              <w:shd w:val="clear"/>
            </w:pPr>
          </w:p>
          <w:p>
            <w:pPr>
              <w:shd w:val="clear"/>
            </w:pPr>
          </w:p>
          <w:p>
            <w:pPr>
              <w:shd w:val="clear"/>
            </w:pPr>
          </w:p>
          <w:p>
            <w:pPr>
              <w:shd w:val="clear"/>
            </w:pPr>
          </w:p>
          <w:p>
            <w:pPr>
              <w:shd w:val="clear"/>
            </w:pP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572"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3"/>
              </w:numPr>
              <w:shd w:val="clear"/>
              <w:rPr>
                <w:color w:val="000000"/>
                <w:szCs w:val="21"/>
              </w:rPr>
            </w:pPr>
            <w:r>
              <w:rPr>
                <w:rFonts w:hint="eastAsia"/>
                <w:color w:val="000000"/>
                <w:szCs w:val="21"/>
              </w:rPr>
              <w:t>现有内部资源的能力；</w:t>
            </w:r>
          </w:p>
          <w:p>
            <w:pPr>
              <w:shd w:val="clear"/>
              <w:rPr>
                <w:rFonts w:hint="default" w:eastAsia="宋体"/>
                <w:lang w:val="en-US" w:eastAsia="zh-CN"/>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2200</w:t>
            </w:r>
            <w:r>
              <w:rPr>
                <w:rFonts w:hint="eastAsia"/>
                <w:highlight w:val="none"/>
                <w:u w:val="single"/>
              </w:rPr>
              <w:t xml:space="preserve"> </w:t>
            </w:r>
            <w:r>
              <w:rPr>
                <w:rFonts w:hint="eastAsia"/>
                <w:highlight w:val="none"/>
              </w:rPr>
              <w:t>平方米</w:t>
            </w:r>
            <w:r>
              <w:rPr>
                <w:rFonts w:hint="eastAsia"/>
              </w:rPr>
              <w:t>；生产车间</w:t>
            </w:r>
            <w:r>
              <w:rPr>
                <w:rFonts w:hint="eastAsia"/>
                <w:lang w:val="en-US" w:eastAsia="zh-CN"/>
              </w:rPr>
              <w:t>/分拣车间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r>
              <w:rPr>
                <w:rFonts w:hint="eastAsia"/>
                <w:u w:val="single"/>
                <w:lang w:val="en-US" w:eastAsia="zh-CN"/>
              </w:rPr>
              <w:t>在用冷藏库冷冻库各1个</w:t>
            </w:r>
            <w:r>
              <w:rPr>
                <w:rFonts w:hint="eastAsia"/>
              </w:rPr>
              <w:t xml:space="preserve">及 </w:t>
            </w:r>
            <w:r>
              <w:rPr>
                <w:rFonts w:hint="eastAsia"/>
                <w:u w:val="single"/>
              </w:rPr>
              <w:t xml:space="preserve"> </w:t>
            </w:r>
            <w:r>
              <w:rPr>
                <w:rFonts w:hint="eastAsia"/>
                <w:u w:val="single"/>
                <w:lang w:val="en-US" w:eastAsia="zh-CN"/>
              </w:rPr>
              <w:t xml:space="preserve">1 </w:t>
            </w:r>
            <w:r>
              <w:rPr>
                <w:rFonts w:hint="eastAsia"/>
              </w:rPr>
              <w:t>个</w:t>
            </w:r>
            <w:r>
              <w:rPr>
                <w:rFonts w:hint="eastAsia"/>
                <w:lang w:val="en-US" w:eastAsia="zh-CN"/>
              </w:rPr>
              <w:t>常温</w:t>
            </w:r>
            <w:r>
              <w:t>仓</w:t>
            </w:r>
            <w:r>
              <w:rPr>
                <w:rFonts w:hint="eastAsia"/>
                <w:lang w:val="en-US" w:eastAsia="zh-CN"/>
              </w:rPr>
              <w:t>；在建冷藏库冷冻库各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rPr>
              <w:t>；</w:t>
            </w:r>
            <w:r>
              <w:rPr>
                <w:rFonts w:hint="eastAsia"/>
                <w:lang w:val="en-US" w:eastAsia="zh-CN"/>
              </w:rPr>
              <w:t>检验室</w:t>
            </w:r>
            <w:r>
              <w:rPr>
                <w:rFonts w:hint="eastAsia"/>
                <w:u w:val="single"/>
                <w:lang w:val="en-US" w:eastAsia="zh-CN"/>
              </w:rPr>
              <w:t>1个</w:t>
            </w:r>
            <w:r>
              <w:rPr>
                <w:rFonts w:hint="eastAsia"/>
                <w:lang w:val="en-US" w:eastAsia="zh-CN"/>
              </w:rPr>
              <w:t>；</w:t>
            </w:r>
          </w:p>
          <w:p>
            <w:pPr>
              <w:shd w:val="clear"/>
              <w:rPr>
                <w:u w:val="single"/>
              </w:rPr>
            </w:pPr>
            <w:r>
              <w:rPr>
                <w:rFonts w:hint="eastAsia"/>
              </w:rPr>
              <w:t>主要生产设备有：</w:t>
            </w:r>
            <w:r>
              <w:rPr>
                <w:rFonts w:hint="eastAsia"/>
                <w:u w:val="single"/>
              </w:rPr>
              <w:t xml:space="preserve">  </w:t>
            </w:r>
            <w:r>
              <w:rPr>
                <w:rFonts w:hint="eastAsia"/>
                <w:u w:val="single"/>
                <w:lang w:val="en-US" w:eastAsia="zh-CN"/>
              </w:rPr>
              <w:t>冷冻库、冷藏库、车辆</w:t>
            </w:r>
            <w:r>
              <w:rPr>
                <w:rFonts w:hint="eastAsia"/>
                <w:u w:val="single"/>
                <w:lang w:eastAsia="zh-CN"/>
              </w:rPr>
              <w:t>、</w:t>
            </w:r>
            <w:r>
              <w:rPr>
                <w:rFonts w:hint="eastAsia"/>
                <w:u w:val="single"/>
              </w:rPr>
              <w:t xml:space="preserve"> （列举2~4种）</w:t>
            </w:r>
          </w:p>
          <w:p>
            <w:pPr>
              <w:widowControl/>
              <w:shd w:val="clear"/>
              <w:spacing w:before="40"/>
              <w:jc w:val="left"/>
              <w:rPr>
                <w:color w:val="000000"/>
              </w:rPr>
            </w:pPr>
            <w:r>
              <w:rPr>
                <w:rFonts w:hint="eastAsia"/>
                <w:color w:val="000000"/>
              </w:rPr>
              <w:t>动力设施和辅助设施的状况，存在下列的场所：</w:t>
            </w:r>
          </w:p>
          <w:p>
            <w:pPr>
              <w:widowControl/>
              <w:shd w:val="clear"/>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rFonts w:hint="eastAsia"/>
              </w:rPr>
              <w:t>□</w:t>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hd w:val="clear"/>
              <w:spacing w:before="40"/>
              <w:ind w:left="210" w:leftChars="100"/>
              <w:jc w:val="left"/>
              <w:rPr>
                <w:color w:val="000000"/>
              </w:rPr>
            </w:pPr>
            <w:r>
              <w:rPr>
                <w:color w:val="000000"/>
              </w:rPr>
              <w:sym w:font="Wingdings" w:char="00A8"/>
            </w:r>
            <w:r>
              <w:rPr>
                <w:rFonts w:hint="eastAsia"/>
                <w:color w:val="000000"/>
              </w:rPr>
              <w:t xml:space="preserve">消防泵房   </w:t>
            </w:r>
            <w:r>
              <w:rPr>
                <w:rFonts w:hint="eastAsia"/>
              </w:rPr>
              <w:t>□</w:t>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改建/扩建施工现场</w:t>
            </w:r>
            <w:r>
              <w:rPr>
                <w:rFonts w:hint="eastAsia"/>
              </w:rPr>
              <w:t>□</w:t>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FE"/>
            </w:r>
            <w:r>
              <w:rPr>
                <w:rFonts w:hint="eastAsia"/>
                <w:color w:val="000000"/>
              </w:rPr>
              <w:t xml:space="preserve">其他——不涉及 </w:t>
            </w:r>
          </w:p>
          <w:p>
            <w:pPr>
              <w:shd w:val="clear"/>
            </w:pPr>
          </w:p>
          <w:p>
            <w:pPr>
              <w:shd w:val="clear"/>
              <w:rPr>
                <w:rFonts w:hint="eastAsia"/>
              </w:rPr>
            </w:pPr>
            <w:r>
              <w:rPr>
                <w:rFonts w:hint="eastAsia"/>
              </w:rPr>
              <w:t>特种设备：</w:t>
            </w:r>
          </w:p>
          <w:p>
            <w:pPr>
              <w:shd w:val="clear"/>
              <w:ind w:firstLine="210" w:firstLineChars="100"/>
              <w:rPr>
                <w:rFonts w:hint="eastAsia"/>
                <w:highlight w:val="none"/>
              </w:rPr>
            </w:pP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lang w:val="en-US" w:eastAsia="zh-CN"/>
              </w:rPr>
              <w:t xml:space="preserve"> </w:t>
            </w:r>
            <w:r>
              <w:rPr>
                <w:rFonts w:hint="eastAsia"/>
                <w:highlight w:val="none"/>
              </w:rPr>
              <w:sym w:font="Wingdings" w:char="00A8"/>
            </w:r>
            <w:r>
              <w:rPr>
                <w:rFonts w:hint="eastAsia"/>
                <w:highlight w:val="none"/>
              </w:rPr>
              <w:t>电梯</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不适用</w:t>
            </w:r>
          </w:p>
          <w:p>
            <w:pPr>
              <w:shd w:val="clear"/>
              <w:ind w:firstLine="210" w:firstLineChars="100"/>
            </w:pPr>
          </w:p>
          <w:p>
            <w:pPr>
              <w:shd w:val="clear"/>
              <w:rPr>
                <w:color w:val="000000"/>
                <w:szCs w:val="21"/>
              </w:rPr>
            </w:pPr>
            <w:r>
              <w:rPr>
                <w:rFonts w:hint="eastAsia"/>
              </w:rPr>
              <w:t>特种设备管理：</w:t>
            </w:r>
            <w:r>
              <w:rPr>
                <w:rFonts w:hint="eastAsia"/>
              </w:rPr>
              <w:sym w:font="Wingdings" w:char="00A8"/>
            </w:r>
            <w:r>
              <w:rPr>
                <w:rFonts w:hint="eastAsia"/>
              </w:rPr>
              <w:t xml:space="preserve">进行了定期检验 </w:t>
            </w:r>
            <w:r>
              <w:rPr>
                <w:rFonts w:hint="eastAsia"/>
                <w:lang w:val="en-US" w:eastAsia="zh-CN"/>
              </w:rPr>
              <w:t xml:space="preserve"> </w:t>
            </w:r>
            <w:r>
              <w:rPr>
                <w:rFonts w:hint="eastAsia"/>
              </w:rPr>
              <w:t xml:space="preserve"> </w:t>
            </w:r>
            <w:r>
              <w:rPr>
                <w:rFonts w:hint="eastAsia"/>
              </w:rPr>
              <w:sym w:font="Wingdings" w:char="00A8"/>
            </w:r>
            <w:r>
              <w:rPr>
                <w:rFonts w:hint="eastAsia"/>
              </w:rPr>
              <w:t xml:space="preserve">未进行定期检验的有： </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6"/>
              <w:shd w:val="clear"/>
              <w:rPr>
                <w:rFonts w:hint="default"/>
                <w:color w:val="000000"/>
                <w:szCs w:val="21"/>
                <w:highlight w:val="yellow"/>
                <w:lang w:val="en-US" w:eastAsia="zh-CN"/>
              </w:rPr>
            </w:pPr>
          </w:p>
          <w:p>
            <w:pPr>
              <w:numPr>
                <w:ilvl w:val="0"/>
                <w:numId w:val="4"/>
              </w:numPr>
              <w:shd w:val="clear"/>
              <w:rPr>
                <w:color w:val="000000"/>
                <w:szCs w:val="21"/>
                <w:u w:val="single"/>
              </w:rPr>
            </w:pPr>
            <w:r>
              <w:rPr>
                <w:rFonts w:hint="eastAsia"/>
                <w:color w:val="000000"/>
                <w:szCs w:val="21"/>
              </w:rPr>
              <w:t>还存在哪些局限和不足：</w:t>
            </w:r>
            <w:r>
              <w:rPr>
                <w:rFonts w:hint="eastAsia"/>
                <w:color w:val="000000"/>
                <w:szCs w:val="21"/>
                <w:u w:val="single"/>
              </w:rPr>
              <w:t xml:space="preserve">                         </w:t>
            </w:r>
          </w:p>
          <w:p>
            <w:pPr>
              <w:numPr>
                <w:ilvl w:val="0"/>
                <w:numId w:val="3"/>
              </w:numPr>
              <w:shd w:val="clea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lang w:val="en-US" w:eastAsia="zh-CN"/>
              </w:rPr>
              <w:t xml:space="preserve">   厂房租赁</w:t>
            </w:r>
            <w:r>
              <w:rPr>
                <w:u w:val="single"/>
              </w:rPr>
              <w:t xml:space="preserve"> </w:t>
            </w:r>
            <w:r>
              <w:rPr>
                <w:rFonts w:hint="eastAsia"/>
                <w:u w:val="single"/>
                <w:lang w:val="en-US" w:eastAsia="zh-CN"/>
              </w:rPr>
              <w:t xml:space="preserve">        </w:t>
            </w:r>
            <w:r>
              <w:rPr>
                <w:u w:val="single"/>
              </w:rPr>
              <w:t xml:space="preserve"> </w:t>
            </w:r>
            <w:r>
              <w:rPr>
                <w:rFonts w:hint="eastAsia"/>
                <w:u w:val="single"/>
              </w:rPr>
              <w:t xml:space="preserve"> </w:t>
            </w:r>
            <w:r>
              <w:rPr>
                <w:rFonts w:hint="eastAsia"/>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18" w:type="dxa"/>
            <w:vMerge w:val="restart"/>
            <w:shd w:val="clear" w:color="auto" w:fill="auto"/>
          </w:tcPr>
          <w:p>
            <w:pPr>
              <w:shd w:val="clear"/>
            </w:pPr>
            <w:r>
              <w:rPr>
                <w:rFonts w:hint="eastAsia"/>
              </w:rPr>
              <w:t xml:space="preserve">沟通  </w:t>
            </w:r>
          </w:p>
        </w:tc>
        <w:tc>
          <w:tcPr>
            <w:tcW w:w="1055" w:type="dxa"/>
            <w:vMerge w:val="restart"/>
            <w:shd w:val="clear" w:color="auto" w:fill="auto"/>
          </w:tcPr>
          <w:p>
            <w:pPr>
              <w:shd w:val="clear"/>
            </w:pPr>
            <w:r>
              <w:rPr>
                <w:rFonts w:hint="eastAsia"/>
              </w:rPr>
              <w:t>Q7.4</w:t>
            </w:r>
          </w:p>
          <w:p>
            <w:pPr>
              <w:shd w:val="clear"/>
              <w:rPr>
                <w:rFonts w:hint="eastAsia"/>
              </w:rPr>
            </w:pPr>
            <w:r>
              <w:rPr>
                <w:rFonts w:hint="eastAsia"/>
              </w:rPr>
              <w:t>F7.4</w:t>
            </w:r>
          </w:p>
          <w:p>
            <w:pPr>
              <w:shd w:val="clear"/>
              <w:rPr>
                <w:rFonts w:hint="eastAsia"/>
                <w:lang w:val="en-US" w:eastAsia="zh-CN"/>
              </w:rPr>
            </w:pPr>
            <w:r>
              <w:rPr>
                <w:rFonts w:hint="eastAsia"/>
                <w:lang w:val="en-US" w:eastAsia="zh-CN"/>
              </w:rPr>
              <w:t>H(V1.0)</w:t>
            </w:r>
          </w:p>
          <w:p>
            <w:pPr>
              <w:pStyle w:val="6"/>
              <w:shd w:val="clear"/>
            </w:pPr>
            <w:r>
              <w:rPr>
                <w:rFonts w:hint="eastAsia"/>
                <w:lang w:val="en-US" w:eastAsia="zh-CN"/>
              </w:rPr>
              <w:t>2.5.2</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hint="eastAsia"/>
                <w:color w:val="000000"/>
                <w:szCs w:val="21"/>
              </w:rPr>
              <w:t>☑</w:t>
            </w:r>
            <w:r>
              <w:rPr>
                <w:rFonts w:hint="eastAsia"/>
              </w:rPr>
              <w:t>管理手册第7.4章、</w:t>
            </w:r>
            <w:r>
              <w:rPr>
                <w:rFonts w:hint="eastAsia"/>
                <w:color w:val="000000"/>
                <w:szCs w:val="21"/>
              </w:rPr>
              <w:t>☑</w:t>
            </w:r>
            <w:r>
              <w:rPr>
                <w:rFonts w:hint="eastAsia"/>
              </w:rPr>
              <w:t>《</w:t>
            </w:r>
            <w:r>
              <w:rPr>
                <w:rFonts w:hint="eastAsia"/>
                <w:lang w:val="en-US" w:eastAsia="zh-CN"/>
              </w:rPr>
              <w:t>信息</w:t>
            </w:r>
            <w:r>
              <w:rPr>
                <w:rFonts w:hint="eastAsia"/>
              </w:rPr>
              <w:t>沟通控制程序》</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0"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组织考虑了合规义务，确保质量/食品安全信息与质量/食品安全管理体系形成的信息一致且真实可信。一般由</w:t>
            </w:r>
            <w:r>
              <w:rPr>
                <w:rFonts w:hint="eastAsia"/>
                <w:lang w:eastAsia="zh-CN"/>
              </w:rPr>
              <w:t>综合办</w:t>
            </w:r>
            <w:r>
              <w:rPr>
                <w:rFonts w:hint="eastAsia"/>
              </w:rPr>
              <w:t>负责。</w:t>
            </w:r>
          </w:p>
          <w:p>
            <w:pPr>
              <w:shd w:val="clear"/>
            </w:pPr>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A3"/>
            </w:r>
            <w:r>
              <w:rPr>
                <w:rFonts w:hint="eastAsia"/>
                <w:color w:val="000000"/>
                <w:szCs w:val="21"/>
              </w:rPr>
              <w:t>外包方 □网站</w:t>
            </w:r>
          </w:p>
          <w:p>
            <w:pPr>
              <w:shd w:val="clear"/>
            </w:pPr>
          </w:p>
          <w:p>
            <w:pPr>
              <w:shd w:val="clear"/>
            </w:pPr>
            <w:r>
              <w:rPr>
                <w:rFonts w:hint="eastAsia"/>
              </w:rPr>
              <w:t>内部沟通的控制方式：</w:t>
            </w:r>
            <w:r>
              <w:rPr>
                <w:rFonts w:hint="eastAsia"/>
                <w:color w:val="000000"/>
                <w:szCs w:val="21"/>
              </w:rPr>
              <w:t xml:space="preserve">☑会议 </w:t>
            </w:r>
            <w:r>
              <w:rPr>
                <w:rFonts w:hint="eastAsia"/>
                <w:color w:val="000000"/>
                <w:szCs w:val="21"/>
                <w:lang w:eastAsia="zh-CN"/>
              </w:rPr>
              <w:t>□</w:t>
            </w:r>
            <w:r>
              <w:rPr>
                <w:rFonts w:hint="eastAsia"/>
                <w:color w:val="000000"/>
                <w:szCs w:val="21"/>
              </w:rPr>
              <w:t xml:space="preserve">表单传递 ☑微信 ☑QQ </w:t>
            </w:r>
            <w:r>
              <w:rPr>
                <w:rFonts w:hint="eastAsia"/>
                <w:color w:val="000000"/>
                <w:szCs w:val="21"/>
                <w:lang w:eastAsia="zh-CN"/>
              </w:rPr>
              <w:t>□</w:t>
            </w:r>
            <w:r>
              <w:rPr>
                <w:rFonts w:hint="eastAsia"/>
                <w:color w:val="000000"/>
                <w:szCs w:val="21"/>
              </w:rPr>
              <w:t xml:space="preserve">展板 </w:t>
            </w:r>
            <w:r>
              <w:rPr>
                <w:rFonts w:hint="eastAsia"/>
                <w:color w:val="000000"/>
                <w:szCs w:val="21"/>
              </w:rPr>
              <w:sym w:font="Wingdings 2" w:char="00A3"/>
            </w:r>
            <w:r>
              <w:rPr>
                <w:rFonts w:hint="eastAsia"/>
                <w:color w:val="000000"/>
                <w:szCs w:val="21"/>
              </w:rPr>
              <w:t>标语</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1518" w:type="dxa"/>
            <w:vMerge w:val="restart"/>
            <w:shd w:val="clear" w:color="auto" w:fill="auto"/>
          </w:tcPr>
          <w:p>
            <w:pPr>
              <w:shd w:val="clear"/>
            </w:pPr>
            <w:r>
              <w:rPr>
                <w:rFonts w:hint="eastAsia"/>
              </w:rPr>
              <w:t>文件要求</w:t>
            </w:r>
          </w:p>
        </w:tc>
        <w:tc>
          <w:tcPr>
            <w:tcW w:w="1055" w:type="dxa"/>
            <w:vMerge w:val="restart"/>
            <w:shd w:val="clear" w:color="auto" w:fill="auto"/>
          </w:tcPr>
          <w:p>
            <w:pPr>
              <w:shd w:val="clear"/>
              <w:rPr>
                <w:rFonts w:hint="eastAsia"/>
                <w:lang w:val="en-US" w:eastAsia="zh-CN"/>
              </w:rPr>
            </w:pPr>
            <w:r>
              <w:rPr>
                <w:rFonts w:hint="eastAsia"/>
                <w:lang w:val="en-US" w:eastAsia="zh-CN"/>
              </w:rPr>
              <w:t>Q7.5.1</w:t>
            </w:r>
          </w:p>
          <w:p>
            <w:pPr>
              <w:shd w:val="clear"/>
              <w:rPr>
                <w:rFonts w:hint="eastAsia"/>
                <w:lang w:val="en-US" w:eastAsia="zh-CN"/>
              </w:rPr>
            </w:pPr>
            <w:r>
              <w:rPr>
                <w:rFonts w:hint="eastAsia"/>
                <w:lang w:val="en-US" w:eastAsia="zh-CN"/>
              </w:rPr>
              <w:t>F7.5.1</w:t>
            </w:r>
          </w:p>
          <w:p>
            <w:pPr>
              <w:shd w:val="clear"/>
              <w:rPr>
                <w:rFonts w:hint="eastAsia"/>
                <w:lang w:val="en-US" w:eastAsia="zh-CN"/>
              </w:rPr>
            </w:pPr>
            <w:r>
              <w:rPr>
                <w:rFonts w:hint="eastAsia"/>
                <w:lang w:val="en-US" w:eastAsia="zh-CN"/>
              </w:rPr>
              <w:t>H(V1.0)</w:t>
            </w:r>
          </w:p>
          <w:p>
            <w:pPr>
              <w:shd w:val="clear"/>
            </w:pPr>
            <w:r>
              <w:rPr>
                <w:rFonts w:hint="eastAsia"/>
              </w:rPr>
              <w:t>1.2.1  HACCP体系文件</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sym w:font="Wingdings 2" w:char="0052"/>
            </w:r>
            <w:r>
              <w:rPr>
                <w:rFonts w:hint="eastAsia"/>
              </w:rPr>
              <w:t>《体系文件清单》、</w:t>
            </w:r>
            <w:r>
              <w:rPr>
                <w:rFonts w:hint="eastAsia"/>
              </w:rPr>
              <w:sym w:font="Wingdings 2" w:char="0052"/>
            </w:r>
            <w:r>
              <w:rPr>
                <w:rFonts w:hint="eastAsia"/>
              </w:rPr>
              <w:t>《</w:t>
            </w:r>
            <w:r>
              <w:rPr>
                <w:rFonts w:hint="eastAsia"/>
                <w:lang w:val="en-US" w:eastAsia="zh-CN"/>
              </w:rPr>
              <w:t>管理</w:t>
            </w:r>
            <w:r>
              <w:rPr>
                <w:rFonts w:hint="eastAsia"/>
              </w:rPr>
              <w:t>手册》、</w:t>
            </w:r>
            <w:r>
              <w:rPr>
                <w:rFonts w:hint="eastAsia"/>
              </w:rPr>
              <w:sym w:font="Wingdings 2" w:char="0052"/>
            </w:r>
            <w:r>
              <w:rPr>
                <w:rFonts w:hint="eastAsia"/>
              </w:rPr>
              <w:t>《程序文件》</w:t>
            </w:r>
          </w:p>
        </w:tc>
        <w:tc>
          <w:tcPr>
            <w:tcW w:w="1585" w:type="dxa"/>
            <w:vMerge w:val="restart"/>
            <w:shd w:val="clear" w:color="auto" w:fill="auto"/>
          </w:tcPr>
          <w:p>
            <w:pPr>
              <w:shd w:val="clear"/>
              <w:rPr>
                <w:rFonts w:hint="eastAsia"/>
                <w:lang w:val="en-US" w:eastAsia="zh-CN"/>
              </w:rPr>
            </w:pPr>
            <w:r>
              <w:rPr>
                <w:rFonts w:hint="eastAsia"/>
              </w:rPr>
              <w:sym w:font="Wingdings 2" w:char="0052"/>
            </w:r>
            <w:r>
              <w:rPr>
                <w:rFonts w:hint="eastAsia"/>
                <w:lang w:val="en-US" w:eastAsia="zh-CN"/>
              </w:rPr>
              <w:t>符合</w:t>
            </w:r>
          </w:p>
          <w:p>
            <w:pPr>
              <w:pStyle w:val="2"/>
              <w:shd w:val="clear"/>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组织的</w:t>
            </w:r>
            <w:r>
              <w:rPr>
                <w:rFonts w:hint="eastAsia"/>
                <w:lang w:val="en-US" w:eastAsia="zh-CN"/>
              </w:rPr>
              <w:t>QMS/FSMS/</w:t>
            </w:r>
            <w:r>
              <w:rPr>
                <w:rFonts w:hint="eastAsia"/>
              </w:rPr>
              <w:t>HACCP体系文件包括：</w:t>
            </w:r>
          </w:p>
          <w:p>
            <w:pPr>
              <w:shd w:val="clear"/>
            </w:pPr>
            <w:r>
              <w:rPr>
                <w:rFonts w:hint="eastAsia" w:ascii="宋体" w:hAnsi="宋体"/>
              </w:rPr>
              <w:sym w:font="Wingdings 2" w:char="0052"/>
            </w:r>
            <w:r>
              <w:rPr>
                <w:rFonts w:hint="eastAsia" w:ascii="宋体" w:hAnsi="宋体"/>
              </w:rPr>
              <w:t xml:space="preserve"> </w:t>
            </w:r>
            <w:r>
              <w:rPr>
                <w:rFonts w:hint="eastAsia"/>
              </w:rPr>
              <w:t>形成文件的</w:t>
            </w:r>
            <w:r>
              <w:rPr>
                <w:rFonts w:hint="eastAsia"/>
                <w:lang w:val="en-US" w:eastAsia="zh-CN"/>
              </w:rPr>
              <w:t>质量和</w:t>
            </w:r>
            <w:r>
              <w:rPr>
                <w:rFonts w:hint="eastAsia"/>
              </w:rPr>
              <w:t>食品安全方针；</w:t>
            </w:r>
          </w:p>
          <w:p>
            <w:pPr>
              <w:shd w:val="clear"/>
              <w:rPr>
                <w:rFonts w:hint="eastAsia" w:eastAsia="宋体"/>
                <w:lang w:eastAsia="zh-CN"/>
              </w:rPr>
            </w:pPr>
            <w:r>
              <w:rPr>
                <w:rFonts w:hint="eastAsia" w:ascii="宋体" w:hAnsi="宋体"/>
              </w:rPr>
              <w:sym w:font="Wingdings 2" w:char="0052"/>
            </w:r>
            <w:r>
              <w:rPr>
                <w:rFonts w:hint="eastAsia" w:ascii="宋体" w:hAnsi="宋体"/>
              </w:rPr>
              <w:t xml:space="preserve"> </w:t>
            </w:r>
            <w:r>
              <w:rPr>
                <w:rFonts w:hint="eastAsia"/>
              </w:rPr>
              <w:t>HACCP手册；</w:t>
            </w:r>
            <w:r>
              <w:rPr>
                <w:rFonts w:hint="eastAsia"/>
                <w:u w:val="single"/>
              </w:rPr>
              <w:t>《质量和食品管理手册》</w:t>
            </w:r>
          </w:p>
          <w:p>
            <w:pPr>
              <w:shd w:val="clear"/>
            </w:pPr>
            <w:r>
              <w:rPr>
                <w:rFonts w:hint="eastAsia" w:ascii="宋体" w:hAnsi="宋体"/>
              </w:rPr>
              <w:sym w:font="Wingdings 2" w:char="0052"/>
            </w:r>
            <w:r>
              <w:rPr>
                <w:rFonts w:hint="eastAsia" w:ascii="宋体" w:hAnsi="宋体"/>
              </w:rPr>
              <w:t xml:space="preserve"> </w:t>
            </w:r>
            <w:r>
              <w:rPr>
                <w:rFonts w:hint="eastAsia"/>
              </w:rPr>
              <w:t>本文件所要求的形成文件的程序；</w:t>
            </w:r>
          </w:p>
          <w:p>
            <w:pPr>
              <w:shd w:val="clear"/>
            </w:pPr>
            <w:r>
              <w:rPr>
                <w:rFonts w:hint="eastAsia" w:ascii="宋体" w:hAnsi="宋体"/>
              </w:rPr>
              <w:sym w:font="Wingdings 2" w:char="0052"/>
            </w:r>
            <w:r>
              <w:rPr>
                <w:rFonts w:hint="eastAsia" w:ascii="宋体" w:hAnsi="宋体"/>
              </w:rPr>
              <w:t xml:space="preserve"> </w:t>
            </w:r>
            <w:r>
              <w:rPr>
                <w:rFonts w:hint="eastAsia"/>
              </w:rPr>
              <w:t>企业为确保</w:t>
            </w:r>
            <w:r>
              <w:rPr>
                <w:rFonts w:hint="eastAsia"/>
                <w:lang w:val="en-US" w:eastAsia="zh-CN"/>
              </w:rPr>
              <w:t>QMS/FSMS/</w:t>
            </w:r>
            <w:r>
              <w:rPr>
                <w:rFonts w:hint="eastAsia"/>
              </w:rPr>
              <w:t>HACCP体系过程的有效策划、运行和控制所需的文件；（三层次文件）</w:t>
            </w:r>
          </w:p>
          <w:p>
            <w:pPr>
              <w:shd w:val="clear"/>
            </w:pPr>
            <w:r>
              <w:rPr>
                <w:rFonts w:hint="eastAsia" w:ascii="宋体" w:hAnsi="宋体"/>
              </w:rPr>
              <w:sym w:font="Wingdings 2" w:char="0052"/>
            </w:r>
            <w:r>
              <w:rPr>
                <w:rFonts w:hint="eastAsia" w:ascii="宋体" w:hAnsi="宋体"/>
              </w:rPr>
              <w:t xml:space="preserve"> </w:t>
            </w:r>
            <w:r>
              <w:rPr>
                <w:rFonts w:hint="eastAsia"/>
              </w:rPr>
              <w:t>本文件所要求的记录。</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continue"/>
            <w:shd w:val="clear" w:color="auto" w:fill="auto"/>
          </w:tcPr>
          <w:p>
            <w:pPr>
              <w:shd w:val="clear"/>
            </w:pPr>
          </w:p>
        </w:tc>
        <w:tc>
          <w:tcPr>
            <w:tcW w:w="1055" w:type="dxa"/>
            <w:vMerge w:val="restart"/>
            <w:shd w:val="clear" w:color="auto" w:fill="auto"/>
          </w:tcPr>
          <w:p>
            <w:pPr>
              <w:shd w:val="clear"/>
              <w:rPr>
                <w:rFonts w:hint="eastAsia"/>
                <w:lang w:val="en-US" w:eastAsia="zh-CN"/>
              </w:rPr>
            </w:pPr>
            <w:r>
              <w:rPr>
                <w:rFonts w:hint="eastAsia"/>
                <w:lang w:val="en-US" w:eastAsia="zh-CN"/>
              </w:rPr>
              <w:t>Q7.5.1</w:t>
            </w:r>
          </w:p>
          <w:p>
            <w:pPr>
              <w:shd w:val="clear"/>
              <w:rPr>
                <w:rFonts w:hint="eastAsia"/>
                <w:lang w:val="en-US" w:eastAsia="zh-CN"/>
              </w:rPr>
            </w:pPr>
            <w:r>
              <w:rPr>
                <w:rFonts w:hint="eastAsia"/>
                <w:lang w:val="en-US" w:eastAsia="zh-CN"/>
              </w:rPr>
              <w:t>F7.5.1H(V1.0)</w:t>
            </w:r>
          </w:p>
          <w:p>
            <w:pPr>
              <w:shd w:val="clear"/>
            </w:pPr>
            <w:r>
              <w:rPr>
                <w:rFonts w:hint="eastAsia"/>
              </w:rPr>
              <w:t>1.2.2  HACCP手册</w:t>
            </w:r>
          </w:p>
          <w:p>
            <w:pPr>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sym w:font="Wingdings 2" w:char="0052"/>
            </w:r>
            <w:r>
              <w:rPr>
                <w:rFonts w:hint="eastAsia"/>
              </w:rPr>
              <w:t>《</w:t>
            </w:r>
            <w:r>
              <w:rPr>
                <w:rFonts w:hint="eastAsia"/>
                <w:u w:val="none"/>
              </w:rPr>
              <w:t>质量和食品管理手册》</w:t>
            </w:r>
          </w:p>
        </w:tc>
        <w:tc>
          <w:tcPr>
            <w:tcW w:w="1585" w:type="dxa"/>
            <w:vMerge w:val="restart"/>
            <w:shd w:val="clear" w:color="auto" w:fill="auto"/>
          </w:tcPr>
          <w:p>
            <w:pPr>
              <w:shd w:val="clear"/>
              <w:rPr>
                <w:rFonts w:hint="eastAsia"/>
                <w:lang w:val="en-US" w:eastAsia="zh-CN"/>
              </w:rPr>
            </w:pPr>
            <w:r>
              <w:rPr>
                <w:rFonts w:hint="eastAsia"/>
              </w:rPr>
              <w:sym w:font="Wingdings 2" w:char="0052"/>
            </w:r>
            <w:r>
              <w:rPr>
                <w:rFonts w:hint="eastAsia"/>
                <w:lang w:val="en-US" w:eastAsia="zh-CN"/>
              </w:rPr>
              <w:t>符合</w:t>
            </w:r>
          </w:p>
          <w:p>
            <w:pPr>
              <w:shd w:val="clea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企业应编制和保持</w:t>
            </w:r>
            <w:r>
              <w:rPr>
                <w:rFonts w:hint="eastAsia"/>
                <w:lang w:eastAsia="zh-CN"/>
              </w:rPr>
              <w:t>《</w:t>
            </w:r>
            <w:r>
              <w:rPr>
                <w:rFonts w:hint="eastAsia"/>
                <w:u w:val="none"/>
              </w:rPr>
              <w:t>质量和食品管理手册</w:t>
            </w:r>
            <w:r>
              <w:rPr>
                <w:rFonts w:hint="eastAsia"/>
                <w:lang w:eastAsia="zh-CN"/>
              </w:rPr>
              <w:t>》</w:t>
            </w:r>
            <w:r>
              <w:rPr>
                <w:rFonts w:hint="eastAsia"/>
              </w:rPr>
              <w:t>，内容包括：</w:t>
            </w:r>
          </w:p>
          <w:p>
            <w:pPr>
              <w:shd w:val="clear"/>
            </w:pPr>
            <w:r>
              <w:rPr>
                <w:rFonts w:hint="eastAsia"/>
              </w:rPr>
              <w:sym w:font="Wingdings 2" w:char="0052"/>
            </w:r>
            <w:r>
              <w:rPr>
                <w:rFonts w:hint="eastAsia"/>
                <w:lang w:val="en-US" w:eastAsia="zh-CN"/>
              </w:rPr>
              <w:t>管理</w:t>
            </w:r>
            <w:r>
              <w:rPr>
                <w:rFonts w:hint="eastAsia"/>
              </w:rPr>
              <w:t>体系的范围，包括所覆盖产品或产品类别、操作步骤和场所；</w:t>
            </w:r>
          </w:p>
          <w:p>
            <w:pPr>
              <w:shd w:val="clear"/>
            </w:pPr>
            <w:r>
              <w:rPr>
                <w:rFonts w:hint="eastAsia"/>
              </w:rPr>
              <w:sym w:font="Wingdings 2" w:char="0052"/>
            </w:r>
            <w:r>
              <w:rPr>
                <w:rFonts w:hint="eastAsia"/>
                <w:lang w:val="en-US" w:eastAsia="zh-CN"/>
              </w:rPr>
              <w:t>管理</w:t>
            </w:r>
            <w:r>
              <w:rPr>
                <w:rFonts w:hint="eastAsia"/>
              </w:rPr>
              <w:t>体系程序文件或对其的引用；</w:t>
            </w:r>
          </w:p>
          <w:p>
            <w:pPr>
              <w:shd w:val="clear"/>
            </w:pPr>
            <w:r>
              <w:rPr>
                <w:rFonts w:hint="eastAsia"/>
              </w:rPr>
              <w:sym w:font="Wingdings 2" w:char="0052"/>
            </w:r>
            <w:r>
              <w:rPr>
                <w:rFonts w:hint="eastAsia"/>
                <w:lang w:val="en-US" w:eastAsia="zh-CN"/>
              </w:rPr>
              <w:t>管理</w:t>
            </w:r>
            <w:r>
              <w:rPr>
                <w:rFonts w:hint="eastAsia"/>
              </w:rPr>
              <w:t>体系过程及其相互作用的表述。</w:t>
            </w:r>
          </w:p>
          <w:p>
            <w:pPr>
              <w:shd w:val="clear"/>
              <w:rPr>
                <w:rFonts w:hint="eastAsia"/>
                <w:lang w:val="en-US" w:eastAsia="zh-CN"/>
              </w:rPr>
            </w:pPr>
            <w:r>
              <w:rPr>
                <w:rFonts w:hint="eastAsia"/>
              </w:rPr>
              <w:sym w:font="Wingdings 2" w:char="0052"/>
            </w:r>
            <w:r>
              <w:rPr>
                <w:rFonts w:hint="eastAsia"/>
              </w:rPr>
              <w:t>其他</w:t>
            </w:r>
            <w:r>
              <w:rPr>
                <w:rFonts w:hint="eastAsia"/>
                <w:lang w:eastAsia="zh-CN"/>
              </w:rPr>
              <w:t>——</w:t>
            </w:r>
            <w:r>
              <w:rPr>
                <w:rFonts w:hint="eastAsia"/>
                <w:lang w:val="en-US" w:eastAsia="zh-CN"/>
              </w:rPr>
              <w:t>外包的识别——无外包</w:t>
            </w:r>
          </w:p>
          <w:p>
            <w:pPr>
              <w:pStyle w:val="2"/>
              <w:shd w:val="clear"/>
              <w:rPr>
                <w:rFonts w:hint="default" w:eastAsia="宋体"/>
                <w:lang w:val="en-US" w:eastAsia="zh-CN"/>
              </w:rPr>
            </w:pPr>
            <w:r>
              <w:rPr>
                <w:rFonts w:hint="eastAsia" w:ascii="宋体" w:hAnsi="宋体"/>
                <w:lang w:val="en-US" w:eastAsia="zh-CN"/>
              </w:rPr>
              <w:t>详见</w:t>
            </w:r>
            <w:r>
              <w:rPr>
                <w:rFonts w:hint="eastAsia"/>
                <w:u w:val="single"/>
              </w:rPr>
              <w:t>《质量和食品管理手册》</w:t>
            </w:r>
            <w:r>
              <w:rPr>
                <w:rFonts w:hint="eastAsia"/>
                <w:u w:val="single"/>
                <w:lang w:val="en-US" w:eastAsia="zh-CN"/>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7" w:hRule="atLeast"/>
        </w:trPr>
        <w:tc>
          <w:tcPr>
            <w:tcW w:w="1518" w:type="dxa"/>
            <w:vMerge w:val="restart"/>
            <w:shd w:val="clear" w:color="auto" w:fill="auto"/>
          </w:tcPr>
          <w:p>
            <w:pPr>
              <w:shd w:val="clear"/>
            </w:pPr>
            <w:r>
              <w:rPr>
                <w:rFonts w:hint="eastAsia"/>
              </w:rPr>
              <w:t>运行的策划和控制</w:t>
            </w:r>
          </w:p>
        </w:tc>
        <w:tc>
          <w:tcPr>
            <w:tcW w:w="1055" w:type="dxa"/>
            <w:vMerge w:val="restart"/>
            <w:shd w:val="clear" w:color="auto" w:fill="auto"/>
          </w:tcPr>
          <w:p>
            <w:pPr>
              <w:shd w:val="clear"/>
            </w:pPr>
            <w:r>
              <w:rPr>
                <w:rFonts w:hint="eastAsia"/>
              </w:rPr>
              <w:t xml:space="preserve">Q8.1 </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.1</w:t>
            </w:r>
            <w:r>
              <w:rPr>
                <w:rFonts w:hint="eastAsia"/>
              </w:rPr>
              <w:t>条款、</w:t>
            </w:r>
            <w:r>
              <w:rPr>
                <w:rFonts w:hint="eastAsia"/>
              </w:rPr>
              <w:sym w:font="Wingdings" w:char="00A8"/>
            </w:r>
            <w:r>
              <w:rPr>
                <w:rFonts w:hint="eastAsia"/>
              </w:rPr>
              <w:t>《运行的策划和控制程序》</w:t>
            </w:r>
          </w:p>
        </w:tc>
        <w:tc>
          <w:tcPr>
            <w:tcW w:w="1585" w:type="dxa"/>
            <w:vMerge w:val="restart"/>
            <w:shd w:val="clear" w:color="auto" w:fill="auto"/>
          </w:tcPr>
          <w:p>
            <w:pPr>
              <w:shd w:val="clea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hd w:val="clear"/>
              <w:rPr>
                <w:rFonts w:hint="eastAsia"/>
              </w:rPr>
            </w:pPr>
            <w:r>
              <w:rPr>
                <w:rFonts w:hint="eastAsia"/>
              </w:rPr>
              <w:sym w:font="Wingdings" w:char="00A8"/>
            </w:r>
            <w:r>
              <w:rPr>
                <w:rFonts w:hint="eastAsia"/>
              </w:rPr>
              <w:t>不符合</w:t>
            </w: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为满足产品和服务提供的要求，所确定的措施，组织通过以下措施对所需的过程进行策划、实施和控制：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087"/>
              <w:gridCol w:w="4412"/>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产品/服务的名称</w:t>
                  </w:r>
                </w:p>
              </w:tc>
              <w:tc>
                <w:tcPr>
                  <w:tcW w:w="4412" w:type="dxa"/>
                </w:tcPr>
                <w:p>
                  <w:pPr>
                    <w:shd w:val="clear"/>
                    <w:rPr>
                      <w:rFonts w:hint="default" w:eastAsia="宋体"/>
                      <w:lang w:val="en-US" w:eastAsia="zh-CN"/>
                    </w:rPr>
                  </w:pPr>
                  <w:r>
                    <w:rPr>
                      <w:rFonts w:hint="eastAsia"/>
                      <w:lang w:val="en-US" w:eastAsia="zh-CN"/>
                    </w:rPr>
                    <w:t>预包装食品（含冷藏冷冻品）销售和散装食品（含冷藏冷冻品）销售</w:t>
                  </w:r>
                </w:p>
              </w:tc>
              <w:tc>
                <w:tcPr>
                  <w:tcW w:w="161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产品和服务的要求</w:t>
                  </w:r>
                </w:p>
              </w:tc>
              <w:tc>
                <w:tcPr>
                  <w:tcW w:w="4412" w:type="dxa"/>
                </w:tcPr>
                <w:p>
                  <w:pPr>
                    <w:shd w:val="clear"/>
                  </w:pPr>
                  <w:r>
                    <w:rPr>
                      <w:rFonts w:hint="eastAsia"/>
                    </w:rPr>
                    <w:sym w:font="Wingdings" w:char="00A8"/>
                  </w:r>
                  <w:r>
                    <w:rPr>
                      <w:rFonts w:hint="eastAsia"/>
                    </w:rPr>
                    <w:t xml:space="preserve">图纸 </w:t>
                  </w:r>
                  <w:r>
                    <w:rPr>
                      <w:rFonts w:hint="eastAsia"/>
                    </w:rPr>
                    <w:sym w:font="Wingdings" w:char="00FE"/>
                  </w:r>
                  <w:r>
                    <w:rPr>
                      <w:rFonts w:hint="eastAsia"/>
                    </w:rPr>
                    <w:t>工艺流程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操作规程 </w:t>
                  </w:r>
                  <w:r>
                    <w:rPr>
                      <w:rFonts w:hint="eastAsia"/>
                    </w:rPr>
                    <w:sym w:font="Wingdings" w:char="00A8"/>
                  </w:r>
                  <w:r>
                    <w:rPr>
                      <w:rFonts w:hint="eastAsia"/>
                    </w:rPr>
                    <w:t>其他</w:t>
                  </w:r>
                </w:p>
              </w:tc>
              <w:tc>
                <w:tcPr>
                  <w:tcW w:w="161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过程准则</w:t>
                  </w:r>
                </w:p>
              </w:tc>
              <w:tc>
                <w:tcPr>
                  <w:tcW w:w="4412" w:type="dxa"/>
                </w:tcPr>
                <w:p>
                  <w:pPr>
                    <w:shd w:val="clear"/>
                  </w:pPr>
                  <w:r>
                    <w:rPr>
                      <w:rFonts w:hint="eastAsia"/>
                    </w:rPr>
                    <w:sym w:font="Wingdings" w:char="00FE"/>
                  </w:r>
                  <w:r>
                    <w:rPr>
                      <w:rFonts w:hint="eastAsia"/>
                    </w:rPr>
                    <w:t xml:space="preserve">程序文件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作业指导书  </w:t>
                  </w:r>
                  <w:r>
                    <w:rPr>
                      <w:rFonts w:hint="eastAsia"/>
                    </w:rPr>
                    <w:sym w:font="Wingdings" w:char="00FE"/>
                  </w:r>
                  <w:r>
                    <w:rPr>
                      <w:rFonts w:hint="eastAsia"/>
                    </w:rPr>
                    <w:t xml:space="preserve">其他（验收标准） </w:t>
                  </w:r>
                  <w:r>
                    <w:rPr>
                      <w:rFonts w:hint="eastAsia"/>
                    </w:rPr>
                    <w:sym w:font="Wingdings" w:char="00A8"/>
                  </w:r>
                  <w:r>
                    <w:rPr>
                      <w:rFonts w:hint="eastAsia"/>
                    </w:rPr>
                    <w:t>其他</w:t>
                  </w:r>
                </w:p>
              </w:tc>
              <w:tc>
                <w:tcPr>
                  <w:tcW w:w="161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restart"/>
                </w:tcPr>
                <w:p>
                  <w:pPr>
                    <w:shd w:val="clear"/>
                  </w:pPr>
                  <w:r>
                    <w:rPr>
                      <w:rFonts w:hint="eastAsia"/>
                    </w:rPr>
                    <w:t>产品和服务的接收准则</w:t>
                  </w:r>
                </w:p>
              </w:tc>
              <w:tc>
                <w:tcPr>
                  <w:tcW w:w="2087" w:type="dxa"/>
                </w:tcPr>
                <w:p>
                  <w:pPr>
                    <w:shd w:val="clear"/>
                  </w:pPr>
                  <w:r>
                    <w:rPr>
                      <w:rFonts w:hint="eastAsia"/>
                    </w:rPr>
                    <w:t>原材料接</w:t>
                  </w:r>
                  <w:r>
                    <w:rPr>
                      <w:rFonts w:hint="eastAsia"/>
                      <w:lang w:val="en-US" w:eastAsia="zh-CN"/>
                    </w:rPr>
                    <w:t>收</w:t>
                  </w:r>
                  <w:r>
                    <w:rPr>
                      <w:rFonts w:hint="eastAsia"/>
                    </w:rPr>
                    <w:t>标准</w:t>
                  </w:r>
                </w:p>
              </w:tc>
              <w:tc>
                <w:tcPr>
                  <w:tcW w:w="4412" w:type="dxa"/>
                </w:tcPr>
                <w:p>
                  <w:pPr>
                    <w:shd w:val="clear"/>
                  </w:pPr>
                  <w:r>
                    <w:rPr>
                      <w:rFonts w:hint="eastAsia"/>
                    </w:rPr>
                    <w:t>符合相关标准和客户合同订单要求</w:t>
                  </w:r>
                </w:p>
              </w:tc>
              <w:tc>
                <w:tcPr>
                  <w:tcW w:w="1617" w:type="dxa"/>
                  <w:vMerge w:val="restart"/>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过程产品放行标准</w:t>
                  </w:r>
                </w:p>
              </w:tc>
              <w:tc>
                <w:tcPr>
                  <w:tcW w:w="4412" w:type="dxa"/>
                </w:tcPr>
                <w:p>
                  <w:pPr>
                    <w:shd w:val="clear"/>
                  </w:pPr>
                  <w:r>
                    <w:rPr>
                      <w:rFonts w:hint="eastAsia"/>
                    </w:rPr>
                    <w:t>符合相关标准和客户合同订单要求</w:t>
                  </w:r>
                </w:p>
              </w:tc>
              <w:tc>
                <w:tcPr>
                  <w:tcW w:w="161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成品执行标准</w:t>
                  </w:r>
                </w:p>
              </w:tc>
              <w:tc>
                <w:tcPr>
                  <w:tcW w:w="4412" w:type="dxa"/>
                </w:tcPr>
                <w:p>
                  <w:pPr>
                    <w:shd w:val="clear"/>
                    <w:rPr>
                      <w:rFonts w:hint="default" w:eastAsia="宋体"/>
                      <w:lang w:val="en-US" w:eastAsia="zh-CN"/>
                    </w:rPr>
                  </w:pPr>
                  <w:r>
                    <w:rPr>
                      <w:rFonts w:hint="eastAsia" w:eastAsia="宋体"/>
                      <w:lang w:val="en-US" w:eastAsia="zh-CN"/>
                    </w:rPr>
                    <w:t>——</w:t>
                  </w:r>
                </w:p>
              </w:tc>
              <w:tc>
                <w:tcPr>
                  <w:tcW w:w="161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服务规范</w:t>
                  </w:r>
                </w:p>
              </w:tc>
              <w:tc>
                <w:tcPr>
                  <w:tcW w:w="4412" w:type="dxa"/>
                </w:tcPr>
                <w:p>
                  <w:pPr>
                    <w:shd w:val="clear"/>
                    <w:rPr>
                      <w:rFonts w:hint="eastAsia" w:eastAsia="宋体"/>
                      <w:lang w:val="en-US" w:eastAsia="zh-CN"/>
                    </w:rPr>
                  </w:pPr>
                  <w:r>
                    <w:rPr>
                      <w:rFonts w:hint="eastAsia"/>
                      <w:lang w:val="en-US" w:eastAsia="zh-CN"/>
                    </w:rPr>
                    <w:t>按照</w:t>
                  </w:r>
                  <w:r>
                    <w:rPr>
                      <w:rFonts w:hint="eastAsia"/>
                    </w:rPr>
                    <w:t>GB31621-2014、GB/T16868-2009</w:t>
                  </w:r>
                  <w:r>
                    <w:rPr>
                      <w:rFonts w:hint="eastAsia"/>
                      <w:lang w:val="en-US" w:eastAsia="zh-CN"/>
                    </w:rPr>
                    <w:t>执行</w:t>
                  </w:r>
                </w:p>
              </w:tc>
              <w:tc>
                <w:tcPr>
                  <w:tcW w:w="161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所需的资源</w:t>
                  </w:r>
                </w:p>
              </w:tc>
              <w:tc>
                <w:tcPr>
                  <w:tcW w:w="4412"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受过培训的人员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必要的生产设备和工具  </w:t>
                  </w:r>
                  <w:r>
                    <w:rPr>
                      <w:rFonts w:hint="eastAsia"/>
                    </w:rPr>
                    <w:sym w:font="Wingdings" w:char="00FE"/>
                  </w:r>
                  <w:r>
                    <w:rPr>
                      <w:rFonts w:hint="eastAsia"/>
                    </w:rPr>
                    <w:t>必要的检测设备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必要的生产和储存场所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充足的原材料供应  </w:t>
                  </w:r>
                  <w:r>
                    <w:rPr>
                      <w:rFonts w:hint="eastAsia"/>
                    </w:rPr>
                    <w:sym w:font="Wingdings" w:char="00A8"/>
                  </w:r>
                  <w:r>
                    <w:rPr>
                      <w:rFonts w:hint="eastAsia"/>
                    </w:rPr>
                    <w:t>其他</w:t>
                  </w:r>
                </w:p>
              </w:tc>
              <w:tc>
                <w:tcPr>
                  <w:tcW w:w="161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确定符合产品和服务要求</w:t>
                  </w:r>
                </w:p>
              </w:tc>
              <w:tc>
                <w:tcPr>
                  <w:tcW w:w="4412" w:type="dxa"/>
                </w:tcPr>
                <w:p>
                  <w:pPr>
                    <w:shd w:val="clear"/>
                  </w:pPr>
                  <w:r>
                    <w:rPr>
                      <w:rFonts w:hint="eastAsia"/>
                    </w:rPr>
                    <w:t>见8</w:t>
                  </w:r>
                  <w:r>
                    <w:t>.5</w:t>
                  </w:r>
                  <w:r>
                    <w:rPr>
                      <w:rFonts w:hint="eastAsia"/>
                    </w:rPr>
                    <w:t>条款审核记录</w:t>
                  </w:r>
                </w:p>
              </w:tc>
              <w:tc>
                <w:tcPr>
                  <w:tcW w:w="161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gridSpan w:val="2"/>
                </w:tcPr>
                <w:p>
                  <w:pPr>
                    <w:shd w:val="clear"/>
                  </w:pPr>
                  <w:r>
                    <w:rPr>
                      <w:rFonts w:hint="eastAsia"/>
                    </w:rPr>
                    <w:t>按照准则实施过程控制</w:t>
                  </w:r>
                </w:p>
              </w:tc>
              <w:tc>
                <w:tcPr>
                  <w:tcW w:w="4412" w:type="dxa"/>
                </w:tcPr>
                <w:p>
                  <w:pPr>
                    <w:shd w:val="clear"/>
                  </w:pPr>
                  <w:r>
                    <w:rPr>
                      <w:rFonts w:hint="eastAsia"/>
                    </w:rPr>
                    <w:t>见8</w:t>
                  </w:r>
                  <w:r>
                    <w:t>.5</w:t>
                  </w:r>
                  <w:r>
                    <w:rPr>
                      <w:rFonts w:hint="eastAsia"/>
                    </w:rPr>
                    <w:t>条款审核记录</w:t>
                  </w:r>
                </w:p>
              </w:tc>
              <w:tc>
                <w:tcPr>
                  <w:tcW w:w="161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过程已经按策划进行证据</w:t>
                  </w:r>
                </w:p>
              </w:tc>
              <w:tc>
                <w:tcPr>
                  <w:tcW w:w="4412" w:type="dxa"/>
                </w:tcPr>
                <w:p>
                  <w:pPr>
                    <w:shd w:val="clear"/>
                  </w:pPr>
                  <w:r>
                    <w:rPr>
                      <w:rFonts w:hint="eastAsia"/>
                    </w:rPr>
                    <w:t>有流程图、管理制度</w:t>
                  </w:r>
                </w:p>
              </w:tc>
              <w:tc>
                <w:tcPr>
                  <w:tcW w:w="161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产品和服务符合要求的证据</w:t>
                  </w:r>
                </w:p>
              </w:tc>
              <w:tc>
                <w:tcPr>
                  <w:tcW w:w="4412" w:type="dxa"/>
                </w:tcPr>
                <w:p>
                  <w:pPr>
                    <w:shd w:val="clear"/>
                    <w:rPr>
                      <w:rFonts w:hint="eastAsia"/>
                      <w:lang w:val="en-US" w:eastAsia="zh-CN"/>
                    </w:rPr>
                  </w:pPr>
                  <w:r>
                    <w:rPr>
                      <w:rFonts w:hint="eastAsia"/>
                    </w:rPr>
                    <w:t>索证、</w:t>
                  </w:r>
                  <w:r>
                    <w:rPr>
                      <w:rFonts w:hint="eastAsia"/>
                      <w:lang w:val="en-US" w:eastAsia="zh-CN"/>
                    </w:rPr>
                    <w:t>自测果蔬农残、豆制品吊白块等；</w:t>
                  </w:r>
                </w:p>
                <w:p>
                  <w:pPr>
                    <w:shd w:val="clear"/>
                  </w:pPr>
                  <w:r>
                    <w:rPr>
                      <w:rFonts w:hint="eastAsia"/>
                    </w:rPr>
                    <w:t>顾客满意度调查表</w:t>
                  </w:r>
                </w:p>
              </w:tc>
              <w:tc>
                <w:tcPr>
                  <w:tcW w:w="161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策划的变更的控制</w:t>
                  </w:r>
                </w:p>
              </w:tc>
              <w:tc>
                <w:tcPr>
                  <w:tcW w:w="4412" w:type="dxa"/>
                </w:tcPr>
                <w:p>
                  <w:pPr>
                    <w:shd w:val="clear"/>
                  </w:pPr>
                  <w:r>
                    <w:rPr>
                      <w:rFonts w:hint="eastAsia"/>
                    </w:rPr>
                    <w:t>未发生</w:t>
                  </w:r>
                </w:p>
              </w:tc>
              <w:tc>
                <w:tcPr>
                  <w:tcW w:w="161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识别外包过程及控制方法</w:t>
                  </w:r>
                </w:p>
              </w:tc>
              <w:tc>
                <w:tcPr>
                  <w:tcW w:w="4412" w:type="dxa"/>
                </w:tcPr>
                <w:p>
                  <w:pPr>
                    <w:shd w:val="clear"/>
                    <w:rPr>
                      <w:rFonts w:hint="default" w:eastAsia="宋体"/>
                      <w:lang w:val="en-US" w:eastAsia="zh-CN"/>
                    </w:rPr>
                  </w:pPr>
                  <w:r>
                    <w:rPr>
                      <w:rFonts w:hint="eastAsia"/>
                      <w:lang w:val="en-US" w:eastAsia="zh-CN"/>
                    </w:rPr>
                    <w:t>无</w:t>
                  </w:r>
                </w:p>
              </w:tc>
              <w:tc>
                <w:tcPr>
                  <w:tcW w:w="1617" w:type="dxa"/>
                </w:tcPr>
                <w:p>
                  <w:pPr>
                    <w:shd w:val="clear"/>
                  </w:pPr>
                </w:p>
              </w:tc>
            </w:tr>
          </w:tbl>
          <w:p>
            <w:pPr>
              <w:shd w:val="clea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518" w:type="dxa"/>
            <w:vMerge w:val="restart"/>
            <w:shd w:val="clear" w:color="auto" w:fill="auto"/>
          </w:tcPr>
          <w:p>
            <w:pPr>
              <w:shd w:val="clear"/>
              <w:rPr>
                <w:highlight w:val="none"/>
              </w:rPr>
            </w:pPr>
            <w:r>
              <w:rPr>
                <w:rFonts w:hint="eastAsia"/>
                <w:highlight w:val="none"/>
              </w:rPr>
              <w:t>运行策划和控制</w:t>
            </w:r>
          </w:p>
        </w:tc>
        <w:tc>
          <w:tcPr>
            <w:tcW w:w="1055" w:type="dxa"/>
            <w:vMerge w:val="restart"/>
            <w:shd w:val="clear" w:color="auto" w:fill="auto"/>
          </w:tcPr>
          <w:p>
            <w:pPr>
              <w:shd w:val="clear"/>
              <w:rPr>
                <w:highlight w:val="none"/>
              </w:rPr>
            </w:pPr>
            <w:r>
              <w:rPr>
                <w:rFonts w:hint="eastAsia"/>
                <w:highlight w:val="none"/>
              </w:rPr>
              <w:t>F8.1</w:t>
            </w:r>
          </w:p>
          <w:p>
            <w:pPr>
              <w:shd w:val="clear"/>
              <w:rPr>
                <w:highlight w:val="none"/>
              </w:rPr>
            </w:pP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rPr>
                <w:highlight w:val="none"/>
              </w:rPr>
            </w:pPr>
            <w:r>
              <w:rPr>
                <w:rFonts w:hint="eastAsia"/>
                <w:highlight w:val="none"/>
              </w:rPr>
              <w:t>如：</w:t>
            </w:r>
            <w:r>
              <w:rPr>
                <w:highlight w:val="none"/>
              </w:rPr>
              <w:sym w:font="Wingdings" w:char="00FE"/>
            </w:r>
            <w:r>
              <w:rPr>
                <w:rFonts w:hint="eastAsia"/>
                <w:highlight w:val="none"/>
              </w:rPr>
              <w:t>手册8.1条款、</w:t>
            </w:r>
            <w:r>
              <w:rPr>
                <w:highlight w:val="none"/>
              </w:rPr>
              <w:sym w:font="Wingdings" w:char="00FE"/>
            </w:r>
            <w:r>
              <w:rPr>
                <w:rFonts w:hint="eastAsia"/>
                <w:highlight w:val="none"/>
              </w:rPr>
              <w:t>《人力资源</w:t>
            </w:r>
            <w:r>
              <w:rPr>
                <w:rFonts w:hint="eastAsia"/>
                <w:highlight w:val="none"/>
                <w:lang w:val="en-US" w:eastAsia="zh-CN"/>
              </w:rPr>
              <w:t>控制程序</w:t>
            </w:r>
            <w:r>
              <w:rPr>
                <w:rFonts w:hint="eastAsia"/>
                <w:highlight w:val="none"/>
              </w:rPr>
              <w:t>》</w:t>
            </w:r>
          </w:p>
        </w:tc>
        <w:tc>
          <w:tcPr>
            <w:tcW w:w="1585" w:type="dxa"/>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7" w:hRule="atLeast"/>
        </w:trPr>
        <w:tc>
          <w:tcPr>
            <w:tcW w:w="1518" w:type="dxa"/>
            <w:vMerge w:val="continue"/>
            <w:shd w:val="clear" w:color="auto" w:fill="auto"/>
          </w:tcPr>
          <w:p>
            <w:pPr>
              <w:shd w:val="clear"/>
              <w:rPr>
                <w:highlight w:val="none"/>
              </w:rPr>
            </w:pPr>
          </w:p>
        </w:tc>
        <w:tc>
          <w:tcPr>
            <w:tcW w:w="1055"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rPr>
                <w:highlight w:val="none"/>
              </w:rPr>
            </w:pPr>
            <w:r>
              <w:rPr>
                <w:rFonts w:hint="eastAsia"/>
                <w:highlight w:val="none"/>
              </w:rPr>
              <w:t>组织通过采取下列措施，策划、实施、控制和更新满足要求的安全产品所必需的过程，并实施风险和机遇分析所确定的措施：</w:t>
            </w:r>
          </w:p>
          <w:p>
            <w:pPr>
              <w:numPr>
                <w:ilvl w:val="0"/>
                <w:numId w:val="5"/>
              </w:numPr>
              <w:shd w:val="clear"/>
              <w:rPr>
                <w:highlight w:val="none"/>
              </w:rPr>
            </w:pPr>
            <w:r>
              <w:rPr>
                <w:rFonts w:hint="eastAsia"/>
                <w:highlight w:val="none"/>
              </w:rPr>
              <w:t>为过程建立评价准则：</w:t>
            </w:r>
          </w:p>
          <w:p>
            <w:pPr>
              <w:shd w:val="clear"/>
              <w:rPr>
                <w:rFonts w:hint="default" w:eastAsia="宋体"/>
                <w:highlight w:val="none"/>
                <w:lang w:val="en-US" w:eastAsia="zh-CN"/>
              </w:rPr>
            </w:pP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前提方案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lang w:val="en-US" w:eastAsia="zh-CN"/>
              </w:rPr>
              <w:t>危害控制计划</w:t>
            </w:r>
          </w:p>
          <w:p>
            <w:pPr>
              <w:shd w:val="clear"/>
              <w:ind w:firstLine="420" w:firstLineChars="200"/>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原材料和接触材料特性描述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终产品特性描述</w:t>
            </w:r>
          </w:p>
          <w:p>
            <w:pPr>
              <w:numPr>
                <w:ilvl w:val="0"/>
                <w:numId w:val="5"/>
              </w:numPr>
              <w:shd w:val="clear"/>
              <w:rPr>
                <w:highlight w:val="none"/>
              </w:rPr>
            </w:pPr>
            <w:r>
              <w:rPr>
                <w:rFonts w:hint="eastAsia"/>
                <w:highlight w:val="none"/>
              </w:rPr>
              <w:t>按照准则实施过程控制；</w:t>
            </w:r>
          </w:p>
          <w:p>
            <w:pPr>
              <w:shd w:val="clear"/>
              <w:rPr>
                <w:highlight w:val="none"/>
                <w:u w:val="single"/>
              </w:rPr>
            </w:pPr>
            <w:r>
              <w:rPr>
                <w:rFonts w:hint="eastAsia"/>
                <w:highlight w:val="none"/>
              </w:rPr>
              <w:t xml:space="preserve">  </w:t>
            </w:r>
            <w:r>
              <w:rPr>
                <w:rFonts w:hint="eastAsia"/>
                <w:highlight w:val="none"/>
                <w:u w:val="single"/>
              </w:rPr>
              <w:t xml:space="preserve"> 见</w:t>
            </w:r>
            <w:r>
              <w:rPr>
                <w:rFonts w:hint="eastAsia"/>
                <w:highlight w:val="none"/>
                <w:u w:val="single"/>
                <w:lang w:val="en-US" w:eastAsia="zh-CN"/>
              </w:rPr>
              <w:t>销售</w:t>
            </w:r>
            <w:r>
              <w:rPr>
                <w:rFonts w:hint="eastAsia"/>
                <w:highlight w:val="none"/>
                <w:u w:val="single"/>
              </w:rPr>
              <w:t>过程控制记录和检查记录</w:t>
            </w:r>
          </w:p>
          <w:p>
            <w:pPr>
              <w:shd w:val="clear"/>
              <w:rPr>
                <w:highlight w:val="none"/>
              </w:rPr>
            </w:pPr>
          </w:p>
          <w:p>
            <w:pPr>
              <w:shd w:val="clear"/>
              <w:rPr>
                <w:highlight w:val="none"/>
              </w:rPr>
            </w:pPr>
            <w:r>
              <w:rPr>
                <w:rFonts w:hint="eastAsia"/>
                <w:highlight w:val="none"/>
              </w:rPr>
              <w:t>组织应控制策划的更改，评审非预期变更的后果，必要时，采取措施消除不利影响。（见8.6）</w:t>
            </w:r>
          </w:p>
          <w:p>
            <w:pPr>
              <w:shd w:val="clear"/>
              <w:rPr>
                <w:highlight w:val="none"/>
              </w:rPr>
            </w:pPr>
          </w:p>
          <w:p>
            <w:pPr>
              <w:shd w:val="clear"/>
              <w:rPr>
                <w:highlight w:val="none"/>
              </w:rPr>
            </w:pPr>
            <w:r>
              <w:rPr>
                <w:rFonts w:hint="eastAsia"/>
                <w:highlight w:val="none"/>
              </w:rPr>
              <w:t>组织的外包过程：</w:t>
            </w:r>
            <w:r>
              <w:rPr>
                <w:rFonts w:hint="eastAsia"/>
                <w:highlight w:val="none"/>
                <w:u w:val="single"/>
              </w:rPr>
              <w:t xml:space="preserve">  </w:t>
            </w:r>
            <w:r>
              <w:rPr>
                <w:rFonts w:hint="eastAsia"/>
                <w:color w:val="000000"/>
                <w:highlight w:val="none"/>
                <w:u w:val="single"/>
              </w:rPr>
              <w:t>无</w:t>
            </w:r>
            <w:r>
              <w:rPr>
                <w:rFonts w:hint="eastAsia"/>
                <w:color w:val="000000"/>
                <w:highlight w:val="none"/>
                <w:u w:val="single"/>
                <w:lang w:val="en-US" w:eastAsia="zh-CN"/>
              </w:rPr>
              <w:t xml:space="preserve">  </w:t>
            </w:r>
            <w:r>
              <w:rPr>
                <w:rFonts w:hint="eastAsia"/>
                <w:highlight w:val="none"/>
                <w:u w:val="single"/>
              </w:rPr>
              <w:t xml:space="preserve"> </w:t>
            </w:r>
            <w:r>
              <w:rPr>
                <w:rFonts w:hint="eastAsia"/>
                <w:highlight w:val="none"/>
              </w:rPr>
              <w:t>。</w:t>
            </w:r>
          </w:p>
          <w:p>
            <w:pPr>
              <w:shd w:val="clear"/>
              <w:rPr>
                <w:highlight w:val="none"/>
              </w:rPr>
            </w:pPr>
            <w:r>
              <w:rPr>
                <w:rFonts w:hint="eastAsia"/>
                <w:highlight w:val="none"/>
                <w:lang w:val="en-US" w:eastAsia="zh-CN"/>
              </w:rPr>
              <w:t>若后期有</w:t>
            </w:r>
            <w:r>
              <w:rPr>
                <w:rFonts w:hint="eastAsia"/>
                <w:highlight w:val="none"/>
              </w:rPr>
              <w:t>外包过程的控制（见7.1.6）。</w:t>
            </w:r>
          </w:p>
        </w:tc>
        <w:tc>
          <w:tcPr>
            <w:tcW w:w="1585" w:type="dxa"/>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restart"/>
            <w:shd w:val="clear" w:color="auto" w:fill="auto"/>
          </w:tcPr>
          <w:p>
            <w:pPr>
              <w:shd w:val="clear"/>
              <w:rPr>
                <w:rFonts w:hint="eastAsia"/>
                <w:highlight w:val="none"/>
              </w:rPr>
            </w:pPr>
            <w:r>
              <w:rPr>
                <w:rFonts w:hint="eastAsia"/>
                <w:highlight w:val="none"/>
              </w:rPr>
              <w:t>前提计划</w:t>
            </w:r>
          </w:p>
          <w:p>
            <w:pPr>
              <w:shd w:val="clear"/>
              <w:rPr>
                <w:highlight w:val="none"/>
              </w:rPr>
            </w:pPr>
            <w:r>
              <w:rPr>
                <w:rFonts w:hint="eastAsia"/>
                <w:highlight w:val="none"/>
              </w:rPr>
              <w:t>总则</w:t>
            </w:r>
          </w:p>
        </w:tc>
        <w:tc>
          <w:tcPr>
            <w:tcW w:w="1055" w:type="dxa"/>
            <w:vMerge w:val="restart"/>
            <w:shd w:val="clear" w:color="auto" w:fill="auto"/>
          </w:tcPr>
          <w:p>
            <w:pPr>
              <w:shd w:val="clear"/>
              <w:rPr>
                <w:rFonts w:hint="eastAsia"/>
                <w:lang w:val="en-US" w:eastAsia="zh-CN"/>
              </w:rPr>
            </w:pPr>
            <w:r>
              <w:rPr>
                <w:rFonts w:hint="eastAsia"/>
                <w:lang w:val="en-US" w:eastAsia="zh-CN"/>
              </w:rPr>
              <w:t>H(V1.0)</w:t>
            </w:r>
          </w:p>
          <w:p>
            <w:pPr>
              <w:shd w:val="clear"/>
              <w:rPr>
                <w:highlight w:val="none"/>
              </w:rPr>
            </w:pPr>
            <w:r>
              <w:rPr>
                <w:rFonts w:hint="eastAsia"/>
                <w:highlight w:val="none"/>
              </w:rPr>
              <w:t xml:space="preserve">3.1 </w:t>
            </w: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rPr>
                <w:rFonts w:hint="default" w:eastAsia="宋体"/>
                <w:highlight w:val="none"/>
                <w:lang w:val="en-US" w:eastAsia="zh-CN"/>
              </w:rPr>
            </w:pPr>
            <w:r>
              <w:rPr>
                <w:rFonts w:hint="eastAsia"/>
                <w:highlight w:val="none"/>
              </w:rPr>
              <w:sym w:font="Wingdings 2" w:char="0052"/>
            </w:r>
            <w:r>
              <w:rPr>
                <w:rFonts w:hint="eastAsia"/>
                <w:highlight w:val="none"/>
                <w:lang w:val="en-US" w:eastAsia="zh-CN"/>
              </w:rPr>
              <w:t>手册第3章内容、</w:t>
            </w:r>
            <w:r>
              <w:rPr>
                <w:rFonts w:hint="eastAsia"/>
                <w:highlight w:val="none"/>
              </w:rPr>
              <w:sym w:font="Wingdings 2" w:char="0052"/>
            </w:r>
            <w:r>
              <w:rPr>
                <w:rFonts w:hint="eastAsia"/>
                <w:highlight w:val="none"/>
                <w:lang w:eastAsia="zh-CN"/>
              </w:rPr>
              <w:t>《</w:t>
            </w:r>
            <w:r>
              <w:rPr>
                <w:rFonts w:hint="eastAsia"/>
                <w:highlight w:val="none"/>
                <w:lang w:val="en-US" w:eastAsia="zh-CN"/>
              </w:rPr>
              <w:t>程序文件</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良好卫生规范</w:t>
            </w:r>
            <w:r>
              <w:rPr>
                <w:rFonts w:hint="eastAsia"/>
                <w:highlight w:val="none"/>
                <w:lang w:eastAsia="zh-CN"/>
              </w:rPr>
              <w:t>》</w:t>
            </w:r>
            <w:r>
              <w:rPr>
                <w:rFonts w:hint="eastAsia"/>
                <w:highlight w:val="none"/>
                <w:lang w:val="en-US" w:eastAsia="zh-CN"/>
              </w:rPr>
              <w:t>等</w:t>
            </w:r>
          </w:p>
        </w:tc>
        <w:tc>
          <w:tcPr>
            <w:tcW w:w="1585" w:type="dxa"/>
            <w:vMerge w:val="restart"/>
            <w:shd w:val="clear" w:color="auto" w:fill="auto"/>
          </w:tcPr>
          <w:p>
            <w:pPr>
              <w:shd w:val="clea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pPr>
              <w:shd w:val="clear"/>
              <w:rPr>
                <w:highlight w:val="none"/>
              </w:rPr>
            </w:pPr>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continue"/>
            <w:shd w:val="clear" w:color="auto" w:fill="auto"/>
          </w:tcPr>
          <w:p>
            <w:pPr>
              <w:shd w:val="clear"/>
              <w:rPr>
                <w:highlight w:val="none"/>
              </w:rPr>
            </w:pPr>
          </w:p>
        </w:tc>
        <w:tc>
          <w:tcPr>
            <w:tcW w:w="1055"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rPr>
                <w:rFonts w:hint="eastAsia"/>
                <w:highlight w:val="none"/>
              </w:rPr>
            </w:pPr>
            <w:r>
              <w:rPr>
                <w:rFonts w:hint="eastAsia"/>
                <w:highlight w:val="none"/>
              </w:rPr>
              <w:t>企业应建立、实施、监视、验证、保持并在必要时更新或改进前提计划，以持续满足HACCP体系所需的卫生条件。企业的前提计划应经批准并保留记录。</w:t>
            </w:r>
          </w:p>
          <w:p>
            <w:pPr>
              <w:pStyle w:val="2"/>
              <w:shd w:val="clear"/>
              <w:rPr>
                <w:rFonts w:hint="eastAsia"/>
                <w:highlight w:val="none"/>
                <w:u w:val="single"/>
                <w:lang w:val="en-US" w:eastAsia="zh-CN"/>
              </w:rPr>
            </w:pPr>
            <w:r>
              <w:rPr>
                <w:rFonts w:hint="eastAsia"/>
                <w:highlight w:val="none"/>
                <w:u w:val="single"/>
                <w:lang w:val="en-US" w:eastAsia="zh-CN"/>
              </w:rPr>
              <w:t>见1.2.3审核记录</w:t>
            </w:r>
          </w:p>
          <w:p>
            <w:pPr>
              <w:pStyle w:val="2"/>
              <w:shd w:val="clear"/>
              <w:rPr>
                <w:rFonts w:hint="default"/>
                <w:highlight w:val="none"/>
                <w:u w:val="single"/>
                <w:lang w:val="en-US" w:eastAsia="zh-CN"/>
              </w:rPr>
            </w:pPr>
            <w:r>
              <w:rPr>
                <w:rFonts w:hint="eastAsia"/>
                <w:highlight w:val="none"/>
                <w:u w:val="single"/>
                <w:lang w:val="en-US" w:eastAsia="zh-CN"/>
              </w:rPr>
              <w:t>策划形成了《良好卫生规范》/《前提方案》、《人力资源控制程序》、《致敏物质控制程序》、《预防和消除食品欺诈控制程序》等程序文件，基本满足标准中有关前提计划的要求，详见“3.2至3.13的审核记录”。</w:t>
            </w:r>
          </w:p>
        </w:tc>
        <w:tc>
          <w:tcPr>
            <w:tcW w:w="1585" w:type="dxa"/>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restart"/>
            <w:shd w:val="clear" w:color="auto" w:fill="auto"/>
          </w:tcPr>
          <w:p>
            <w:pPr>
              <w:shd w:val="clear"/>
              <w:rPr>
                <w:rFonts w:hint="default" w:eastAsia="宋体"/>
                <w:highlight w:val="none"/>
                <w:lang w:val="en-US" w:eastAsia="zh-CN"/>
              </w:rPr>
            </w:pPr>
            <w:r>
              <w:rPr>
                <w:rFonts w:hint="eastAsia"/>
                <w:highlight w:val="none"/>
              </w:rPr>
              <w:t>应急准备和响应</w:t>
            </w:r>
            <w:r>
              <w:rPr>
                <w:rFonts w:hint="eastAsia"/>
                <w:highlight w:val="none"/>
                <w:lang w:val="en-US" w:eastAsia="zh-CN"/>
              </w:rPr>
              <w:t>/应急预案</w:t>
            </w:r>
          </w:p>
        </w:tc>
        <w:tc>
          <w:tcPr>
            <w:tcW w:w="1055" w:type="dxa"/>
            <w:vMerge w:val="restart"/>
            <w:shd w:val="clear" w:color="auto" w:fill="auto"/>
          </w:tcPr>
          <w:p>
            <w:pPr>
              <w:shd w:val="clear"/>
              <w:rPr>
                <w:rFonts w:hint="default"/>
                <w:highlight w:val="none"/>
                <w:lang w:val="en-US" w:eastAsia="zh-CN"/>
              </w:rPr>
            </w:pPr>
            <w:r>
              <w:rPr>
                <w:rFonts w:hint="eastAsia"/>
                <w:highlight w:val="none"/>
                <w:lang w:val="en-US" w:eastAsia="zh-CN"/>
              </w:rPr>
              <w:t>F8.4</w:t>
            </w:r>
          </w:p>
          <w:p>
            <w:pPr>
              <w:shd w:val="clear"/>
              <w:rPr>
                <w:rFonts w:hint="eastAsia"/>
                <w:highlight w:val="none"/>
                <w:lang w:val="en-US" w:eastAsia="zh-CN"/>
              </w:rPr>
            </w:pPr>
            <w:r>
              <w:rPr>
                <w:rFonts w:hint="eastAsia"/>
                <w:highlight w:val="none"/>
                <w:lang w:val="en-US" w:eastAsia="zh-CN"/>
              </w:rPr>
              <w:t>H(V1.0)</w:t>
            </w:r>
          </w:p>
          <w:p>
            <w:pPr>
              <w:shd w:val="clear"/>
              <w:rPr>
                <w:highlight w:val="none"/>
              </w:rPr>
            </w:pPr>
            <w:r>
              <w:rPr>
                <w:rFonts w:hint="eastAsia"/>
                <w:highlight w:val="none"/>
              </w:rPr>
              <w:t xml:space="preserve">3.13 </w:t>
            </w: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rPr>
                <w:highlight w:val="none"/>
              </w:rPr>
            </w:pPr>
            <w:r>
              <w:rPr>
                <w:rFonts w:hint="eastAsia"/>
                <w:highlight w:val="none"/>
              </w:rPr>
              <w:t>如：</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rPr>
                <w:highlight w:val="yellow"/>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continue"/>
            <w:shd w:val="clear" w:color="auto" w:fill="auto"/>
          </w:tcPr>
          <w:p>
            <w:pPr>
              <w:shd w:val="clear"/>
              <w:rPr>
                <w:highlight w:val="none"/>
              </w:rPr>
            </w:pPr>
          </w:p>
        </w:tc>
        <w:tc>
          <w:tcPr>
            <w:tcW w:w="1055"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rPr>
                <w:highlight w:val="none"/>
              </w:rPr>
            </w:pPr>
            <w:r>
              <w:rPr>
                <w:rFonts w:hint="eastAsia"/>
                <w:highlight w:val="none"/>
                <w:lang w:val="en-US" w:eastAsia="zh-CN"/>
              </w:rPr>
              <w:t>经询问了解：审核周期内未发生</w:t>
            </w:r>
            <w:r>
              <w:rPr>
                <w:rFonts w:hint="eastAsia"/>
                <w:highlight w:val="none"/>
              </w:rPr>
              <w:t>影响食品安全事故和/或紧急情况</w:t>
            </w:r>
            <w:r>
              <w:rPr>
                <w:rFonts w:hint="eastAsia"/>
                <w:highlight w:val="none"/>
                <w:lang w:eastAsia="zh-CN"/>
              </w:rPr>
              <w:t>，</w:t>
            </w:r>
            <w:r>
              <w:rPr>
                <w:rFonts w:hint="eastAsia"/>
                <w:highlight w:val="none"/>
                <w:lang w:val="en-US" w:eastAsia="zh-CN"/>
              </w:rPr>
              <w:t>公司已建立</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r>
              <w:rPr>
                <w:rFonts w:hint="eastAsia"/>
                <w:highlight w:val="none"/>
                <w:lang w:eastAsia="zh-CN"/>
              </w:rPr>
              <w:t>，</w:t>
            </w:r>
            <w:r>
              <w:rPr>
                <w:rFonts w:hint="eastAsia"/>
                <w:highlight w:val="none"/>
                <w:lang w:val="en-US" w:eastAsia="zh-CN"/>
              </w:rPr>
              <w:t>并且由食品安全小组牵头组织进行演练，经过评审基本可以达到演练效果，</w:t>
            </w:r>
            <w:r>
              <w:rPr>
                <w:rFonts w:hint="eastAsia"/>
                <w:highlight w:val="none"/>
                <w:u w:val="single"/>
                <w:lang w:val="en-US" w:eastAsia="zh-CN"/>
              </w:rPr>
              <w:t>具体“见配送部审核记录”</w:t>
            </w:r>
          </w:p>
        </w:tc>
        <w:tc>
          <w:tcPr>
            <w:tcW w:w="1585" w:type="dxa"/>
            <w:vMerge w:val="continue"/>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518" w:type="dxa"/>
            <w:vMerge w:val="restart"/>
            <w:shd w:val="clear" w:color="auto" w:fill="auto"/>
          </w:tcPr>
          <w:p>
            <w:pPr>
              <w:shd w:val="clear"/>
            </w:pPr>
            <w:r>
              <w:rPr>
                <w:rFonts w:hint="eastAsia"/>
              </w:rPr>
              <w:t>监视、测量、分析和评价</w:t>
            </w:r>
          </w:p>
          <w:p>
            <w:pPr>
              <w:shd w:val="clear"/>
            </w:pPr>
          </w:p>
        </w:tc>
        <w:tc>
          <w:tcPr>
            <w:tcW w:w="1055" w:type="dxa"/>
            <w:vMerge w:val="restart"/>
            <w:shd w:val="clear" w:color="auto" w:fill="auto"/>
          </w:tcPr>
          <w:p>
            <w:pPr>
              <w:shd w:val="clear"/>
            </w:pPr>
            <w:r>
              <w:rPr>
                <w:rFonts w:hint="eastAsia"/>
              </w:rPr>
              <w:t>Q9.1.1 F9.1.1</w:t>
            </w:r>
          </w:p>
          <w:p>
            <w:pPr>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rPr>
                <w:b/>
                <w:bCs/>
              </w:rPr>
            </w:pPr>
            <w:r>
              <w:rPr>
                <w:rFonts w:hint="eastAsia"/>
              </w:rPr>
              <w:t>如：</w:t>
            </w:r>
            <w:r>
              <w:rPr>
                <w:rFonts w:hint="eastAsia"/>
              </w:rPr>
              <w:sym w:font="Wingdings" w:char="00FE"/>
            </w:r>
            <w:r>
              <w:rPr>
                <w:rFonts w:hint="eastAsia"/>
              </w:rPr>
              <w:t>管理手册9.1.1条款</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07"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组织对监视和测量的质量食品安全绩效：</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867"/>
              <w:gridCol w:w="1809"/>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监视和测量的对象</w:t>
                  </w:r>
                </w:p>
              </w:tc>
              <w:tc>
                <w:tcPr>
                  <w:tcW w:w="2456" w:type="dxa"/>
                </w:tcPr>
                <w:p>
                  <w:pPr>
                    <w:shd w:val="clear"/>
                    <w:rPr>
                      <w:szCs w:val="21"/>
                    </w:rPr>
                  </w:pPr>
                  <w:r>
                    <w:rPr>
                      <w:rFonts w:hint="eastAsia"/>
                      <w:szCs w:val="21"/>
                    </w:rPr>
                    <w:t>监视、测量、分析和评价的方法</w:t>
                  </w:r>
                </w:p>
              </w:tc>
              <w:tc>
                <w:tcPr>
                  <w:tcW w:w="1867" w:type="dxa"/>
                </w:tcPr>
                <w:p>
                  <w:pPr>
                    <w:shd w:val="clear"/>
                    <w:rPr>
                      <w:szCs w:val="21"/>
                    </w:rPr>
                  </w:pPr>
                  <w:r>
                    <w:rPr>
                      <w:rFonts w:hint="eastAsia"/>
                      <w:szCs w:val="21"/>
                    </w:rPr>
                    <w:t>监视和测量的频次和时机</w:t>
                  </w:r>
                </w:p>
              </w:tc>
              <w:tc>
                <w:tcPr>
                  <w:tcW w:w="1809" w:type="dxa"/>
                </w:tcPr>
                <w:p>
                  <w:pPr>
                    <w:shd w:val="clear"/>
                    <w:rPr>
                      <w:szCs w:val="21"/>
                    </w:rPr>
                  </w:pPr>
                  <w:r>
                    <w:rPr>
                      <w:rFonts w:hint="eastAsia"/>
                      <w:szCs w:val="21"/>
                    </w:rPr>
                    <w:t>评价其质量/食品安全绩效所依据的准则和适当的参数</w:t>
                  </w:r>
                </w:p>
              </w:tc>
              <w:tc>
                <w:tcPr>
                  <w:tcW w:w="1738" w:type="dxa"/>
                </w:tcPr>
                <w:p>
                  <w:pPr>
                    <w:shd w:val="clea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水质和</w:t>
                  </w:r>
                  <w:r>
                    <w:rPr>
                      <w:rFonts w:hint="eastAsia"/>
                      <w:szCs w:val="21"/>
                      <w:lang w:val="en-US" w:eastAsia="zh-CN"/>
                    </w:rPr>
                    <w:t>产品</w:t>
                  </w:r>
                  <w:r>
                    <w:rPr>
                      <w:rFonts w:hint="eastAsia"/>
                      <w:szCs w:val="21"/>
                    </w:rPr>
                    <w:t>检测</w:t>
                  </w:r>
                </w:p>
              </w:tc>
              <w:tc>
                <w:tcPr>
                  <w:tcW w:w="2456" w:type="dxa"/>
                </w:tcPr>
                <w:p>
                  <w:pPr>
                    <w:shd w:val="clear"/>
                    <w:rPr>
                      <w:rFonts w:hint="eastAsia"/>
                      <w:szCs w:val="21"/>
                      <w:lang w:val="en-US" w:eastAsia="zh-CN"/>
                    </w:rPr>
                  </w:pPr>
                  <w:r>
                    <w:rPr>
                      <w:rFonts w:hint="eastAsia"/>
                      <w:szCs w:val="21"/>
                      <w:lang w:val="en-US" w:eastAsia="zh-CN"/>
                    </w:rPr>
                    <w:t>水质：每月查询1次水务集团官网检测结果</w:t>
                  </w:r>
                </w:p>
                <w:p>
                  <w:pPr>
                    <w:shd w:val="clear"/>
                    <w:rPr>
                      <w:szCs w:val="21"/>
                    </w:rPr>
                  </w:pPr>
                  <w:r>
                    <w:rPr>
                      <w:rFonts w:hint="eastAsia"/>
                      <w:szCs w:val="21"/>
                      <w:lang w:val="en-US" w:eastAsia="zh-CN"/>
                    </w:rPr>
                    <w:t>销售产品按大类抽选每年送</w:t>
                  </w:r>
                  <w:r>
                    <w:rPr>
                      <w:rFonts w:hint="eastAsia"/>
                      <w:szCs w:val="21"/>
                    </w:rPr>
                    <w:t>第三方检测</w:t>
                  </w:r>
                </w:p>
              </w:tc>
              <w:tc>
                <w:tcPr>
                  <w:tcW w:w="1867" w:type="dxa"/>
                </w:tcPr>
                <w:p>
                  <w:pPr>
                    <w:widowControl/>
                    <w:shd w:val="clear"/>
                    <w:spacing w:before="40"/>
                    <w:jc w:val="left"/>
                    <w:rPr>
                      <w:rFonts w:hint="default" w:eastAsia="宋体"/>
                      <w:color w:val="000000"/>
                      <w:szCs w:val="21"/>
                      <w:lang w:val="en-US" w:eastAsia="zh-CN"/>
                    </w:rPr>
                  </w:pPr>
                  <w:r>
                    <w:rPr>
                      <w:rFonts w:hint="eastAsia"/>
                      <w:color w:val="000000"/>
                      <w:szCs w:val="21"/>
                    </w:rPr>
                    <w:sym w:font="Wingdings 2" w:char="0052"/>
                  </w:r>
                  <w:r>
                    <w:rPr>
                      <w:rFonts w:hint="eastAsia"/>
                      <w:szCs w:val="21"/>
                    </w:rPr>
                    <w:t>每月</w:t>
                  </w:r>
                  <w:r>
                    <w:rPr>
                      <w:rFonts w:hint="eastAsia"/>
                      <w:color w:val="000000"/>
                      <w:szCs w:val="21"/>
                    </w:rPr>
                    <w:t xml:space="preserve"> </w:t>
                  </w:r>
                  <w:r>
                    <w:rPr>
                      <w:rFonts w:hint="eastAsia"/>
                      <w:color w:val="000000"/>
                      <w:szCs w:val="21"/>
                    </w:rPr>
                    <w:sym w:font="Wingdings 2" w:char="00A3"/>
                  </w:r>
                  <w:r>
                    <w:rPr>
                      <w:rFonts w:hint="eastAsia"/>
                      <w:szCs w:val="21"/>
                    </w:rPr>
                    <w:t xml:space="preserve">每季度 </w:t>
                  </w:r>
                  <w:r>
                    <w:rPr>
                      <w:rFonts w:hint="eastAsia"/>
                      <w:color w:val="000000"/>
                      <w:sz w:val="15"/>
                      <w:szCs w:val="15"/>
                    </w:rPr>
                    <w:t>☑</w:t>
                  </w:r>
                  <w:r>
                    <w:rPr>
                      <w:rFonts w:hint="eastAsia"/>
                      <w:color w:val="000000"/>
                      <w:szCs w:val="21"/>
                    </w:rPr>
                    <w:t xml:space="preserve">每年 </w:t>
                  </w:r>
                  <w:r>
                    <w:rPr>
                      <w:rFonts w:hint="eastAsia"/>
                      <w:color w:val="000000"/>
                      <w:szCs w:val="21"/>
                    </w:rPr>
                    <w:sym w:font="Wingdings 2" w:char="00A3"/>
                  </w:r>
                  <w:r>
                    <w:rPr>
                      <w:rFonts w:hint="eastAsia"/>
                      <w:szCs w:val="21"/>
                    </w:rPr>
                    <w:t>其他</w:t>
                  </w:r>
                </w:p>
              </w:tc>
              <w:tc>
                <w:tcPr>
                  <w:tcW w:w="1809" w:type="dxa"/>
                </w:tcPr>
                <w:p>
                  <w:pPr>
                    <w:shd w:val="clear"/>
                    <w:rPr>
                      <w:rFonts w:hint="eastAsia"/>
                    </w:rPr>
                  </w:pPr>
                  <w:r>
                    <w:rPr>
                      <w:rFonts w:hint="eastAsia"/>
                      <w:lang w:val="en-US" w:eastAsia="zh-CN"/>
                    </w:rPr>
                    <w:t>产品的</w:t>
                  </w:r>
                  <w:r>
                    <w:rPr>
                      <w:rFonts w:hint="eastAsia"/>
                    </w:rPr>
                    <w:t>相关国家标准</w:t>
                  </w:r>
                </w:p>
                <w:p>
                  <w:pPr>
                    <w:pStyle w:val="6"/>
                    <w:shd w:val="clear"/>
                    <w:rPr>
                      <w:rFonts w:hint="default" w:eastAsia="宋体"/>
                      <w:lang w:val="en-US" w:eastAsia="zh-CN"/>
                    </w:rPr>
                  </w:pPr>
                  <w:r>
                    <w:rPr>
                      <w:rFonts w:hint="eastAsia"/>
                      <w:szCs w:val="21"/>
                      <w:lang w:val="en-US" w:eastAsia="zh-CN"/>
                    </w:rPr>
                    <w:t>GB5749-2006</w:t>
                  </w:r>
                </w:p>
              </w:tc>
              <w:tc>
                <w:tcPr>
                  <w:tcW w:w="1738" w:type="dxa"/>
                </w:tcPr>
                <w:p>
                  <w:pPr>
                    <w:widowControl/>
                    <w:shd w:val="clear"/>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过程</w:t>
                  </w:r>
                </w:p>
              </w:tc>
              <w:tc>
                <w:tcPr>
                  <w:tcW w:w="2456" w:type="dxa"/>
                </w:tcPr>
                <w:p>
                  <w:pPr>
                    <w:shd w:val="clear"/>
                    <w:rPr>
                      <w:szCs w:val="21"/>
                    </w:rPr>
                  </w:pPr>
                  <w:r>
                    <w:rPr>
                      <w:rFonts w:hint="eastAsia"/>
                      <w:szCs w:val="21"/>
                    </w:rPr>
                    <w:t>现场巡视</w:t>
                  </w:r>
                </w:p>
                <w:p>
                  <w:pPr>
                    <w:shd w:val="clear"/>
                    <w:rPr>
                      <w:szCs w:val="21"/>
                    </w:rPr>
                  </w:pPr>
                  <w:r>
                    <w:rPr>
                      <w:rFonts w:hint="eastAsia"/>
                      <w:szCs w:val="21"/>
                    </w:rPr>
                    <w:t>抽查记录</w:t>
                  </w:r>
                </w:p>
                <w:p>
                  <w:pPr>
                    <w:shd w:val="clear"/>
                    <w:rPr>
                      <w:szCs w:val="21"/>
                    </w:rPr>
                  </w:pPr>
                  <w:r>
                    <w:rPr>
                      <w:rFonts w:hint="eastAsia"/>
                      <w:szCs w:val="21"/>
                    </w:rPr>
                    <w:t>对目标、供方业绩、过程业绩、满意度进行统计</w:t>
                  </w:r>
                </w:p>
              </w:tc>
              <w:tc>
                <w:tcPr>
                  <w:tcW w:w="1867" w:type="dxa"/>
                </w:tcPr>
                <w:p>
                  <w:pPr>
                    <w:shd w:val="clear"/>
                    <w:rPr>
                      <w:szCs w:val="21"/>
                    </w:rPr>
                  </w:pPr>
                  <w:r>
                    <w:rPr>
                      <w:rFonts w:ascii="Segoe UI Emoji" w:hAnsi="Segoe UI Emoji" w:cs="Segoe UI Emoji"/>
                      <w:color w:val="000000"/>
                      <w:sz w:val="15"/>
                      <w:szCs w:val="15"/>
                    </w:rPr>
                    <w:t>☑</w:t>
                  </w:r>
                  <w:r>
                    <w:rPr>
                      <w:rFonts w:hint="eastAsia"/>
                      <w:szCs w:val="21"/>
                    </w:rPr>
                    <w:t>定期检查</w:t>
                  </w:r>
                </w:p>
                <w:p>
                  <w:pPr>
                    <w:shd w:val="clear"/>
                    <w:rPr>
                      <w:szCs w:val="21"/>
                    </w:rPr>
                  </w:pPr>
                  <w:r>
                    <w:rPr>
                      <w:rFonts w:ascii="Segoe UI Emoji" w:hAnsi="Segoe UI Emoji" w:cs="Segoe UI Emoji"/>
                      <w:color w:val="000000"/>
                      <w:sz w:val="15"/>
                      <w:szCs w:val="15"/>
                    </w:rPr>
                    <w:t>☑</w:t>
                  </w:r>
                  <w:r>
                    <w:rPr>
                      <w:rFonts w:hint="eastAsia"/>
                      <w:szCs w:val="21"/>
                    </w:rPr>
                    <w:t>抽查</w:t>
                  </w:r>
                </w:p>
                <w:p>
                  <w:pPr>
                    <w:shd w:val="clear"/>
                    <w:rPr>
                      <w:szCs w:val="21"/>
                    </w:rPr>
                  </w:pPr>
                  <w:r>
                    <w:rPr>
                      <w:rFonts w:ascii="Segoe UI Emoji" w:hAnsi="Segoe UI Emoji" w:cs="Segoe UI Emoji"/>
                      <w:color w:val="000000"/>
                      <w:sz w:val="15"/>
                      <w:szCs w:val="15"/>
                    </w:rPr>
                    <w:t>☑</w:t>
                  </w:r>
                  <w:r>
                    <w:rPr>
                      <w:rFonts w:hint="eastAsia"/>
                      <w:color w:val="000000"/>
                      <w:szCs w:val="21"/>
                    </w:rPr>
                    <w:t>每年</w:t>
                  </w:r>
                </w:p>
              </w:tc>
              <w:tc>
                <w:tcPr>
                  <w:tcW w:w="1809" w:type="dxa"/>
                </w:tcPr>
                <w:p>
                  <w:pPr>
                    <w:shd w:val="clear"/>
                    <w:rPr>
                      <w:rFonts w:hint="default" w:eastAsia="宋体"/>
                      <w:szCs w:val="21"/>
                      <w:lang w:val="en-US" w:eastAsia="zh-CN"/>
                    </w:rPr>
                  </w:pPr>
                  <w:r>
                    <w:rPr>
                      <w:rFonts w:hint="eastAsia"/>
                      <w:szCs w:val="21"/>
                      <w:lang w:val="en-US" w:eastAsia="zh-CN"/>
                    </w:rPr>
                    <w:t>GMP/良好卫生规范、危害控制计划、操作规程等</w:t>
                  </w:r>
                </w:p>
              </w:tc>
              <w:tc>
                <w:tcPr>
                  <w:tcW w:w="1738" w:type="dxa"/>
                </w:tcPr>
                <w:p>
                  <w:pPr>
                    <w:widowControl/>
                    <w:shd w:val="clear"/>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体系</w:t>
                  </w:r>
                </w:p>
              </w:tc>
              <w:tc>
                <w:tcPr>
                  <w:tcW w:w="2456" w:type="dxa"/>
                </w:tcPr>
                <w:p>
                  <w:pPr>
                    <w:shd w:val="clear"/>
                    <w:rPr>
                      <w:szCs w:val="21"/>
                    </w:rPr>
                  </w:pPr>
                  <w:r>
                    <w:rPr>
                      <w:rFonts w:hint="eastAsia"/>
                      <w:szCs w:val="21"/>
                    </w:rPr>
                    <w:t>内部审核；对内审不符合项进行分析</w:t>
                  </w:r>
                </w:p>
              </w:tc>
              <w:tc>
                <w:tcPr>
                  <w:tcW w:w="1867" w:type="dxa"/>
                </w:tcPr>
                <w:p>
                  <w:pPr>
                    <w:shd w:val="clear"/>
                    <w:rPr>
                      <w:szCs w:val="21"/>
                    </w:rPr>
                  </w:pPr>
                  <w:r>
                    <w:rPr>
                      <w:rFonts w:ascii="Segoe UI Emoji" w:hAnsi="Segoe UI Emoji" w:cs="Segoe UI Emoji"/>
                      <w:color w:val="000000"/>
                      <w:sz w:val="15"/>
                      <w:szCs w:val="15"/>
                    </w:rPr>
                    <w:t>☑</w:t>
                  </w:r>
                  <w:r>
                    <w:rPr>
                      <w:rFonts w:hint="eastAsia"/>
                      <w:szCs w:val="21"/>
                    </w:rPr>
                    <w:t>按年度内审计划</w:t>
                  </w:r>
                </w:p>
                <w:p>
                  <w:pPr>
                    <w:shd w:val="clear"/>
                    <w:rPr>
                      <w:szCs w:val="21"/>
                    </w:rPr>
                  </w:pPr>
                  <w:r>
                    <w:rPr>
                      <w:rFonts w:hint="eastAsia"/>
                      <w:color w:val="000000"/>
                      <w:szCs w:val="21"/>
                    </w:rPr>
                    <w:sym w:font="Wingdings 2" w:char="0052"/>
                  </w:r>
                  <w:r>
                    <w:rPr>
                      <w:rFonts w:hint="eastAsia"/>
                      <w:szCs w:val="21"/>
                    </w:rPr>
                    <w:t>每年一次</w:t>
                  </w:r>
                </w:p>
                <w:p>
                  <w:pPr>
                    <w:shd w:val="clear"/>
                    <w:rPr>
                      <w:szCs w:val="21"/>
                    </w:rPr>
                  </w:pPr>
                  <w:r>
                    <w:rPr>
                      <w:rFonts w:hint="eastAsia"/>
                      <w:color w:val="000000"/>
                      <w:szCs w:val="21"/>
                    </w:rPr>
                    <w:sym w:font="Wingdings 2" w:char="0052"/>
                  </w:r>
                  <w:r>
                    <w:rPr>
                      <w:rFonts w:hint="eastAsia"/>
                      <w:color w:val="000000"/>
                      <w:szCs w:val="21"/>
                    </w:rPr>
                    <w:t>特殊情况增加</w:t>
                  </w:r>
                </w:p>
              </w:tc>
              <w:tc>
                <w:tcPr>
                  <w:tcW w:w="1809" w:type="dxa"/>
                </w:tcPr>
                <w:p>
                  <w:pPr>
                    <w:shd w:val="clear"/>
                  </w:pPr>
                  <w:r>
                    <w:rPr>
                      <w:rFonts w:hint="eastAsia"/>
                    </w:rPr>
                    <w:t>GB/T19001-2016</w:t>
                  </w:r>
                </w:p>
                <w:p>
                  <w:pPr>
                    <w:shd w:val="clear"/>
                    <w:rPr>
                      <w:rFonts w:hint="eastAsia"/>
                    </w:rPr>
                  </w:pPr>
                  <w:r>
                    <w:rPr>
                      <w:rFonts w:hint="eastAsia"/>
                    </w:rPr>
                    <w:t>ISO22000：2018</w:t>
                  </w:r>
                </w:p>
                <w:p>
                  <w:pPr>
                    <w:pStyle w:val="6"/>
                    <w:shd w:val="clear"/>
                    <w:rPr>
                      <w:rFonts w:hint="default" w:eastAsia="宋体"/>
                      <w:lang w:val="en-US" w:eastAsia="zh-CN"/>
                    </w:rPr>
                  </w:pPr>
                  <w:r>
                    <w:rPr>
                      <w:rFonts w:hint="eastAsia"/>
                      <w:szCs w:val="21"/>
                      <w:lang w:val="en-US" w:eastAsia="zh-CN"/>
                    </w:rPr>
                    <w:t>HACCP体系认证要求V1.0</w:t>
                  </w:r>
                </w:p>
              </w:tc>
              <w:tc>
                <w:tcPr>
                  <w:tcW w:w="1738" w:type="dxa"/>
                </w:tcPr>
                <w:p>
                  <w:pPr>
                    <w:widowControl/>
                    <w:shd w:val="clear"/>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体系有效性</w:t>
                  </w:r>
                </w:p>
              </w:tc>
              <w:tc>
                <w:tcPr>
                  <w:tcW w:w="2456" w:type="dxa"/>
                </w:tcPr>
                <w:p>
                  <w:pPr>
                    <w:shd w:val="clear"/>
                    <w:rPr>
                      <w:szCs w:val="21"/>
                    </w:rPr>
                  </w:pPr>
                  <w:r>
                    <w:rPr>
                      <w:rFonts w:hint="eastAsia"/>
                      <w:szCs w:val="21"/>
                    </w:rPr>
                    <w:t>管理评审，对QMS/FSMS存在的需要问题进行分析</w:t>
                  </w:r>
                </w:p>
              </w:tc>
              <w:tc>
                <w:tcPr>
                  <w:tcW w:w="1867" w:type="dxa"/>
                </w:tcPr>
                <w:p>
                  <w:pPr>
                    <w:shd w:val="clear"/>
                    <w:rPr>
                      <w:szCs w:val="21"/>
                    </w:rPr>
                  </w:pPr>
                  <w:r>
                    <w:rPr>
                      <w:rFonts w:ascii="Segoe UI Emoji" w:hAnsi="Segoe UI Emoji" w:cs="Segoe UI Emoji"/>
                      <w:color w:val="000000"/>
                      <w:sz w:val="15"/>
                      <w:szCs w:val="15"/>
                    </w:rPr>
                    <w:t>☑</w:t>
                  </w:r>
                  <w:r>
                    <w:rPr>
                      <w:rFonts w:hint="eastAsia"/>
                      <w:szCs w:val="21"/>
                    </w:rPr>
                    <w:t>每年一次</w:t>
                  </w:r>
                </w:p>
                <w:p>
                  <w:pPr>
                    <w:shd w:val="clear"/>
                    <w:rPr>
                      <w:szCs w:val="21"/>
                    </w:rPr>
                  </w:pPr>
                  <w:r>
                    <w:rPr>
                      <w:rFonts w:hint="eastAsia"/>
                      <w:color w:val="000000"/>
                      <w:szCs w:val="21"/>
                    </w:rPr>
                    <w:sym w:font="Wingdings 2" w:char="0052"/>
                  </w:r>
                  <w:r>
                    <w:rPr>
                      <w:rFonts w:hint="eastAsia"/>
                      <w:color w:val="000000"/>
                      <w:szCs w:val="21"/>
                    </w:rPr>
                    <w:t>特殊情况增加</w:t>
                  </w:r>
                </w:p>
              </w:tc>
              <w:tc>
                <w:tcPr>
                  <w:tcW w:w="1809" w:type="dxa"/>
                </w:tcPr>
                <w:p>
                  <w:pPr>
                    <w:shd w:val="clear"/>
                    <w:rPr>
                      <w:szCs w:val="21"/>
                    </w:rPr>
                  </w:pPr>
                  <w:r>
                    <w:rPr>
                      <w:rFonts w:hint="eastAsia"/>
                      <w:szCs w:val="21"/>
                    </w:rPr>
                    <w:t>GB/T19001-2016</w:t>
                  </w:r>
                </w:p>
                <w:p>
                  <w:pPr>
                    <w:shd w:val="clear"/>
                    <w:rPr>
                      <w:rFonts w:hint="eastAsia"/>
                      <w:szCs w:val="21"/>
                    </w:rPr>
                  </w:pPr>
                  <w:r>
                    <w:rPr>
                      <w:rFonts w:hint="eastAsia"/>
                      <w:szCs w:val="21"/>
                    </w:rPr>
                    <w:t>ISO22000：2018</w:t>
                  </w:r>
                </w:p>
                <w:p>
                  <w:pPr>
                    <w:shd w:val="clear"/>
                    <w:rPr>
                      <w:szCs w:val="21"/>
                    </w:rPr>
                  </w:pPr>
                  <w:r>
                    <w:rPr>
                      <w:rFonts w:hint="eastAsia"/>
                      <w:szCs w:val="21"/>
                      <w:lang w:val="en-US" w:eastAsia="zh-CN"/>
                    </w:rPr>
                    <w:t>HACCP体系认证要求V1.0</w:t>
                  </w:r>
                </w:p>
              </w:tc>
              <w:tc>
                <w:tcPr>
                  <w:tcW w:w="1738" w:type="dxa"/>
                </w:tcPr>
                <w:p>
                  <w:pPr>
                    <w:widowControl/>
                    <w:shd w:val="clear"/>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相关方反馈</w:t>
                  </w:r>
                </w:p>
              </w:tc>
              <w:tc>
                <w:tcPr>
                  <w:tcW w:w="2456" w:type="dxa"/>
                </w:tcPr>
                <w:p>
                  <w:pPr>
                    <w:shd w:val="clear"/>
                    <w:rPr>
                      <w:szCs w:val="21"/>
                    </w:rPr>
                  </w:pPr>
                  <w:r>
                    <w:rPr>
                      <w:rFonts w:hint="eastAsia"/>
                      <w:szCs w:val="21"/>
                    </w:rPr>
                    <w:t>反馈处理，对问题进行统计</w:t>
                  </w:r>
                </w:p>
              </w:tc>
              <w:tc>
                <w:tcPr>
                  <w:tcW w:w="1867" w:type="dxa"/>
                </w:tcPr>
                <w:p>
                  <w:pPr>
                    <w:shd w:val="clear"/>
                    <w:rPr>
                      <w:rFonts w:hint="eastAsia" w:ascii="Segoe UI Emoji" w:hAnsi="Segoe UI Emoji" w:cs="Segoe UI Emoji"/>
                      <w:color w:val="000000"/>
                      <w:sz w:val="15"/>
                      <w:szCs w:val="15"/>
                      <w:lang w:val="en-US" w:eastAsia="zh-CN"/>
                    </w:rPr>
                  </w:pPr>
                  <w:r>
                    <w:rPr>
                      <w:rFonts w:ascii="Segoe UI Emoji" w:hAnsi="Segoe UI Emoji" w:cs="Segoe UI Emoji"/>
                      <w:color w:val="000000"/>
                      <w:sz w:val="15"/>
                      <w:szCs w:val="15"/>
                    </w:rPr>
                    <w:t>☑</w:t>
                  </w:r>
                  <w:r>
                    <w:rPr>
                      <w:rFonts w:hint="eastAsia" w:ascii="Segoe UI Emoji" w:hAnsi="Segoe UI Emoji" w:cs="Segoe UI Emoji"/>
                      <w:color w:val="000000"/>
                      <w:sz w:val="15"/>
                      <w:szCs w:val="15"/>
                      <w:lang w:val="en-US" w:eastAsia="zh-CN"/>
                    </w:rPr>
                    <w:t>发生时进行处理</w:t>
                  </w:r>
                </w:p>
                <w:p>
                  <w:pPr>
                    <w:shd w:val="clear"/>
                    <w:rPr>
                      <w:szCs w:val="21"/>
                    </w:rPr>
                  </w:pPr>
                  <w:r>
                    <w:rPr>
                      <w:rFonts w:hint="eastAsia" w:ascii="Segoe UI Emoji" w:hAnsi="Segoe UI Emoji" w:cs="Segoe UI Emoji"/>
                      <w:color w:val="000000"/>
                      <w:sz w:val="15"/>
                      <w:szCs w:val="15"/>
                      <w:lang w:eastAsia="zh-CN"/>
                    </w:rPr>
                    <w:t>□</w:t>
                  </w:r>
                  <w:r>
                    <w:rPr>
                      <w:rFonts w:hint="eastAsia"/>
                      <w:szCs w:val="21"/>
                    </w:rPr>
                    <w:t>每年一次</w:t>
                  </w:r>
                </w:p>
              </w:tc>
              <w:tc>
                <w:tcPr>
                  <w:tcW w:w="1809" w:type="dxa"/>
                </w:tcPr>
                <w:p>
                  <w:pPr>
                    <w:shd w:val="clear"/>
                    <w:rPr>
                      <w:rFonts w:hint="default" w:eastAsia="宋体"/>
                      <w:szCs w:val="21"/>
                      <w:lang w:val="en-US" w:eastAsia="zh-CN"/>
                    </w:rPr>
                  </w:pPr>
                  <w:r>
                    <w:rPr>
                      <w:rFonts w:hint="eastAsia"/>
                      <w:szCs w:val="21"/>
                    </w:rPr>
                    <w:t>按企业程序文件</w:t>
                  </w:r>
                  <w:r>
                    <w:rPr>
                      <w:rFonts w:hint="eastAsia"/>
                      <w:szCs w:val="21"/>
                      <w:lang w:val="en-US" w:eastAsia="zh-CN"/>
                    </w:rPr>
                    <w:t>,顾客满意度调查/投诉建议形成程序，已现场沟通</w:t>
                  </w:r>
                </w:p>
              </w:tc>
              <w:tc>
                <w:tcPr>
                  <w:tcW w:w="1738" w:type="dxa"/>
                </w:tcPr>
                <w:p>
                  <w:pPr>
                    <w:widowControl/>
                    <w:shd w:val="clear"/>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pPr>
              <w:shd w:val="clea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3" w:hRule="atLeast"/>
        </w:trPr>
        <w:tc>
          <w:tcPr>
            <w:tcW w:w="1518" w:type="dxa"/>
            <w:vMerge w:val="restart"/>
            <w:shd w:val="clear" w:color="auto" w:fill="auto"/>
          </w:tcPr>
          <w:p>
            <w:pPr>
              <w:shd w:val="clear"/>
            </w:pPr>
            <w:r>
              <w:rPr>
                <w:rFonts w:hint="eastAsia"/>
              </w:rPr>
              <w:t>内部审核</w:t>
            </w:r>
          </w:p>
        </w:tc>
        <w:tc>
          <w:tcPr>
            <w:tcW w:w="1055" w:type="dxa"/>
            <w:vMerge w:val="restart"/>
            <w:shd w:val="clear" w:color="auto" w:fill="auto"/>
          </w:tcPr>
          <w:p>
            <w:pPr>
              <w:shd w:val="clear"/>
              <w:rPr>
                <w:rFonts w:hint="eastAsia"/>
              </w:rPr>
            </w:pPr>
            <w:r>
              <w:rPr>
                <w:rFonts w:hint="eastAsia"/>
                <w:lang w:val="en-US" w:eastAsia="zh-CN"/>
              </w:rPr>
              <w:t>Q</w:t>
            </w:r>
            <w:r>
              <w:rPr>
                <w:rFonts w:hint="eastAsia"/>
              </w:rPr>
              <w:t>9.2</w:t>
            </w:r>
          </w:p>
          <w:p>
            <w:pPr>
              <w:shd w:val="clear"/>
              <w:rPr>
                <w:rFonts w:hint="eastAsia"/>
              </w:rPr>
            </w:pPr>
            <w:r>
              <w:rPr>
                <w:rFonts w:hint="eastAsia"/>
              </w:rPr>
              <w:t>F9.2</w:t>
            </w:r>
          </w:p>
          <w:p>
            <w:pPr>
              <w:shd w:val="clear"/>
              <w:rPr>
                <w:rFonts w:hint="eastAsia"/>
                <w:lang w:val="en-US" w:eastAsia="zh-CN"/>
              </w:rPr>
            </w:pPr>
            <w:r>
              <w:rPr>
                <w:rFonts w:hint="eastAsia"/>
                <w:lang w:val="en-US" w:eastAsia="zh-CN"/>
              </w:rPr>
              <w:t>H(V1.0)</w:t>
            </w:r>
          </w:p>
          <w:p>
            <w:pPr>
              <w:shd w:val="clear"/>
              <w:rPr>
                <w:rFonts w:hint="eastAsia" w:eastAsia="宋体"/>
                <w:lang w:val="en-US" w:eastAsia="zh-CN"/>
              </w:rPr>
            </w:pPr>
            <w:r>
              <w:rPr>
                <w:rFonts w:hint="eastAsia"/>
              </w:rPr>
              <w:t>5.</w:t>
            </w:r>
            <w:r>
              <w:rPr>
                <w:rFonts w:hint="eastAsia"/>
                <w:lang w:val="en-US" w:eastAsia="zh-CN"/>
              </w:rPr>
              <w:t>3</w:t>
            </w:r>
          </w:p>
          <w:p>
            <w:pPr>
              <w:pStyle w:val="3"/>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sym w:font="Wingdings" w:char="00FE"/>
            </w:r>
            <w:r>
              <w:rPr>
                <w:rFonts w:hint="eastAsia"/>
              </w:rPr>
              <w:t>《内审控制程序》</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3"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widowControl/>
              <w:shd w:val="clear"/>
              <w:spacing w:before="40"/>
              <w:jc w:val="left"/>
              <w:rPr>
                <w:color w:val="000000"/>
                <w:szCs w:val="18"/>
              </w:rPr>
            </w:pPr>
            <w:r>
              <w:rPr>
                <w:rFonts w:hint="eastAsia"/>
                <w:color w:val="000000"/>
                <w:szCs w:val="21"/>
              </w:rPr>
              <w:t>☑</w:t>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202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25-26</w:t>
            </w:r>
            <w:r>
              <w:rPr>
                <w:color w:val="000000"/>
                <w:szCs w:val="18"/>
                <w:u w:val="single"/>
              </w:rPr>
              <w:t xml:space="preserve"> </w:t>
            </w:r>
            <w:r>
              <w:rPr>
                <w:rFonts w:hint="eastAsia"/>
                <w:color w:val="000000"/>
                <w:szCs w:val="18"/>
              </w:rPr>
              <w:t>日实施了FSMS</w:t>
            </w:r>
            <w:r>
              <w:rPr>
                <w:rFonts w:hint="eastAsia"/>
                <w:color w:val="000000"/>
                <w:szCs w:val="18"/>
                <w:lang w:val="en-US" w:eastAsia="zh-CN"/>
              </w:rPr>
              <w:t>/HACCP/QMS</w:t>
            </w:r>
            <w:r>
              <w:rPr>
                <w:rFonts w:hint="eastAsia"/>
                <w:color w:val="000000"/>
                <w:szCs w:val="18"/>
              </w:rPr>
              <w:t>内部审核；</w:t>
            </w:r>
          </w:p>
          <w:p>
            <w:pPr>
              <w:widowControl/>
              <w:shd w:val="clear"/>
              <w:spacing w:before="40"/>
              <w:jc w:val="left"/>
              <w:rPr>
                <w:color w:val="000000"/>
                <w:szCs w:val="18"/>
              </w:rPr>
            </w:pPr>
            <w:r>
              <w:rPr>
                <w:rFonts w:hint="eastAsia"/>
                <w:color w:val="000000"/>
                <w:szCs w:val="18"/>
              </w:rPr>
              <w:t>记录包括：</w:t>
            </w:r>
          </w:p>
          <w:p>
            <w:pPr>
              <w:widowControl/>
              <w:shd w:val="clear"/>
              <w:spacing w:before="40"/>
              <w:jc w:val="left"/>
              <w:rPr>
                <w:color w:val="000000"/>
                <w:szCs w:val="18"/>
              </w:rPr>
            </w:pPr>
            <w:r>
              <w:rPr>
                <w:rFonts w:hint="eastAsia"/>
                <w:color w:val="000000"/>
                <w:szCs w:val="18"/>
              </w:rPr>
              <w:t>《内审计划》：有</w:t>
            </w:r>
            <w:r>
              <w:rPr>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ascii="Segoe UI Symbol" w:hAnsi="Segoe UI Symbol" w:cs="Segoe UI Symbol"/>
              </w:rPr>
              <w:t>☑</w:t>
            </w:r>
            <w:r>
              <w:rPr>
                <w:rFonts w:hint="eastAsia"/>
                <w:color w:val="000000"/>
                <w:szCs w:val="21"/>
              </w:rPr>
              <w:t>有内审员培训记录</w:t>
            </w:r>
          </w:p>
          <w:p>
            <w:pPr>
              <w:widowControl/>
              <w:shd w:val="clear"/>
              <w:spacing w:before="40"/>
              <w:ind w:firstLine="420" w:firstLineChars="200"/>
              <w:jc w:val="left"/>
              <w:rPr>
                <w:color w:val="000000"/>
                <w:szCs w:val="18"/>
              </w:rPr>
            </w:pPr>
            <w:r>
              <w:rPr>
                <w:rFonts w:hint="eastAsia" w:ascii="Calibri" w:hAnsi="Calibri"/>
              </w:rPr>
              <w:t>☑</w:t>
            </w:r>
            <w:r>
              <w:rPr>
                <w:rFonts w:hint="eastAsia"/>
                <w:color w:val="000000"/>
                <w:szCs w:val="18"/>
              </w:rPr>
              <w:t>覆盖了全部部门，</w:t>
            </w:r>
          </w:p>
          <w:p>
            <w:pPr>
              <w:widowControl/>
              <w:shd w:val="clear"/>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hd w:val="clear"/>
              <w:spacing w:before="40"/>
              <w:ind w:firstLine="420" w:firstLineChars="200"/>
              <w:jc w:val="left"/>
              <w:rPr>
                <w:color w:val="000000"/>
                <w:szCs w:val="18"/>
              </w:rPr>
            </w:pPr>
            <w:r>
              <w:rPr>
                <w:rFonts w:hint="eastAsia"/>
                <w:color w:val="000000"/>
                <w:szCs w:val="21"/>
              </w:rPr>
              <w:sym w:font="Wingdings 2" w:char="00A3"/>
            </w:r>
            <w:r>
              <w:rPr>
                <w:rFonts w:hint="eastAsia"/>
                <w:color w:val="000000"/>
                <w:szCs w:val="21"/>
              </w:rPr>
              <w:t>覆盖了全部过程和条款</w:t>
            </w:r>
            <w:r>
              <w:rPr>
                <w:rFonts w:hint="eastAsia"/>
                <w:color w:val="000000"/>
                <w:szCs w:val="21"/>
                <w:lang w:eastAsia="zh-CN"/>
              </w:rPr>
              <w:t>，</w:t>
            </w:r>
            <w:r>
              <w:rPr>
                <w:rFonts w:hint="eastAsia"/>
                <w:color w:val="000000"/>
                <w:szCs w:val="21"/>
              </w:rPr>
              <w:sym w:font="Wingdings 2" w:char="0052"/>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u w:val="single"/>
                <w:lang w:eastAsia="zh-CN"/>
              </w:rPr>
              <w:t>：</w:t>
            </w:r>
            <w:r>
              <w:rPr>
                <w:rFonts w:hint="eastAsia"/>
                <w:color w:val="000000"/>
                <w:szCs w:val="21"/>
                <w:u w:val="single"/>
                <w:lang w:val="en-US" w:eastAsia="zh-CN"/>
              </w:rPr>
              <w:t>F 8.1条款、8.6条款，同时发现</w:t>
            </w:r>
            <w:r>
              <w:rPr>
                <w:rFonts w:hint="eastAsia"/>
                <w:color w:val="000000"/>
                <w:szCs w:val="21"/>
                <w:u w:val="single"/>
              </w:rPr>
              <w:t xml:space="preserve">                      </w:t>
            </w:r>
            <w:r>
              <w:rPr>
                <w:rFonts w:hint="eastAsia"/>
                <w:color w:val="000000"/>
                <w:szCs w:val="21"/>
                <w:u w:val="single"/>
                <w:lang w:val="en-US" w:eastAsia="zh-CN"/>
              </w:rPr>
              <w:t>审核计划中的个别条款审核安排与部门职责不一致，已现场沟通；</w:t>
            </w:r>
            <w:r>
              <w:rPr>
                <w:rFonts w:hint="eastAsia"/>
                <w:color w:val="000000"/>
                <w:szCs w:val="21"/>
                <w:u w:val="single"/>
              </w:rPr>
              <w:t xml:space="preserve">   </w:t>
            </w:r>
            <w:r>
              <w:rPr>
                <w:rFonts w:hint="eastAsia"/>
                <w:color w:val="000000"/>
                <w:szCs w:val="21"/>
              </w:rPr>
              <w:t xml:space="preserve">  </w:t>
            </w:r>
          </w:p>
          <w:p>
            <w:pPr>
              <w:widowControl/>
              <w:shd w:val="clear"/>
              <w:spacing w:before="40"/>
              <w:jc w:val="left"/>
              <w:rPr>
                <w:color w:val="000000"/>
                <w:szCs w:val="18"/>
              </w:rPr>
            </w:pPr>
            <w:r>
              <w:rPr>
                <w:rFonts w:hint="eastAsia"/>
                <w:color w:val="000000"/>
                <w:szCs w:val="18"/>
              </w:rPr>
              <w:t>《内审检查表》：</w:t>
            </w:r>
            <w:r>
              <w:rPr>
                <w:rFonts w:hint="eastAsia" w:ascii="Calibri" w:hAnsi="Calibri"/>
                <w:lang w:eastAsia="zh-CN"/>
              </w:rPr>
              <w:sym w:font="Wingdings 2" w:char="0052"/>
            </w:r>
            <w:r>
              <w:rPr>
                <w:rFonts w:hint="eastAsia"/>
                <w:color w:val="000000"/>
                <w:szCs w:val="18"/>
              </w:rPr>
              <w:t xml:space="preserve">与内审计划一致 </w:t>
            </w:r>
            <w:r>
              <w:rPr>
                <w:rFonts w:hint="eastAsia"/>
                <w:color w:val="000000"/>
                <w:szCs w:val="21"/>
              </w:rPr>
              <w:sym w:font="Wingdings 2" w:char="00A3"/>
            </w:r>
            <w:r>
              <w:rPr>
                <w:rFonts w:hint="eastAsia"/>
                <w:color w:val="000000"/>
                <w:szCs w:val="21"/>
              </w:rPr>
              <w:t>与内审计划不一致</w:t>
            </w:r>
            <w:r>
              <w:rPr>
                <w:rFonts w:hint="eastAsia"/>
                <w:strike w:val="0"/>
                <w:dstrike w:val="0"/>
                <w:color w:val="000000"/>
                <w:szCs w:val="21"/>
              </w:rPr>
              <w:t>缺少</w:t>
            </w:r>
            <w:r>
              <w:rPr>
                <w:rFonts w:hint="eastAsia"/>
                <w:strike w:val="0"/>
                <w:color w:val="000000"/>
                <w:szCs w:val="21"/>
                <w:u w:val="single"/>
              </w:rPr>
              <w:t xml:space="preserve"> </w:t>
            </w:r>
            <w:r>
              <w:rPr>
                <w:rFonts w:hint="eastAsia"/>
                <w:color w:val="000000"/>
                <w:szCs w:val="21"/>
                <w:u w:val="single"/>
              </w:rPr>
              <w:t xml:space="preserve">                              </w:t>
            </w:r>
          </w:p>
          <w:p>
            <w:pPr>
              <w:widowControl/>
              <w:shd w:val="clear"/>
              <w:spacing w:before="40"/>
              <w:jc w:val="left"/>
              <w:rPr>
                <w:color w:val="000000"/>
                <w:szCs w:val="18"/>
                <w:u w:val="single"/>
              </w:rPr>
            </w:pPr>
            <w:r>
              <w:rPr>
                <w:rFonts w:hint="eastAsia"/>
                <w:color w:val="000000"/>
                <w:szCs w:val="18"/>
              </w:rPr>
              <w:t>抽查的部门：如：</w:t>
            </w:r>
            <w:r>
              <w:rPr>
                <w:rFonts w:hint="eastAsia" w:asciiTheme="minorEastAsia" w:hAnsiTheme="minorEastAsia" w:eastAsiaTheme="minorEastAsia"/>
                <w:color w:val="000000"/>
                <w:szCs w:val="21"/>
                <w:u w:val="single"/>
              </w:rPr>
              <w:t>管理层</w:t>
            </w:r>
            <w:r>
              <w:rPr>
                <w:rFonts w:hint="eastAsia" w:asciiTheme="minorEastAsia" w:hAnsiTheme="minorEastAsia" w:eastAsiaTheme="minorEastAsia"/>
                <w:color w:val="000000"/>
                <w:szCs w:val="21"/>
                <w:u w:val="single"/>
                <w:lang w:val="en-US" w:eastAsia="zh-CN"/>
              </w:rPr>
              <w:t xml:space="preserve">/食品安全小组、                    </w:t>
            </w:r>
            <w:r>
              <w:rPr>
                <w:rFonts w:hint="eastAsia"/>
                <w:color w:val="000000"/>
                <w:szCs w:val="18"/>
                <w:u w:val="single"/>
              </w:rPr>
              <w:t xml:space="preserve"> </w:t>
            </w:r>
          </w:p>
          <w:p>
            <w:pPr>
              <w:widowControl/>
              <w:shd w:val="clear"/>
              <w:spacing w:before="40"/>
              <w:ind w:firstLine="420" w:firstLineChars="200"/>
              <w:jc w:val="left"/>
              <w:rPr>
                <w:color w:val="000000"/>
                <w:szCs w:val="18"/>
              </w:rPr>
            </w:pPr>
            <w:r>
              <w:rPr>
                <w:rFonts w:hint="eastAsia" w:ascii="Calibri" w:hAnsi="Calibri"/>
              </w:rPr>
              <w:t>☑</w:t>
            </w:r>
            <w:r>
              <w:rPr>
                <w:rFonts w:hint="eastAsia"/>
                <w:color w:val="000000"/>
                <w:szCs w:val="18"/>
              </w:rPr>
              <w:t>覆盖了全部部门，</w:t>
            </w:r>
          </w:p>
          <w:p>
            <w:pPr>
              <w:widowControl/>
              <w:shd w:val="clear"/>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hd w:val="clear"/>
              <w:spacing w:before="40"/>
              <w:ind w:firstLine="420" w:firstLineChars="200"/>
              <w:jc w:val="left"/>
              <w:rPr>
                <w:color w:val="000000"/>
                <w:szCs w:val="21"/>
              </w:rPr>
            </w:pPr>
            <w:r>
              <w:rPr>
                <w:rFonts w:hint="eastAsia"/>
                <w:color w:val="000000"/>
                <w:szCs w:val="21"/>
              </w:rPr>
              <w:sym w:font="Wingdings 2" w:char="00A3"/>
            </w:r>
            <w:r>
              <w:rPr>
                <w:rFonts w:hint="eastAsia"/>
                <w:color w:val="000000"/>
                <w:szCs w:val="21"/>
              </w:rPr>
              <w:t>覆盖了全部过程和条款</w:t>
            </w:r>
          </w:p>
          <w:p>
            <w:pPr>
              <w:widowControl/>
              <w:shd w:val="clear"/>
              <w:spacing w:before="40"/>
              <w:ind w:firstLine="420" w:firstLineChars="200"/>
              <w:jc w:val="left"/>
              <w:rPr>
                <w:color w:val="000000"/>
                <w:szCs w:val="18"/>
              </w:rPr>
            </w:pPr>
            <w:r>
              <w:rPr>
                <w:rFonts w:hint="eastAsia"/>
                <w:color w:val="000000"/>
                <w:szCs w:val="21"/>
              </w:rPr>
              <w:sym w:font="Wingdings 2" w:char="0052"/>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hd w:val="clear"/>
              <w:spacing w:before="40"/>
              <w:jc w:val="left"/>
              <w:rPr>
                <w:color w:val="000000"/>
                <w:szCs w:val="18"/>
              </w:rPr>
            </w:pPr>
            <w:r>
              <w:rPr>
                <w:rFonts w:hint="eastAsia"/>
                <w:color w:val="000000"/>
                <w:szCs w:val="18"/>
              </w:rPr>
              <w:t>《不符合项报告》</w:t>
            </w:r>
            <w:r>
              <w:rPr>
                <w:rFonts w:hint="eastAsia"/>
                <w:color w:val="000000"/>
                <w:szCs w:val="18"/>
                <w:u w:val="single"/>
              </w:rPr>
              <w:t xml:space="preserve"> 2</w:t>
            </w:r>
            <w:r>
              <w:rPr>
                <w:color w:val="000000"/>
                <w:szCs w:val="18"/>
                <w:u w:val="single"/>
              </w:rPr>
              <w:t xml:space="preserve">  </w:t>
            </w:r>
            <w:r>
              <w:rPr>
                <w:rFonts w:hint="eastAsia"/>
                <w:color w:val="000000"/>
                <w:szCs w:val="18"/>
              </w:rPr>
              <w:t>份；</w:t>
            </w:r>
          </w:p>
          <w:p>
            <w:pPr>
              <w:shd w:val="clear"/>
              <w:spacing w:line="360" w:lineRule="auto"/>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lang w:val="en-US" w:eastAsia="zh-CN"/>
              </w:rPr>
              <w:t>1）</w:t>
            </w:r>
            <w:r>
              <w:rPr>
                <w:rFonts w:hint="eastAsia"/>
                <w:color w:val="000000"/>
                <w:szCs w:val="21"/>
                <w:u w:val="single"/>
              </w:rPr>
              <w:t xml:space="preserve"> </w:t>
            </w:r>
            <w:r>
              <w:rPr>
                <w:rFonts w:hint="eastAsia"/>
                <w:color w:val="000000"/>
                <w:szCs w:val="21"/>
                <w:u w:val="single"/>
                <w:lang w:val="en-US" w:eastAsia="zh-CN"/>
              </w:rPr>
              <w:t>没有提供人员能力进行确认的证据，不符合GB/T19001-2016标准的7.2条款、ISO22000:2018标准的7.2条款、HACCP体系认证要求V1.0标准的3.2条款；</w:t>
            </w:r>
            <w:r>
              <w:rPr>
                <w:rFonts w:hint="eastAsia"/>
                <w:color w:val="000000"/>
                <w:szCs w:val="21"/>
                <w:u w:val="single"/>
              </w:rPr>
              <w:t xml:space="preserve"> </w:t>
            </w:r>
            <w:r>
              <w:rPr>
                <w:rFonts w:hint="eastAsia"/>
                <w:color w:val="000000"/>
                <w:szCs w:val="21"/>
                <w:u w:val="single"/>
                <w:lang w:val="en-US" w:eastAsia="zh-CN"/>
              </w:rPr>
              <w:t>2）</w:t>
            </w:r>
            <w:r>
              <w:rPr>
                <w:rFonts w:hint="eastAsia"/>
                <w:color w:val="000000"/>
                <w:szCs w:val="21"/>
                <w:u w:val="single"/>
              </w:rPr>
              <w:t xml:space="preserve"> </w:t>
            </w:r>
            <w:r>
              <w:rPr>
                <w:rFonts w:hint="eastAsia"/>
                <w:color w:val="000000"/>
                <w:szCs w:val="21"/>
                <w:u w:val="single"/>
                <w:lang w:val="en-US" w:eastAsia="zh-CN"/>
              </w:rPr>
              <w:t>检查过程中发现现场产品有着地放置的情况，不符合GB/T19001-2016标准的8.5.4条款、ISO22000:2018标准的8.2.4条款、HACCP体系认证要求V1.0标准的3.3条款；</w:t>
            </w:r>
            <w:r>
              <w:rPr>
                <w:rFonts w:hint="eastAsia"/>
                <w:color w:val="000000"/>
                <w:szCs w:val="21"/>
                <w:u w:val="single"/>
              </w:rPr>
              <w:t xml:space="preserve">                    </w:t>
            </w:r>
          </w:p>
          <w:p>
            <w:pPr>
              <w:widowControl/>
              <w:shd w:val="clear"/>
              <w:spacing w:before="40"/>
              <w:ind w:firstLine="420" w:firstLineChars="200"/>
              <w:jc w:val="left"/>
            </w:pPr>
            <w:r>
              <w:rPr>
                <w:rFonts w:hint="eastAsia" w:ascii="Calibri" w:hAnsi="Calibri"/>
              </w:rPr>
              <w:t>☑</w:t>
            </w:r>
            <w:r>
              <w:rPr>
                <w:rFonts w:hint="eastAsia"/>
              </w:rPr>
              <w:t xml:space="preserve">不符合项已关闭  </w:t>
            </w:r>
            <w:r>
              <w:rPr>
                <w:rFonts w:hint="eastAsia"/>
              </w:rPr>
              <w:sym w:font="Wingdings" w:char="00A8"/>
            </w:r>
            <w:r>
              <w:rPr>
                <w:rFonts w:hint="eastAsia"/>
              </w:rPr>
              <w:t xml:space="preserve">不符合项部分关闭   </w:t>
            </w:r>
          </w:p>
          <w:p>
            <w:pPr>
              <w:widowControl/>
              <w:shd w:val="clear"/>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hd w:val="clear"/>
              <w:spacing w:before="40"/>
              <w:jc w:val="left"/>
              <w:rPr>
                <w:rFonts w:hint="eastAsia"/>
                <w:color w:val="000000"/>
                <w:szCs w:val="21"/>
              </w:rPr>
            </w:pPr>
          </w:p>
          <w:p>
            <w:pPr>
              <w:widowControl/>
              <w:shd w:val="clear"/>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hd w:val="clear"/>
              <w:spacing w:before="40"/>
              <w:jc w:val="left"/>
            </w:pPr>
            <w:r>
              <w:rPr>
                <w:rFonts w:hint="eastAsia" w:ascii="Calibri" w:hAnsi="Calibri"/>
              </w:rPr>
              <w:t>☑</w:t>
            </w:r>
            <w:r>
              <w:rPr>
                <w:rFonts w:hint="eastAsia"/>
              </w:rPr>
              <w:t xml:space="preserve">体系运行有效  </w:t>
            </w:r>
            <w:r>
              <w:rPr>
                <w:rFonts w:hint="eastAsia"/>
              </w:rPr>
              <w:sym w:font="Wingdings" w:char="00A8"/>
            </w:r>
            <w:r>
              <w:rPr>
                <w:rFonts w:hint="eastAsia"/>
              </w:rPr>
              <w:t xml:space="preserve">体系运行基本有效   </w:t>
            </w:r>
          </w:p>
          <w:p>
            <w:pPr>
              <w:widowControl/>
              <w:shd w:val="clear"/>
              <w:spacing w:before="40"/>
              <w:jc w:val="left"/>
              <w:rPr>
                <w:rFonts w:hint="eastAsia"/>
                <w:color w:val="000000"/>
                <w:szCs w:val="21"/>
                <w:u w:val="single"/>
              </w:rPr>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pStyle w:val="3"/>
              <w:shd w:val="clear"/>
            </w:pPr>
          </w:p>
          <w:p>
            <w:pPr>
              <w:widowControl/>
              <w:shd w:val="clear"/>
              <w:spacing w:before="40"/>
              <w:jc w:val="left"/>
              <w:rPr>
                <w:shd w:val="pct10" w:color="auto" w:fill="FFFFFF"/>
              </w:rPr>
            </w:pPr>
            <w:r>
              <w:rPr>
                <w:rFonts w:hint="eastAsia"/>
                <w:shd w:val="pct10" w:color="auto" w:fill="FFFFFF"/>
              </w:rPr>
              <w:t>本次现场审核时，上述不符合项的纠正措施的有效性</w:t>
            </w:r>
          </w:p>
          <w:p>
            <w:pPr>
              <w:shd w:val="clear"/>
            </w:pPr>
            <w:r>
              <w:rPr>
                <w:rFonts w:hint="eastAsia" w:ascii="Calibri" w:hAnsi="Calibri"/>
              </w:rPr>
              <w:t>☑</w:t>
            </w:r>
            <w:r>
              <w:rPr>
                <w:rFonts w:hint="eastAsia"/>
                <w:shd w:val="pct10" w:color="auto" w:fill="FFFFFF"/>
              </w:rPr>
              <w:t xml:space="preserve">不符合项未发生  </w:t>
            </w:r>
            <w:r>
              <w:rPr>
                <w:rFonts w:hint="eastAsia"/>
                <w:shd w:val="pct10" w:color="auto" w:fill="FFFFFF"/>
              </w:rPr>
              <w:sym w:font="Wingdings" w:char="00A8"/>
            </w:r>
            <w:r>
              <w:rPr>
                <w:rFonts w:hint="eastAsia"/>
                <w:shd w:val="pct10" w:color="auto" w:fill="FFFFFF"/>
              </w:rPr>
              <w:t>不符合项仍然存在</w:t>
            </w:r>
            <w:r>
              <w:rPr>
                <w:rFonts w:hint="eastAsia"/>
                <w:shd w:val="clear" w:color="FFFFFF" w:fill="D9D9D9"/>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518" w:type="dxa"/>
            <w:vMerge w:val="restart"/>
            <w:shd w:val="clear" w:color="auto" w:fill="auto"/>
          </w:tcPr>
          <w:p>
            <w:pPr>
              <w:shd w:val="clear"/>
            </w:pPr>
            <w:r>
              <w:rPr>
                <w:rFonts w:hint="eastAsia"/>
              </w:rPr>
              <w:t>管理评审</w:t>
            </w:r>
          </w:p>
        </w:tc>
        <w:tc>
          <w:tcPr>
            <w:tcW w:w="1055" w:type="dxa"/>
            <w:vMerge w:val="restart"/>
            <w:shd w:val="clear" w:color="auto" w:fill="auto"/>
          </w:tcPr>
          <w:p>
            <w:pPr>
              <w:shd w:val="clear"/>
            </w:pPr>
            <w:r>
              <w:rPr>
                <w:rFonts w:hint="eastAsia"/>
              </w:rPr>
              <w:t>Q9.3</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bookmarkStart w:id="2" w:name="_Hlk55987447"/>
            <w:r>
              <w:rPr>
                <w:rFonts w:hint="eastAsia" w:ascii="宋体" w:hAnsi="宋体"/>
                <w:lang w:val="en-US" w:eastAsia="zh-CN"/>
              </w:rPr>
              <w:t>手册9.3条款、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《管理评审控制程序》</w:t>
            </w:r>
            <w:bookmarkEnd w:id="2"/>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widowControl/>
              <w:shd w:val="clear"/>
              <w:spacing w:before="40"/>
              <w:jc w:val="left"/>
              <w:rPr>
                <w:color w:val="000000"/>
                <w:szCs w:val="18"/>
              </w:rPr>
            </w:pPr>
          </w:p>
          <w:p>
            <w:pPr>
              <w:shd w:val="clear"/>
            </w:pPr>
            <w:r>
              <w:rPr>
                <w:rFonts w:hint="eastAsia"/>
              </w:rPr>
              <w:t>运行证据</w:t>
            </w:r>
          </w:p>
        </w:tc>
        <w:tc>
          <w:tcPr>
            <w:tcW w:w="9373" w:type="dxa"/>
            <w:shd w:val="clear" w:color="auto" w:fill="auto"/>
          </w:tcPr>
          <w:p>
            <w:pPr>
              <w:widowControl/>
              <w:shd w:val="clear"/>
              <w:spacing w:before="40"/>
              <w:jc w:val="left"/>
              <w:rPr>
                <w:color w:val="000000"/>
                <w:szCs w:val="18"/>
              </w:rPr>
            </w:pPr>
            <w:r>
              <w:rPr>
                <w:rFonts w:hint="eastAsia"/>
                <w:color w:val="000000"/>
                <w:szCs w:val="18"/>
              </w:rPr>
              <w:t>自</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日实施了管理评审；</w:t>
            </w:r>
          </w:p>
          <w:p>
            <w:pPr>
              <w:widowControl/>
              <w:shd w:val="clear"/>
              <w:spacing w:before="40"/>
              <w:jc w:val="left"/>
              <w:rPr>
                <w:color w:val="000000"/>
                <w:szCs w:val="21"/>
              </w:rPr>
            </w:pPr>
            <w:r>
              <w:rPr>
                <w:rFonts w:hint="eastAsia"/>
                <w:color w:val="000000"/>
                <w:szCs w:val="18"/>
              </w:rPr>
              <w:t>查看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管理评审计划  </w:t>
            </w:r>
            <w:r>
              <w:rPr/>
              <w:sym w:font="Wingdings" w:char="00FE"/>
            </w:r>
            <w:r>
              <w:rPr>
                <w:rFonts w:hint="eastAsia"/>
                <w:color w:val="000000"/>
                <w:szCs w:val="21"/>
              </w:rPr>
              <w:t>管理评审记录（工作总结）</w:t>
            </w:r>
            <w:r>
              <w:rPr>
                <w:rFonts w:hint="eastAsia"/>
                <w:color w:val="000000"/>
                <w:szCs w:val="21"/>
                <w:lang w:eastAsia="zh-CN"/>
              </w:rPr>
              <w:t>【</w:t>
            </w:r>
            <w:r>
              <w:rPr>
                <w:rFonts w:hint="eastAsia"/>
                <w:color w:val="000000"/>
                <w:szCs w:val="21"/>
                <w:lang w:val="en-US" w:eastAsia="zh-CN"/>
              </w:rPr>
              <w:t>输入信息为能够充分结合企业实际，建议后期改进</w:t>
            </w:r>
            <w:r>
              <w:rPr>
                <w:rFonts w:hint="eastAsia"/>
                <w:color w:val="000000"/>
                <w:szCs w:val="21"/>
                <w:lang w:eastAsia="zh-CN"/>
              </w:rPr>
              <w:t>】</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管理评审纪要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管理评审报告</w:t>
            </w:r>
          </w:p>
          <w:p>
            <w:pPr>
              <w:widowControl/>
              <w:shd w:val="clear"/>
              <w:spacing w:before="40"/>
              <w:jc w:val="left"/>
              <w:rPr>
                <w:color w:val="000000"/>
                <w:szCs w:val="21"/>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color w:val="000000"/>
                      <w:szCs w:val="21"/>
                    </w:rPr>
                    <w:t>管理评审输入信息</w:t>
                  </w:r>
                </w:p>
              </w:tc>
              <w:tc>
                <w:tcPr>
                  <w:tcW w:w="1990" w:type="dxa"/>
                </w:tcPr>
                <w:p>
                  <w:pPr>
                    <w:widowControl/>
                    <w:shd w:val="clear"/>
                    <w:spacing w:before="40"/>
                    <w:jc w:val="left"/>
                    <w:rPr>
                      <w:color w:val="000000"/>
                      <w:szCs w:val="21"/>
                    </w:rPr>
                  </w:pPr>
                  <w:r>
                    <w:rPr>
                      <w:rFonts w:hint="eastAsia"/>
                      <w:color w:val="000000"/>
                      <w:szCs w:val="21"/>
                    </w:rPr>
                    <w:t>评价</w:t>
                  </w:r>
                </w:p>
              </w:tc>
              <w:tc>
                <w:tcPr>
                  <w:tcW w:w="2816" w:type="dxa"/>
                </w:tcPr>
                <w:p>
                  <w:pPr>
                    <w:widowControl/>
                    <w:shd w:val="clear"/>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以往管理评审所采取措施的情况；</w:t>
                  </w:r>
                </w:p>
              </w:tc>
              <w:tc>
                <w:tcPr>
                  <w:tcW w:w="1990" w:type="dxa"/>
                </w:tcPr>
                <w:p>
                  <w:pPr>
                    <w:widowControl/>
                    <w:shd w:val="clear"/>
                    <w:spacing w:before="40"/>
                    <w:jc w:val="left"/>
                    <w:rPr>
                      <w:color w:val="000000"/>
                      <w:szCs w:val="21"/>
                    </w:rPr>
                  </w:pPr>
                  <w:r>
                    <w:rPr>
                      <w:rFonts w:hint="eastAsia"/>
                      <w:color w:val="000000"/>
                      <w:szCs w:val="21"/>
                    </w:rPr>
                    <w:sym w:font="Wingdings 2" w:char="00A3"/>
                  </w:r>
                  <w:r>
                    <w:rPr>
                      <w:rFonts w:hint="eastAsia"/>
                      <w:color w:val="000000"/>
                      <w:szCs w:val="21"/>
                    </w:rPr>
                    <w:t xml:space="preserve">符合 </w:t>
                  </w:r>
                  <w:r>
                    <w:rPr>
                      <w:rFonts w:hint="eastAsia"/>
                      <w:color w:val="000000"/>
                      <w:szCs w:val="21"/>
                    </w:rPr>
                    <w:sym w:font="Wingdings 2" w:char="00A3"/>
                  </w:r>
                  <w:r>
                    <w:rPr>
                      <w:rFonts w:hint="eastAsia"/>
                      <w:color w:val="000000"/>
                      <w:szCs w:val="21"/>
                    </w:rPr>
                    <w:t>不符合</w:t>
                  </w:r>
                </w:p>
              </w:tc>
              <w:tc>
                <w:tcPr>
                  <w:tcW w:w="2816" w:type="dxa"/>
                </w:tcPr>
                <w:p>
                  <w:pPr>
                    <w:widowControl/>
                    <w:shd w:val="clear"/>
                    <w:spacing w:before="40"/>
                    <w:jc w:val="left"/>
                    <w:rPr>
                      <w:rFonts w:hint="default"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与质量管理体系相关的内外部因素的变化；</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符合 </w:t>
                  </w:r>
                  <w:r>
                    <w:rPr>
                      <w:rFonts w:hint="eastAsia"/>
                      <w:color w:val="000000"/>
                      <w:szCs w:val="21"/>
                    </w:rPr>
                    <w:sym w:font="Wingdings 2" w:char="0052"/>
                  </w:r>
                  <w:r>
                    <w:rPr>
                      <w:rFonts w:hint="eastAsia"/>
                      <w:color w:val="000000"/>
                      <w:szCs w:val="21"/>
                    </w:rPr>
                    <w:t>不符合</w:t>
                  </w:r>
                </w:p>
              </w:tc>
              <w:tc>
                <w:tcPr>
                  <w:tcW w:w="2816"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无重大变化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顾客满意和有关相关方的反馈及趋势</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highlight w:val="none"/>
                    </w:rPr>
                  </w:pPr>
                  <w:r>
                    <w:rPr>
                      <w:rFonts w:hint="eastAsia"/>
                      <w:highlight w:val="none"/>
                    </w:rPr>
                    <w:t>质量目标的实现程度及趋势</w:t>
                  </w:r>
                </w:p>
              </w:tc>
              <w:tc>
                <w:tcPr>
                  <w:tcW w:w="1990" w:type="dxa"/>
                </w:tcPr>
                <w:p>
                  <w:pPr>
                    <w:widowControl/>
                    <w:shd w:val="clear"/>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2816" w:type="dxa"/>
                </w:tcPr>
                <w:p>
                  <w:pPr>
                    <w:widowControl/>
                    <w:shd w:val="clear"/>
                    <w:spacing w:before="40"/>
                    <w:jc w:val="left"/>
                    <w:rPr>
                      <w:rFonts w:hint="default" w:eastAsia="宋体"/>
                      <w:color w:val="000000"/>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过程绩效以及产品和服务的合格情况及趋势</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不合格及纠正措施及趋势</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监视和测量结果及趋势</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内审、外部审核结果及趋势</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符合 </w:t>
                  </w:r>
                  <w:r>
                    <w:rPr>
                      <w:rFonts w:hint="eastAsia"/>
                      <w:color w:val="000000"/>
                      <w:szCs w:val="21"/>
                    </w:rPr>
                    <w:sym w:font="Wingdings 2" w:char="00A3"/>
                  </w:r>
                  <w:r>
                    <w:rPr>
                      <w:rFonts w:hint="eastAsia"/>
                      <w:color w:val="000000"/>
                      <w:szCs w:val="21"/>
                    </w:rPr>
                    <w:t>不符合</w:t>
                  </w:r>
                </w:p>
              </w:tc>
              <w:tc>
                <w:tcPr>
                  <w:tcW w:w="2816" w:type="dxa"/>
                </w:tcPr>
                <w:p>
                  <w:pPr>
                    <w:widowControl/>
                    <w:shd w:val="clear"/>
                    <w:spacing w:before="40"/>
                    <w:jc w:val="left"/>
                    <w:rPr>
                      <w:rFonts w:hint="default"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外部供方的绩效及趋势</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资源的充分性；</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充分，暂不需要增加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应对风险和机遇所采取措施的有效性</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符合 </w:t>
                  </w:r>
                  <w:r>
                    <w:rPr>
                      <w:rFonts w:hint="eastAsia"/>
                      <w:color w:val="000000"/>
                      <w:szCs w:val="21"/>
                    </w:rPr>
                    <w:sym w:font="Wingdings 2" w:char="0052"/>
                  </w:r>
                  <w:r>
                    <w:rPr>
                      <w:rFonts w:hint="eastAsia"/>
                      <w:color w:val="000000"/>
                      <w:szCs w:val="21"/>
                    </w:rPr>
                    <w:t>不符合</w:t>
                  </w:r>
                </w:p>
              </w:tc>
              <w:tc>
                <w:tcPr>
                  <w:tcW w:w="2816" w:type="dxa"/>
                </w:tcPr>
                <w:p>
                  <w:pPr>
                    <w:widowControl/>
                    <w:shd w:val="clear"/>
                    <w:spacing w:before="40"/>
                    <w:jc w:val="left"/>
                    <w:rPr>
                      <w:rFonts w:hint="default"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pPr>
                  <w:r>
                    <w:rPr>
                      <w:rFonts w:hint="eastAsia"/>
                    </w:rPr>
                    <w:t>改进的机会</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见输出</w:t>
                  </w:r>
                </w:p>
              </w:tc>
            </w:tr>
          </w:tbl>
          <w:p>
            <w:pPr>
              <w:widowControl/>
              <w:shd w:val="clear"/>
              <w:spacing w:before="40"/>
              <w:jc w:val="left"/>
              <w:rPr>
                <w:color w:val="000000"/>
                <w:szCs w:val="21"/>
                <w:highlight w:val="cyan"/>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hd w:val="clear"/>
                    <w:spacing w:before="40"/>
                    <w:jc w:val="left"/>
                    <w:rPr>
                      <w:color w:val="000000"/>
                      <w:szCs w:val="21"/>
                    </w:rPr>
                  </w:pPr>
                  <w:r>
                    <w:rPr>
                      <w:rFonts w:hint="eastAsia"/>
                      <w:color w:val="000000"/>
                      <w:szCs w:val="18"/>
                    </w:rPr>
                    <w:t>管理评审输出信息</w:t>
                  </w:r>
                </w:p>
              </w:tc>
              <w:tc>
                <w:tcPr>
                  <w:tcW w:w="4620" w:type="dxa"/>
                </w:tcPr>
                <w:p>
                  <w:pPr>
                    <w:widowControl/>
                    <w:shd w:val="clear"/>
                    <w:spacing w:before="40"/>
                    <w:jc w:val="left"/>
                    <w:rPr>
                      <w:color w:val="000000"/>
                      <w:szCs w:val="21"/>
                    </w:rPr>
                  </w:pPr>
                  <w:r>
                    <w:rPr>
                      <w:rFonts w:hint="eastAsia"/>
                      <w:color w:val="000000"/>
                      <w:szCs w:val="21"/>
                    </w:rPr>
                    <w:t>措施描述（举例）</w:t>
                  </w:r>
                </w:p>
              </w:tc>
              <w:tc>
                <w:tcPr>
                  <w:tcW w:w="2496" w:type="dxa"/>
                </w:tcPr>
                <w:p>
                  <w:pPr>
                    <w:widowControl/>
                    <w:shd w:val="clear"/>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hd w:val="clear"/>
                    <w:spacing w:before="40"/>
                    <w:jc w:val="left"/>
                    <w:rPr>
                      <w:color w:val="000000"/>
                      <w:szCs w:val="21"/>
                    </w:rPr>
                  </w:pPr>
                  <w:r>
                    <w:rPr>
                      <w:rFonts w:hint="eastAsia"/>
                    </w:rPr>
                    <w:t>改进的机会</w:t>
                  </w:r>
                </w:p>
              </w:tc>
              <w:tc>
                <w:tcPr>
                  <w:tcW w:w="4620" w:type="dxa"/>
                </w:tcPr>
                <w:p>
                  <w:pPr>
                    <w:widowControl/>
                    <w:shd w:val="clear"/>
                    <w:spacing w:before="40"/>
                    <w:jc w:val="left"/>
                    <w:rPr>
                      <w:rFonts w:hint="default" w:eastAsia="宋体"/>
                      <w:color w:val="000000"/>
                      <w:szCs w:val="21"/>
                      <w:lang w:val="en-US" w:eastAsia="zh-CN"/>
                    </w:rPr>
                  </w:pPr>
                  <w:r>
                    <w:rPr>
                      <w:rFonts w:hint="default" w:eastAsia="宋体"/>
                      <w:color w:val="000000"/>
                      <w:szCs w:val="21"/>
                      <w:lang w:val="en-US" w:eastAsia="zh-CN"/>
                    </w:rPr>
                    <w:t>1）部分员工食品安全意识不强，还有待加强培训和教育；2）进一步严格执行公司的各项管理制度，加强考核力度。</w:t>
                  </w:r>
                  <w:r>
                    <w:rPr>
                      <w:rFonts w:hint="eastAsia"/>
                      <w:color w:val="000000"/>
                      <w:szCs w:val="21"/>
                      <w:lang w:val="en-US" w:eastAsia="zh-CN"/>
                    </w:rPr>
                    <w:t>计划2022-03-10前完成。</w:t>
                  </w:r>
                </w:p>
              </w:tc>
              <w:tc>
                <w:tcPr>
                  <w:tcW w:w="2496" w:type="dxa"/>
                </w:tcPr>
                <w:p>
                  <w:pPr>
                    <w:widowControl/>
                    <w:shd w:val="clear"/>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hd w:val="clear"/>
                    <w:spacing w:before="40"/>
                    <w:jc w:val="left"/>
                    <w:rPr>
                      <w:color w:val="000000"/>
                      <w:szCs w:val="21"/>
                    </w:rPr>
                  </w:pPr>
                  <w:r>
                    <w:rPr>
                      <w:rFonts w:hint="eastAsia"/>
                    </w:rPr>
                    <w:t>质量管理体系所需的变更</w:t>
                  </w:r>
                </w:p>
              </w:tc>
              <w:tc>
                <w:tcPr>
                  <w:tcW w:w="4620"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hd w:val="clear"/>
                    <w:spacing w:before="40"/>
                    <w:jc w:val="left"/>
                    <w:rPr>
                      <w:color w:val="000000"/>
                      <w:szCs w:val="21"/>
                    </w:rPr>
                  </w:pPr>
                  <w:r>
                    <w:rPr>
                      <w:rFonts w:hint="eastAsia"/>
                    </w:rPr>
                    <w:t>资源需求</w:t>
                  </w:r>
                </w:p>
              </w:tc>
              <w:tc>
                <w:tcPr>
                  <w:tcW w:w="4620"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shd w:val="clear"/>
              <w:rPr>
                <w:rFonts w:hint="default"/>
                <w:highlight w:val="cyan"/>
                <w:lang w:val="en-US"/>
              </w:rPr>
            </w:pPr>
            <w:r>
              <w:rPr>
                <w:rFonts w:hint="eastAsia"/>
              </w:rPr>
              <w:sym w:font="Wingdings" w:char="00FE"/>
            </w:r>
            <w:r>
              <w:rPr>
                <w:rFonts w:hint="eastAsia"/>
              </w:rPr>
              <w:t>改进措施未落实的原因：</w:t>
            </w:r>
            <w:r>
              <w:rPr>
                <w:rFonts w:hint="eastAsia"/>
                <w:u w:val="single"/>
              </w:rPr>
              <w:t xml:space="preserve">  </w:t>
            </w:r>
            <w:r>
              <w:rPr>
                <w:rFonts w:hint="eastAsia"/>
                <w:u w:val="single"/>
                <w:lang w:val="en-US" w:eastAsia="zh-CN"/>
              </w:rPr>
              <w:t xml:space="preserve">计划2022-03-10前完成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518" w:type="dxa"/>
            <w:vMerge w:val="restart"/>
            <w:shd w:val="clear" w:color="auto" w:fill="auto"/>
          </w:tcPr>
          <w:p>
            <w:pPr>
              <w:shd w:val="clear"/>
            </w:pPr>
            <w:r>
              <w:rPr>
                <w:rFonts w:hint="eastAsia"/>
              </w:rPr>
              <w:t>管理评审</w:t>
            </w:r>
          </w:p>
        </w:tc>
        <w:tc>
          <w:tcPr>
            <w:tcW w:w="1055" w:type="dxa"/>
            <w:vMerge w:val="restart"/>
            <w:shd w:val="clear" w:color="auto" w:fill="auto"/>
          </w:tcPr>
          <w:p>
            <w:pPr>
              <w:shd w:val="clear"/>
            </w:pPr>
            <w:r>
              <w:rPr>
                <w:rFonts w:hint="eastAsia"/>
              </w:rPr>
              <w:t>F9.3</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ascii="宋体" w:hAnsi="宋体"/>
                <w:lang w:val="en-US" w:eastAsia="zh-CN"/>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lang w:val="en-US" w:eastAsia="zh-CN"/>
              </w:rPr>
              <w:t>手册9.3条款、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《管理评审控制程序》</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widowControl/>
              <w:shd w:val="clear"/>
              <w:spacing w:before="40"/>
              <w:jc w:val="left"/>
              <w:rPr>
                <w:color w:val="000000"/>
                <w:szCs w:val="18"/>
              </w:rPr>
            </w:pPr>
          </w:p>
          <w:p>
            <w:pPr>
              <w:shd w:val="clear"/>
            </w:pPr>
            <w:r>
              <w:rPr>
                <w:rFonts w:hint="eastAsia"/>
              </w:rPr>
              <w:t>运行证据</w:t>
            </w:r>
          </w:p>
        </w:tc>
        <w:tc>
          <w:tcPr>
            <w:tcW w:w="9373" w:type="dxa"/>
            <w:shd w:val="clear" w:color="auto" w:fill="auto"/>
          </w:tcPr>
          <w:p>
            <w:pPr>
              <w:widowControl/>
              <w:shd w:val="clear"/>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日实施了管理评审；</w:t>
            </w:r>
          </w:p>
          <w:p>
            <w:pPr>
              <w:widowControl/>
              <w:shd w:val="clear"/>
              <w:spacing w:before="40"/>
              <w:jc w:val="left"/>
              <w:rPr>
                <w:color w:val="000000"/>
                <w:szCs w:val="18"/>
              </w:rPr>
            </w:pPr>
            <w:r>
              <w:rPr>
                <w:rFonts w:hint="eastAsia"/>
                <w:color w:val="000000"/>
                <w:szCs w:val="18"/>
              </w:rPr>
              <w:t>查看</w:t>
            </w:r>
            <w:r>
              <w:rPr>
                <w:rFonts w:hint="eastAsia"/>
                <w:color w:val="000000"/>
                <w:szCs w:val="21"/>
              </w:rPr>
              <w:t>☑管理评审计划  ☑管理评审记录（工作总结）</w:t>
            </w:r>
            <w:r>
              <w:rPr>
                <w:rFonts w:hint="eastAsia"/>
                <w:color w:val="000000"/>
                <w:szCs w:val="21"/>
                <w:lang w:eastAsia="zh-CN"/>
              </w:rPr>
              <w:t>【</w:t>
            </w:r>
            <w:r>
              <w:rPr>
                <w:rFonts w:hint="eastAsia"/>
                <w:color w:val="000000"/>
                <w:szCs w:val="21"/>
                <w:lang w:val="en-US" w:eastAsia="zh-CN"/>
              </w:rPr>
              <w:t>输入信息为能够充分结合企业实际，建议后期改进</w:t>
            </w:r>
            <w:r>
              <w:rPr>
                <w:rFonts w:hint="eastAsia"/>
                <w:color w:val="000000"/>
                <w:szCs w:val="21"/>
                <w:lang w:eastAsia="zh-CN"/>
              </w:rPr>
              <w:t>】</w:t>
            </w:r>
            <w:r>
              <w:rPr>
                <w:rFonts w:hint="eastAsia"/>
                <w:color w:val="000000"/>
                <w:szCs w:val="21"/>
              </w:rPr>
              <w:t xml:space="preserve">  </w:t>
            </w:r>
            <w:r>
              <w:rPr>
                <w:rFonts w:hint="eastAsia"/>
                <w:color w:val="000000"/>
                <w:szCs w:val="21"/>
              </w:rPr>
              <w:sym w:font="Wingdings 2" w:char="0052"/>
            </w:r>
            <w:r>
              <w:rPr>
                <w:rFonts w:hint="eastAsia"/>
                <w:color w:val="000000"/>
                <w:szCs w:val="21"/>
              </w:rPr>
              <w:t xml:space="preserve">管理评审纪要 </w:t>
            </w:r>
            <w:r>
              <w:rPr>
                <w:rFonts w:hint="eastAsia"/>
                <w:color w:val="000000"/>
                <w:szCs w:val="21"/>
                <w:highlight w:val="none"/>
              </w:rPr>
              <w:t xml:space="preserve"> </w:t>
            </w:r>
            <w:r>
              <w:rPr>
                <w:rFonts w:hint="eastAsia"/>
                <w:color w:val="000000"/>
                <w:szCs w:val="21"/>
                <w:highlight w:val="none"/>
                <w:lang w:eastAsia="zh-CN"/>
              </w:rPr>
              <w:sym w:font="Wingdings 2" w:char="0052"/>
            </w:r>
            <w:r>
              <w:rPr>
                <w:rFonts w:hint="eastAsia"/>
                <w:color w:val="000000"/>
                <w:szCs w:val="21"/>
                <w:highlight w:val="none"/>
              </w:rPr>
              <w:t>管理评审报告</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9"/>
              <w:gridCol w:w="1991"/>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管理评审输入信息</w:t>
                  </w:r>
                </w:p>
              </w:tc>
              <w:tc>
                <w:tcPr>
                  <w:tcW w:w="1991" w:type="dxa"/>
                </w:tcPr>
                <w:p>
                  <w:pPr>
                    <w:widowControl/>
                    <w:shd w:val="clear"/>
                    <w:spacing w:before="40"/>
                    <w:jc w:val="left"/>
                    <w:rPr>
                      <w:color w:val="000000"/>
                      <w:szCs w:val="21"/>
                    </w:rPr>
                  </w:pPr>
                  <w:r>
                    <w:rPr>
                      <w:rFonts w:hint="eastAsia"/>
                      <w:color w:val="000000"/>
                      <w:szCs w:val="21"/>
                    </w:rPr>
                    <w:t>评价</w:t>
                  </w:r>
                </w:p>
              </w:tc>
              <w:tc>
                <w:tcPr>
                  <w:tcW w:w="2783" w:type="dxa"/>
                </w:tcPr>
                <w:p>
                  <w:pPr>
                    <w:widowControl/>
                    <w:shd w:val="clear"/>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rPr>
                    <w:sym w:font="Wingdings" w:char="00A8"/>
                  </w:r>
                  <w:r>
                    <w:rPr>
                      <w:rFonts w:hint="eastAsia"/>
                    </w:rPr>
                    <w:t>以往管理评审所采取措施的情况；</w:t>
                  </w:r>
                </w:p>
              </w:tc>
              <w:tc>
                <w:tcPr>
                  <w:tcW w:w="1991" w:type="dxa"/>
                </w:tcPr>
                <w:p>
                  <w:pPr>
                    <w:widowControl/>
                    <w:shd w:val="clear"/>
                    <w:spacing w:before="40"/>
                    <w:jc w:val="left"/>
                    <w:rPr>
                      <w:color w:val="000000"/>
                      <w:szCs w:val="21"/>
                    </w:rPr>
                  </w:pPr>
                  <w:r>
                    <w:rPr>
                      <w:rFonts w:hint="eastAsia"/>
                      <w:color w:val="000000"/>
                      <w:szCs w:val="21"/>
                    </w:rPr>
                    <w:sym w:font="Wingdings 2" w:char="00A3"/>
                  </w:r>
                  <w:r>
                    <w:rPr>
                      <w:rFonts w:hint="eastAsia"/>
                      <w:color w:val="000000"/>
                      <w:szCs w:val="21"/>
                    </w:rPr>
                    <w:t>符合 □不符合</w:t>
                  </w:r>
                </w:p>
              </w:tc>
              <w:tc>
                <w:tcPr>
                  <w:tcW w:w="2783" w:type="dxa"/>
                  <w:vAlign w:val="top"/>
                </w:tcPr>
                <w:p>
                  <w:pPr>
                    <w:widowControl/>
                    <w:shd w:val="clear"/>
                    <w:spacing w:before="40"/>
                    <w:jc w:val="left"/>
                    <w:rPr>
                      <w:rFonts w:hint="default"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rPr>
                    <w:sym w:font="Wingdings" w:char="00FE"/>
                  </w:r>
                  <w:r>
                    <w:rPr>
                      <w:rFonts w:hint="eastAsia"/>
                    </w:rPr>
                    <w:t xml:space="preserve"> </w:t>
                  </w:r>
                  <w:r>
                    <w:rPr>
                      <w:color w:val="000000"/>
                      <w:szCs w:val="21"/>
                    </w:rPr>
                    <w:t>组织所处形势的变化</w:t>
                  </w:r>
                  <w:r>
                    <w:rPr>
                      <w:rFonts w:hint="eastAsia"/>
                    </w:rPr>
                    <w:t>；</w:t>
                  </w:r>
                </w:p>
              </w:tc>
              <w:tc>
                <w:tcPr>
                  <w:tcW w:w="1991" w:type="dxa"/>
                </w:tcPr>
                <w:p>
                  <w:pPr>
                    <w:widowControl/>
                    <w:shd w:val="clear"/>
                    <w:spacing w:before="40"/>
                    <w:jc w:val="left"/>
                    <w:rPr>
                      <w:color w:val="000000"/>
                      <w:szCs w:val="21"/>
                    </w:rPr>
                  </w:pPr>
                  <w:r>
                    <w:rPr>
                      <w:rFonts w:hint="eastAsia"/>
                      <w:color w:val="000000"/>
                      <w:szCs w:val="21"/>
                      <w:lang w:eastAsia="zh-CN"/>
                    </w:rPr>
                    <w:sym w:font="Wingdings 2" w:char="0052"/>
                  </w:r>
                  <w:r>
                    <w:rPr>
                      <w:rFonts w:hint="eastAsia"/>
                      <w:color w:val="000000"/>
                      <w:szCs w:val="21"/>
                    </w:rPr>
                    <w:t xml:space="preserve">符合 </w:t>
                  </w:r>
                  <w:r>
                    <w:rPr>
                      <w:rFonts w:hint="eastAsia"/>
                      <w:color w:val="000000"/>
                      <w:szCs w:val="21"/>
                    </w:rPr>
                    <w:sym w:font="Wingdings 2" w:char="00A3"/>
                  </w:r>
                  <w:r>
                    <w:rPr>
                      <w:rFonts w:hint="eastAsia"/>
                      <w:color w:val="000000"/>
                      <w:szCs w:val="21"/>
                    </w:rPr>
                    <w:t>不符合</w:t>
                  </w:r>
                </w:p>
              </w:tc>
              <w:tc>
                <w:tcPr>
                  <w:tcW w:w="2783" w:type="dxa"/>
                  <w:vAlign w:val="top"/>
                </w:tcPr>
                <w:p>
                  <w:pPr>
                    <w:widowControl/>
                    <w:shd w:val="clear"/>
                    <w:spacing w:before="40"/>
                    <w:jc w:val="left"/>
                    <w:rPr>
                      <w:rFonts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无重大变化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color w:val="000000"/>
                      <w:szCs w:val="21"/>
                    </w:rPr>
                    <w:sym w:font="Wingdings" w:char="00FE"/>
                  </w:r>
                  <w:r>
                    <w:rPr>
                      <w:color w:val="000000"/>
                      <w:szCs w:val="21"/>
                    </w:rPr>
                    <w:t>发生的紧急情况、事故或撤回；</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未发生，已进行演练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rFonts w:hint="eastAsia"/>
                    </w:rPr>
                    <w:t>监视和测量结果及趋势</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color w:val="000000"/>
                      <w:szCs w:val="21"/>
                    </w:rPr>
                    <w:t>审核结果（内部和外部）包括执法检查结果</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color w:val="000000"/>
                      <w:szCs w:val="21"/>
                    </w:rPr>
                    <w:sym w:font="Wingdings" w:char="00FE"/>
                  </w:r>
                  <w:r>
                    <w:rPr>
                      <w:color w:val="000000"/>
                      <w:szCs w:val="21"/>
                    </w:rPr>
                    <w:t>与PRP、OPRP计划和HACCP计划有关的验证活动结果的分析</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r>
                    <w:rPr>
                      <w:rFonts w:hint="eastAsia"/>
                      <w:color w:val="000000"/>
                      <w:szCs w:val="21"/>
                    </w:rPr>
                    <w:t>☑</w:t>
                  </w:r>
                  <w:r>
                    <w:rPr>
                      <w:color w:val="000000"/>
                      <w:szCs w:val="21"/>
                    </w:rPr>
                    <w:t>实现食品安全管理体系目标的程度</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color w:val="000000"/>
                      <w:szCs w:val="21"/>
                    </w:rPr>
                    <w:t>外部供方绩效</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r>
                    <w:rPr>
                      <w:rFonts w:hint="eastAsia"/>
                      <w:color w:val="000000"/>
                      <w:szCs w:val="21"/>
                    </w:rPr>
                    <w:t>☑</w:t>
                  </w:r>
                  <w:r>
                    <w:rPr>
                      <w:color w:val="000000"/>
                      <w:szCs w:val="21"/>
                    </w:rPr>
                    <w:t>紧急情况、事故或撤回</w:t>
                  </w:r>
                  <w:r>
                    <w:rPr>
                      <w:rFonts w:hint="eastAsia"/>
                      <w:color w:val="000000"/>
                      <w:szCs w:val="21"/>
                    </w:rPr>
                    <w:t>的评审</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vAlign w:val="top"/>
                </w:tcPr>
                <w:p>
                  <w:pPr>
                    <w:widowControl/>
                    <w:shd w:val="clear"/>
                    <w:spacing w:before="40"/>
                    <w:jc w:val="left"/>
                    <w:rPr>
                      <w:rFonts w:hint="default"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r>
                    <w:rPr>
                      <w:rFonts w:hint="eastAsia"/>
                      <w:color w:val="000000"/>
                      <w:szCs w:val="21"/>
                    </w:rPr>
                    <w:t>☑</w:t>
                  </w:r>
                  <w:r>
                    <w:rPr>
                      <w:rFonts w:hint="eastAsia"/>
                    </w:rPr>
                    <w:t>资源的充分性</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vAlign w:val="top"/>
                </w:tcPr>
                <w:p>
                  <w:pPr>
                    <w:widowControl/>
                    <w:shd w:val="clear"/>
                    <w:spacing w:before="40"/>
                    <w:jc w:val="left"/>
                    <w:rPr>
                      <w:rFonts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r>
                    <w:rPr>
                      <w:rFonts w:hint="eastAsia"/>
                      <w:color w:val="000000"/>
                      <w:szCs w:val="21"/>
                    </w:rPr>
                    <w:t>☑</w:t>
                  </w:r>
                  <w:r>
                    <w:rPr>
                      <w:color w:val="000000"/>
                      <w:szCs w:val="21"/>
                    </w:rPr>
                    <w:t>为应对风险和机遇所采取措施的有效性</w:t>
                  </w:r>
                </w:p>
              </w:tc>
              <w:tc>
                <w:tcPr>
                  <w:tcW w:w="1991" w:type="dxa"/>
                </w:tcPr>
                <w:p>
                  <w:pPr>
                    <w:widowControl/>
                    <w:shd w:val="clear"/>
                    <w:spacing w:before="40"/>
                    <w:jc w:val="left"/>
                    <w:rPr>
                      <w:color w:val="000000"/>
                      <w:szCs w:val="21"/>
                    </w:rPr>
                  </w:pPr>
                  <w:r>
                    <w:rPr>
                      <w:rFonts w:hint="eastAsia"/>
                      <w:color w:val="000000"/>
                      <w:szCs w:val="21"/>
                    </w:rPr>
                    <w:t>☑符合 □不符合</w:t>
                  </w:r>
                </w:p>
              </w:tc>
              <w:tc>
                <w:tcPr>
                  <w:tcW w:w="2783" w:type="dxa"/>
                  <w:vAlign w:val="top"/>
                </w:tcPr>
                <w:p>
                  <w:pPr>
                    <w:widowControl/>
                    <w:shd w:val="clear"/>
                    <w:spacing w:before="40"/>
                    <w:jc w:val="left"/>
                    <w:rPr>
                      <w:rFonts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p>
              </w:tc>
              <w:tc>
                <w:tcPr>
                  <w:tcW w:w="1991" w:type="dxa"/>
                </w:tcPr>
                <w:p>
                  <w:pPr>
                    <w:widowControl/>
                    <w:shd w:val="clear"/>
                    <w:spacing w:before="40"/>
                    <w:jc w:val="left"/>
                    <w:rPr>
                      <w:color w:val="000000"/>
                      <w:szCs w:val="21"/>
                    </w:rPr>
                  </w:pPr>
                </w:p>
              </w:tc>
              <w:tc>
                <w:tcPr>
                  <w:tcW w:w="2783" w:type="dxa"/>
                  <w:vAlign w:val="top"/>
                </w:tcPr>
                <w:p>
                  <w:pPr>
                    <w:widowControl/>
                    <w:shd w:val="clear"/>
                    <w:spacing w:before="40"/>
                    <w:jc w:val="left"/>
                    <w:rPr>
                      <w:rFonts w:hint="default" w:ascii="Times New Roman" w:hAnsi="Times New Roman" w:eastAsia="宋体" w:cs="Times New Roman"/>
                      <w:color w:val="000000"/>
                      <w:kern w:val="2"/>
                      <w:sz w:val="21"/>
                      <w:szCs w:val="21"/>
                      <w:lang w:val="en-US" w:eastAsia="zh-CN" w:bidi="ar-SA"/>
                    </w:rPr>
                  </w:pPr>
                </w:p>
              </w:tc>
            </w:tr>
          </w:tbl>
          <w:p>
            <w:pPr>
              <w:widowControl/>
              <w:shd w:val="clear"/>
              <w:spacing w:before="40"/>
              <w:jc w:val="left"/>
              <w:rPr>
                <w:color w:val="000000"/>
                <w:szCs w:val="21"/>
              </w:rPr>
            </w:pPr>
          </w:p>
          <w:p>
            <w:pPr>
              <w:widowControl/>
              <w:shd w:val="clear"/>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color w:val="000000"/>
                <w:szCs w:val="21"/>
              </w:rPr>
              <w:sym w:font="Wingdings 2" w:char="0052"/>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hd w:val="clear"/>
                    <w:spacing w:before="40"/>
                    <w:jc w:val="left"/>
                    <w:rPr>
                      <w:color w:val="000000"/>
                      <w:szCs w:val="21"/>
                    </w:rPr>
                  </w:pPr>
                  <w:r>
                    <w:rPr>
                      <w:rFonts w:hint="eastAsia"/>
                      <w:color w:val="000000"/>
                      <w:szCs w:val="18"/>
                    </w:rPr>
                    <w:t>管理评审输出信息（决策）</w:t>
                  </w:r>
                </w:p>
              </w:tc>
              <w:tc>
                <w:tcPr>
                  <w:tcW w:w="3695" w:type="dxa"/>
                </w:tcPr>
                <w:p>
                  <w:pPr>
                    <w:widowControl/>
                    <w:shd w:val="clear"/>
                    <w:spacing w:before="40"/>
                    <w:jc w:val="left"/>
                    <w:rPr>
                      <w:color w:val="000000"/>
                      <w:szCs w:val="21"/>
                    </w:rPr>
                  </w:pPr>
                  <w:r>
                    <w:rPr>
                      <w:rFonts w:hint="eastAsia"/>
                      <w:color w:val="000000"/>
                      <w:szCs w:val="21"/>
                    </w:rPr>
                    <w:t>措施描述（举例）</w:t>
                  </w:r>
                </w:p>
              </w:tc>
              <w:tc>
                <w:tcPr>
                  <w:tcW w:w="2496" w:type="dxa"/>
                </w:tcPr>
                <w:p>
                  <w:pPr>
                    <w:widowControl/>
                    <w:shd w:val="clear"/>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hd w:val="clear"/>
                    <w:spacing w:before="40"/>
                    <w:jc w:val="left"/>
                    <w:rPr>
                      <w:color w:val="000000"/>
                      <w:szCs w:val="21"/>
                    </w:rPr>
                  </w:pPr>
                  <w:r>
                    <w:rPr>
                      <w:rFonts w:hint="eastAsia"/>
                    </w:rPr>
                    <w:t>与持续改进机会相关的决策</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default" w:eastAsia="宋体"/>
                      <w:color w:val="000000"/>
                      <w:szCs w:val="21"/>
                      <w:lang w:val="en-US" w:eastAsia="zh-CN"/>
                    </w:rPr>
                    <w:t>1）部分员工食品安全意识不强，还有待加强培训和教育；2）进一步严格执行公司的各项管理制度，加强考核力度。</w:t>
                  </w:r>
                  <w:r>
                    <w:rPr>
                      <w:rFonts w:hint="eastAsia"/>
                      <w:color w:val="000000"/>
                      <w:szCs w:val="21"/>
                      <w:lang w:val="en-US" w:eastAsia="zh-CN"/>
                    </w:rPr>
                    <w:t>计划2022-03-10前完成。</w:t>
                  </w:r>
                </w:p>
              </w:tc>
              <w:tc>
                <w:tcPr>
                  <w:tcW w:w="2496" w:type="dxa"/>
                  <w:vAlign w:val="top"/>
                </w:tcPr>
                <w:p>
                  <w:pPr>
                    <w:widowControl/>
                    <w:shd w:val="clear"/>
                    <w:spacing w:before="40"/>
                    <w:jc w:val="left"/>
                    <w:rPr>
                      <w:rFonts w:ascii="Times New Roman" w:hAnsi="Times New Roman" w:eastAsia="宋体" w:cs="Times New Roman"/>
                      <w:color w:val="000000"/>
                      <w:kern w:val="2"/>
                      <w:sz w:val="21"/>
                      <w:szCs w:val="21"/>
                      <w:lang w:val="en-US" w:eastAsia="zh-CN" w:bidi="ar-SA"/>
                    </w:rPr>
                  </w:pPr>
                  <w:r>
                    <w:rPr>
                      <w:rFonts w:hint="eastAsia"/>
                      <w:color w:val="000000"/>
                      <w:szCs w:val="21"/>
                    </w:rPr>
                    <w:sym w:font="Wingdings 2" w:char="00A3"/>
                  </w:r>
                  <w:r>
                    <w:rPr>
                      <w:rFonts w:hint="eastAsia"/>
                    </w:rPr>
                    <w:t>已落实</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hd w:val="clear"/>
                    <w:spacing w:before="40"/>
                    <w:jc w:val="left"/>
                    <w:rPr>
                      <w:color w:val="000000"/>
                      <w:szCs w:val="21"/>
                    </w:rPr>
                  </w:pPr>
                  <w:r>
                    <w:rPr>
                      <w:rFonts w:hint="eastAsia"/>
                    </w:rPr>
                    <w:t>食品安全管理体系所需的变更</w:t>
                  </w:r>
                </w:p>
              </w:tc>
              <w:tc>
                <w:tcPr>
                  <w:tcW w:w="3695"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hd w:val="clear"/>
                    <w:spacing w:before="40"/>
                    <w:jc w:val="left"/>
                    <w:rPr>
                      <w:color w:val="000000"/>
                      <w:szCs w:val="21"/>
                    </w:rPr>
                  </w:pPr>
                  <w:r>
                    <w:rPr>
                      <w:rFonts w:hint="eastAsia"/>
                    </w:rPr>
                    <w:t>资源需求</w:t>
                  </w:r>
                </w:p>
              </w:tc>
              <w:tc>
                <w:tcPr>
                  <w:tcW w:w="3695"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hd w:val="clear"/>
                    <w:spacing w:before="40"/>
                    <w:jc w:val="left"/>
                    <w:rPr>
                      <w:color w:val="000000"/>
                      <w:szCs w:val="21"/>
                    </w:rPr>
                  </w:pPr>
                  <w:r>
                    <w:rPr>
                      <w:rFonts w:hint="eastAsia"/>
                      <w:color w:val="000000"/>
                      <w:szCs w:val="21"/>
                    </w:rPr>
                    <w:t>食品安全目标未实现所采取的措施。（需要时）</w:t>
                  </w:r>
                </w:p>
              </w:tc>
              <w:tc>
                <w:tcPr>
                  <w:tcW w:w="3695"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hd w:val="clear"/>
                    <w:spacing w:before="40"/>
                    <w:jc w:val="left"/>
                    <w:rPr>
                      <w:color w:val="000000"/>
                      <w:szCs w:val="21"/>
                    </w:rPr>
                  </w:pPr>
                  <w:r>
                    <w:rPr>
                      <w:rFonts w:hint="eastAsia"/>
                      <w:color w:val="000000"/>
                      <w:szCs w:val="21"/>
                    </w:rPr>
                    <w:t>改进食品安全管理体系与其他业务过程融合的机会。（需要时）</w:t>
                  </w:r>
                </w:p>
              </w:tc>
              <w:tc>
                <w:tcPr>
                  <w:tcW w:w="3695"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hd w:val="clear"/>
                    <w:spacing w:before="40"/>
                    <w:jc w:val="left"/>
                    <w:rPr>
                      <w:color w:val="000000"/>
                      <w:szCs w:val="21"/>
                    </w:rPr>
                  </w:pPr>
                  <w:r>
                    <w:rPr>
                      <w:rFonts w:hint="eastAsia"/>
                      <w:color w:val="000000"/>
                      <w:szCs w:val="21"/>
                    </w:rPr>
                    <w:t>任何与组织战略方向相关的结论</w:t>
                  </w:r>
                </w:p>
              </w:tc>
              <w:tc>
                <w:tcPr>
                  <w:tcW w:w="3695"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shd w:val="clear"/>
              <w:rPr>
                <w:highlight w:val="cyan"/>
              </w:rPr>
            </w:pPr>
          </w:p>
          <w:p>
            <w:pPr>
              <w:shd w:val="clear"/>
              <w:rPr>
                <w:u w:val="single"/>
              </w:rPr>
            </w:pPr>
            <w:r>
              <w:rPr>
                <w:rFonts w:hint="eastAsia"/>
              </w:rPr>
              <w:sym w:font="Wingdings" w:char="00FE"/>
            </w:r>
            <w:r>
              <w:rPr>
                <w:rFonts w:hint="eastAsia"/>
              </w:rPr>
              <w:t>改进措施未落实的原因：</w:t>
            </w:r>
            <w:r>
              <w:rPr>
                <w:rFonts w:hint="eastAsia"/>
                <w:u w:val="single"/>
              </w:rPr>
              <w:t xml:space="preserve">     </w:t>
            </w:r>
            <w:r>
              <w:rPr>
                <w:rFonts w:hint="eastAsia"/>
                <w:u w:val="single"/>
                <w:lang w:val="en-US" w:eastAsia="zh-CN"/>
              </w:rPr>
              <w:t xml:space="preserve">计划2022-03-10前完成 </w:t>
            </w:r>
            <w:r>
              <w:rPr>
                <w:rFonts w:hint="eastAsia"/>
                <w:u w:val="single"/>
              </w:rPr>
              <w:t xml:space="preserve">         </w:t>
            </w:r>
          </w:p>
          <w:p>
            <w:pPr>
              <w:shd w:val="clea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restart"/>
            <w:shd w:val="clear" w:color="auto" w:fill="auto"/>
          </w:tcPr>
          <w:p>
            <w:pPr>
              <w:shd w:val="clear"/>
            </w:pPr>
            <w:r>
              <w:rPr>
                <w:rFonts w:hint="eastAsia"/>
              </w:rPr>
              <w:t>管理评审</w:t>
            </w:r>
          </w:p>
          <w:p>
            <w:pPr>
              <w:shd w:val="clear"/>
            </w:pPr>
            <w:r>
              <w:rPr>
                <w:rFonts w:hint="eastAsia"/>
              </w:rPr>
              <w:t>总则</w:t>
            </w:r>
          </w:p>
        </w:tc>
        <w:tc>
          <w:tcPr>
            <w:tcW w:w="1055" w:type="dxa"/>
            <w:vMerge w:val="restart"/>
            <w:shd w:val="clear" w:color="auto" w:fill="auto"/>
          </w:tcPr>
          <w:p>
            <w:pPr>
              <w:shd w:val="clear"/>
              <w:rPr>
                <w:rFonts w:hint="eastAsia"/>
                <w:lang w:val="en-US" w:eastAsia="zh-CN"/>
              </w:rPr>
            </w:pPr>
            <w:r>
              <w:rPr>
                <w:rFonts w:hint="eastAsia"/>
                <w:lang w:val="en-US" w:eastAsia="zh-CN"/>
              </w:rPr>
              <w:t>H(V1.0)</w:t>
            </w:r>
          </w:p>
          <w:p>
            <w:pPr>
              <w:shd w:val="clear"/>
            </w:pPr>
            <w:r>
              <w:rPr>
                <w:rFonts w:hint="eastAsia"/>
              </w:rPr>
              <w:t>5.4</w:t>
            </w:r>
            <w:r>
              <w:rPr>
                <w:rFonts w:hint="eastAsia"/>
                <w:lang w:val="en-US" w:eastAsia="zh-CN"/>
              </w:rPr>
              <w:t>.1</w:t>
            </w:r>
            <w:r>
              <w:rPr>
                <w:rFonts w:hint="eastAsia"/>
              </w:rPr>
              <w:t xml:space="preserve"> </w:t>
            </w:r>
          </w:p>
          <w:p>
            <w:pPr>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color w:val="000000"/>
                <w:szCs w:val="21"/>
              </w:rPr>
              <w:sym w:font="Wingdings 2" w:char="0052"/>
            </w:r>
            <w:r>
              <w:rPr>
                <w:rFonts w:hint="eastAsia"/>
              </w:rPr>
              <w:t>《管理评审控制程序》</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81"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widowControl/>
              <w:shd w:val="clear"/>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sym w:font="Wingdings" w:char="00FE"/>
            </w:r>
            <w:r>
              <w:rPr>
                <w:rFonts w:hint="eastAsia"/>
              </w:rPr>
              <w:t>近一年</w:t>
            </w:r>
            <w:r>
              <w:rPr>
                <w:rFonts w:hint="eastAsia"/>
                <w:color w:val="000000"/>
                <w:szCs w:val="18"/>
              </w:rPr>
              <w:t>，</w:t>
            </w:r>
            <w:r>
              <w:rPr>
                <w:rFonts w:hint="eastAsia"/>
              </w:rPr>
              <w:t>确保其持续的适宜性、充分性和有效性，</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2022</w:t>
            </w:r>
            <w:r>
              <w:rPr>
                <w:color w:val="000000"/>
                <w:szCs w:val="18"/>
                <w:u w:val="single"/>
              </w:rPr>
              <w:t xml:space="preserve"> </w:t>
            </w:r>
            <w:r>
              <w:rPr>
                <w:rFonts w:hint="eastAsia"/>
                <w:color w:val="000000"/>
                <w:szCs w:val="18"/>
              </w:rPr>
              <w:t>年</w:t>
            </w:r>
            <w:r>
              <w:rPr>
                <w:rFonts w:hint="eastAsia"/>
                <w:color w:val="000000"/>
                <w:szCs w:val="18"/>
                <w:u w:val="single"/>
                <w:lang w:val="en-US" w:eastAsia="zh-CN"/>
              </w:rPr>
              <w:t>2</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日实施了管理评审；</w:t>
            </w:r>
          </w:p>
          <w:p>
            <w:pPr>
              <w:widowControl/>
              <w:shd w:val="clear"/>
              <w:spacing w:before="40"/>
              <w:jc w:val="left"/>
            </w:pPr>
            <w:r>
              <w:rPr>
                <w:rFonts w:hint="eastAsia"/>
                <w:color w:val="000000"/>
                <w:szCs w:val="18"/>
              </w:rPr>
              <w:t>查看</w:t>
            </w:r>
            <w:r>
              <w:rPr>
                <w:rFonts w:hint="eastAsia"/>
                <w:color w:val="000000"/>
                <w:szCs w:val="21"/>
              </w:rPr>
              <w:sym w:font="Wingdings 2" w:char="0052"/>
            </w:r>
            <w:r>
              <w:rPr>
                <w:rFonts w:hint="eastAsia"/>
                <w:color w:val="000000"/>
                <w:szCs w:val="21"/>
              </w:rPr>
              <w:t xml:space="preserve">管理评审计划  </w:t>
            </w:r>
            <w:r>
              <w:rPr>
                <w:rFonts w:hint="eastAsia"/>
                <w:color w:val="000000"/>
                <w:szCs w:val="21"/>
              </w:rPr>
              <w:sym w:font="Wingdings 2" w:char="0052"/>
            </w:r>
            <w:r>
              <w:rPr>
                <w:rFonts w:hint="eastAsia"/>
                <w:color w:val="000000"/>
                <w:szCs w:val="21"/>
              </w:rPr>
              <w:t>管理评审记录（工作总结）</w:t>
            </w:r>
            <w:r>
              <w:rPr>
                <w:rFonts w:hint="eastAsia"/>
                <w:color w:val="000000"/>
                <w:szCs w:val="21"/>
                <w:lang w:eastAsia="zh-CN"/>
              </w:rPr>
              <w:t>【</w:t>
            </w:r>
            <w:r>
              <w:rPr>
                <w:rFonts w:hint="eastAsia"/>
                <w:color w:val="000000"/>
                <w:szCs w:val="21"/>
                <w:lang w:val="en-US" w:eastAsia="zh-CN"/>
              </w:rPr>
              <w:t>输入信息为能够充分结合企业实际，建议后期改进</w:t>
            </w:r>
            <w:r>
              <w:rPr>
                <w:rFonts w:hint="eastAsia"/>
                <w:color w:val="000000"/>
                <w:szCs w:val="21"/>
                <w:lang w:eastAsia="zh-CN"/>
              </w:rPr>
              <w:t>】</w:t>
            </w:r>
            <w:r>
              <w:rPr>
                <w:rFonts w:hint="eastAsia"/>
                <w:color w:val="000000"/>
                <w:szCs w:val="21"/>
              </w:rPr>
              <w:t xml:space="preserve">   </w:t>
            </w:r>
            <w:r>
              <w:rPr>
                <w:rFonts w:hint="eastAsia"/>
                <w:color w:val="000000"/>
                <w:szCs w:val="21"/>
              </w:rPr>
              <w:sym w:font="Wingdings 2" w:char="0052"/>
            </w:r>
            <w:r>
              <w:rPr>
                <w:rFonts w:hint="eastAsia"/>
                <w:color w:val="000000"/>
                <w:szCs w:val="21"/>
              </w:rPr>
              <w:t xml:space="preserve">管理评审纪要  </w:t>
            </w:r>
            <w:r>
              <w:rPr>
                <w:rFonts w:hint="eastAsia"/>
                <w:color w:val="000000"/>
                <w:szCs w:val="21"/>
              </w:rPr>
              <w:sym w:font="Wingdings 2" w:char="0052"/>
            </w:r>
            <w:r>
              <w:rPr>
                <w:rFonts w:hint="eastAsia"/>
                <w:color w:val="000000"/>
                <w:szCs w:val="21"/>
              </w:rPr>
              <w:t>管理评审报告</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restart"/>
            <w:shd w:val="clear" w:color="auto" w:fill="auto"/>
          </w:tcPr>
          <w:p>
            <w:pPr>
              <w:shd w:val="clear"/>
            </w:pPr>
            <w:r>
              <w:rPr>
                <w:rFonts w:hint="eastAsia"/>
              </w:rPr>
              <w:t xml:space="preserve"> 评审输入</w:t>
            </w:r>
          </w:p>
        </w:tc>
        <w:tc>
          <w:tcPr>
            <w:tcW w:w="1055" w:type="dxa"/>
            <w:vMerge w:val="restart"/>
            <w:shd w:val="clear" w:color="auto" w:fill="auto"/>
          </w:tcPr>
          <w:p>
            <w:pPr>
              <w:shd w:val="clear"/>
              <w:rPr>
                <w:rFonts w:hint="eastAsia"/>
                <w:lang w:val="en-US" w:eastAsia="zh-CN"/>
              </w:rPr>
            </w:pPr>
            <w:r>
              <w:rPr>
                <w:rFonts w:hint="eastAsia"/>
                <w:lang w:val="en-US" w:eastAsia="zh-CN"/>
              </w:rPr>
              <w:t>H(V1.0)</w:t>
            </w:r>
          </w:p>
          <w:p>
            <w:pPr>
              <w:shd w:val="clear"/>
            </w:pPr>
            <w:r>
              <w:rPr>
                <w:rFonts w:hint="eastAsia"/>
              </w:rPr>
              <w:t>5.4.2</w:t>
            </w:r>
          </w:p>
          <w:p>
            <w:pPr>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color w:val="000000"/>
                <w:szCs w:val="21"/>
              </w:rPr>
              <w:sym w:font="Wingdings 2" w:char="0052"/>
            </w:r>
            <w:r>
              <w:rPr>
                <w:rFonts w:hint="eastAsia"/>
              </w:rPr>
              <w:t>《管理评审控制程序》</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841"/>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pPr>
                </w:p>
              </w:tc>
              <w:tc>
                <w:tcPr>
                  <w:tcW w:w="1841" w:type="dxa"/>
                </w:tcPr>
                <w:p>
                  <w:pPr>
                    <w:widowControl/>
                    <w:shd w:val="clear"/>
                    <w:spacing w:before="40"/>
                    <w:jc w:val="left"/>
                  </w:pPr>
                  <w:r>
                    <w:rPr>
                      <w:rFonts w:hint="eastAsia"/>
                    </w:rPr>
                    <w:t>评价</w:t>
                  </w:r>
                </w:p>
              </w:tc>
              <w:tc>
                <w:tcPr>
                  <w:tcW w:w="2965" w:type="dxa"/>
                </w:tcPr>
                <w:p>
                  <w:pPr>
                    <w:widowControl/>
                    <w:shd w:val="clear"/>
                    <w:spacing w:before="40"/>
                    <w:jc w:val="left"/>
                  </w:pPr>
                  <w:r>
                    <w:rPr>
                      <w:rFonts w:hint="eastAsia"/>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rFonts w:hint="eastAsia"/>
                    </w:rPr>
                  </w:pPr>
                  <w:r>
                    <w:rPr>
                      <w:rFonts w:hint="eastAsia"/>
                    </w:rPr>
                    <w:t>以往管理评审的跟踪措施</w:t>
                  </w:r>
                </w:p>
              </w:tc>
              <w:tc>
                <w:tcPr>
                  <w:tcW w:w="1841" w:type="dxa"/>
                </w:tcPr>
                <w:p>
                  <w:pPr>
                    <w:widowControl/>
                    <w:shd w:val="clear"/>
                    <w:spacing w:before="40"/>
                    <w:jc w:val="left"/>
                    <w:rPr>
                      <w:rFonts w:hint="eastAsia"/>
                    </w:rPr>
                  </w:pPr>
                  <w:r>
                    <w:rPr>
                      <w:rFonts w:hint="eastAsia"/>
                    </w:rPr>
                    <w:sym w:font="Wingdings 2" w:char="0052"/>
                  </w:r>
                  <w:r>
                    <w:rPr>
                      <w:rFonts w:hint="eastAsia"/>
                    </w:rPr>
                    <w:t>符合 □不符合</w:t>
                  </w:r>
                </w:p>
              </w:tc>
              <w:tc>
                <w:tcPr>
                  <w:tcW w:w="2965" w:type="dxa"/>
                </w:tcPr>
                <w:p>
                  <w:pPr>
                    <w:widowControl/>
                    <w:shd w:val="clear"/>
                    <w:spacing w:before="40"/>
                    <w:jc w:val="left"/>
                    <w:rPr>
                      <w:rFonts w:hint="default" w:eastAsia="宋体"/>
                      <w:lang w:val="en-US" w:eastAsia="zh-CN"/>
                    </w:rPr>
                  </w:pPr>
                  <w:r>
                    <w:rPr>
                      <w:rFonts w:hint="eastAsia"/>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pPr>
                  <w:r>
                    <w:rPr>
                      <w:rFonts w:hint="eastAsia"/>
                    </w:rPr>
                    <w:t>HACCP体系验证结果；</w:t>
                  </w:r>
                </w:p>
              </w:tc>
              <w:tc>
                <w:tcPr>
                  <w:tcW w:w="1841" w:type="dxa"/>
                </w:tcPr>
                <w:p>
                  <w:pPr>
                    <w:widowControl/>
                    <w:shd w:val="clear"/>
                    <w:spacing w:before="40"/>
                    <w:jc w:val="left"/>
                  </w:pPr>
                  <w:r>
                    <w:rPr>
                      <w:rFonts w:hint="eastAsia"/>
                    </w:rPr>
                    <w:sym w:font="Wingdings 2" w:char="0052"/>
                  </w:r>
                  <w:r>
                    <w:rPr>
                      <w:rFonts w:hint="eastAsia"/>
                    </w:rPr>
                    <w:t>符合 □不符合</w:t>
                  </w:r>
                </w:p>
              </w:tc>
              <w:tc>
                <w:tcPr>
                  <w:tcW w:w="2965" w:type="dxa"/>
                </w:tcPr>
                <w:p>
                  <w:pPr>
                    <w:widowControl/>
                    <w:shd w:val="clear"/>
                    <w:spacing w:before="40"/>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pPr>
                  <w:r>
                    <w:rPr>
                      <w:rFonts w:hint="eastAsia"/>
                    </w:rPr>
                    <w:t>可能影响食品安全的变化因素；</w:t>
                  </w:r>
                </w:p>
              </w:tc>
              <w:tc>
                <w:tcPr>
                  <w:tcW w:w="1841" w:type="dxa"/>
                </w:tcPr>
                <w:p>
                  <w:pPr>
                    <w:widowControl/>
                    <w:shd w:val="clear"/>
                    <w:spacing w:before="40"/>
                    <w:jc w:val="left"/>
                  </w:pPr>
                  <w:r>
                    <w:rPr>
                      <w:rFonts w:hint="eastAsia"/>
                    </w:rPr>
                    <w:sym w:font="Wingdings 2" w:char="0052"/>
                  </w:r>
                  <w:r>
                    <w:rPr>
                      <w:rFonts w:hint="eastAsia"/>
                    </w:rPr>
                    <w:t>符合 □不符合</w:t>
                  </w:r>
                </w:p>
              </w:tc>
              <w:tc>
                <w:tcPr>
                  <w:tcW w:w="2965" w:type="dxa"/>
                </w:tcPr>
                <w:p>
                  <w:pPr>
                    <w:widowControl/>
                    <w:shd w:val="clear"/>
                    <w:spacing w:before="40"/>
                    <w:jc w:val="left"/>
                    <w:rPr>
                      <w:rFonts w:hint="default" w:eastAsia="宋体"/>
                      <w:lang w:val="en-US" w:eastAsia="zh-CN"/>
                    </w:rPr>
                  </w:pPr>
                  <w:r>
                    <w:rPr>
                      <w:rFonts w:hint="eastAsia"/>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pPr>
                  <w:r>
                    <w:rPr>
                      <w:rFonts w:hint="eastAsia"/>
                    </w:rPr>
                    <w:t>紧急情况、食品安全事故和召回；</w:t>
                  </w:r>
                </w:p>
              </w:tc>
              <w:tc>
                <w:tcPr>
                  <w:tcW w:w="1841" w:type="dxa"/>
                </w:tcPr>
                <w:p>
                  <w:pPr>
                    <w:widowControl/>
                    <w:shd w:val="clear"/>
                    <w:spacing w:before="40"/>
                    <w:jc w:val="left"/>
                  </w:pPr>
                  <w:r>
                    <w:rPr>
                      <w:rFonts w:hint="eastAsia"/>
                    </w:rPr>
                    <w:sym w:font="Wingdings 2" w:char="0052"/>
                  </w:r>
                  <w:r>
                    <w:rPr>
                      <w:rFonts w:hint="eastAsia"/>
                    </w:rPr>
                    <w:t>符合 □不符合</w:t>
                  </w:r>
                </w:p>
              </w:tc>
              <w:tc>
                <w:tcPr>
                  <w:tcW w:w="2965" w:type="dxa"/>
                </w:tcPr>
                <w:p>
                  <w:pPr>
                    <w:widowControl/>
                    <w:shd w:val="clear"/>
                    <w:spacing w:before="40"/>
                    <w:jc w:val="left"/>
                    <w:rPr>
                      <w:rFonts w:hint="default" w:eastAsia="宋体"/>
                      <w:lang w:val="en-US" w:eastAsia="zh-CN"/>
                    </w:rPr>
                  </w:pPr>
                  <w:r>
                    <w:rPr>
                      <w:rFonts w:hint="eastAsia"/>
                      <w:lang w:val="en-US" w:eastAsia="zh-CN"/>
                    </w:rPr>
                    <w:t>未发生，已进行演练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shd w:val="clear"/>
                  </w:pPr>
                  <w:r>
                    <w:rPr>
                      <w:rFonts w:hint="eastAsia"/>
                    </w:rPr>
                    <w:t>包括顾客反馈的沟通活动的评审；</w:t>
                  </w:r>
                </w:p>
              </w:tc>
              <w:tc>
                <w:tcPr>
                  <w:tcW w:w="1841" w:type="dxa"/>
                </w:tcPr>
                <w:p>
                  <w:pPr>
                    <w:widowControl/>
                    <w:shd w:val="clear"/>
                    <w:spacing w:before="40"/>
                    <w:jc w:val="left"/>
                  </w:pPr>
                  <w:r>
                    <w:rPr>
                      <w:rFonts w:hint="eastAsia"/>
                    </w:rPr>
                    <w:sym w:font="Wingdings 2" w:char="0052"/>
                  </w:r>
                  <w:r>
                    <w:rPr>
                      <w:rFonts w:hint="eastAsia"/>
                    </w:rPr>
                    <w:t>符合 □不符合</w:t>
                  </w:r>
                </w:p>
              </w:tc>
              <w:tc>
                <w:tcPr>
                  <w:tcW w:w="2965" w:type="dxa"/>
                </w:tcPr>
                <w:p>
                  <w:pPr>
                    <w:widowControl/>
                    <w:shd w:val="clear"/>
                    <w:spacing w:before="40"/>
                    <w:jc w:val="left"/>
                    <w:rPr>
                      <w:rFonts w:hint="default" w:eastAsia="宋体"/>
                      <w:lang w:val="en-US" w:eastAsia="zh-CN"/>
                    </w:rPr>
                  </w:pPr>
                  <w:r>
                    <w:rPr>
                      <w:rFonts w:hint="eastAsia"/>
                      <w:lang w:val="en-US" w:eastAsia="zh-CN"/>
                    </w:rPr>
                    <w:t>暂无顾客要求有关的产品的改进、过程的改进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pPr>
                  <w:r>
                    <w:rPr>
                      <w:rFonts w:hint="eastAsia"/>
                    </w:rPr>
                    <w:t>外部审核或检验结果；</w:t>
                  </w:r>
                </w:p>
              </w:tc>
              <w:tc>
                <w:tcPr>
                  <w:tcW w:w="1841" w:type="dxa"/>
                </w:tcPr>
                <w:p>
                  <w:pPr>
                    <w:widowControl/>
                    <w:shd w:val="clear"/>
                    <w:spacing w:before="40"/>
                    <w:jc w:val="left"/>
                  </w:pPr>
                  <w:r>
                    <w:rPr>
                      <w:rFonts w:hint="eastAsia"/>
                    </w:rPr>
                    <w:sym w:font="Wingdings 2" w:char="0052"/>
                  </w:r>
                  <w:r>
                    <w:rPr>
                      <w:rFonts w:hint="eastAsia"/>
                    </w:rPr>
                    <w:t>符合 □不符合</w:t>
                  </w:r>
                </w:p>
              </w:tc>
              <w:tc>
                <w:tcPr>
                  <w:tcW w:w="2965" w:type="dxa"/>
                </w:tcPr>
                <w:p>
                  <w:pPr>
                    <w:widowControl/>
                    <w:shd w:val="clear"/>
                    <w:spacing w:before="4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pPr>
                  <w:r>
                    <w:rPr>
                      <w:rFonts w:hint="eastAsia"/>
                    </w:rPr>
                    <w:t>合规义务的评价结果。</w:t>
                  </w:r>
                </w:p>
              </w:tc>
              <w:tc>
                <w:tcPr>
                  <w:tcW w:w="1841" w:type="dxa"/>
                </w:tcPr>
                <w:p>
                  <w:pPr>
                    <w:widowControl/>
                    <w:shd w:val="clear"/>
                    <w:spacing w:before="40"/>
                    <w:jc w:val="left"/>
                  </w:pPr>
                  <w:r>
                    <w:rPr>
                      <w:rFonts w:hint="eastAsia"/>
                    </w:rPr>
                    <w:sym w:font="Wingdings 2" w:char="0052"/>
                  </w:r>
                  <w:r>
                    <w:rPr>
                      <w:rFonts w:hint="eastAsia"/>
                    </w:rPr>
                    <w:t>符合 □不符合</w:t>
                  </w:r>
                </w:p>
              </w:tc>
              <w:tc>
                <w:tcPr>
                  <w:tcW w:w="2965" w:type="dxa"/>
                </w:tcPr>
                <w:p>
                  <w:pPr>
                    <w:widowControl/>
                    <w:shd w:val="clear"/>
                    <w:spacing w:before="40"/>
                    <w:jc w:val="left"/>
                  </w:pPr>
                </w:p>
              </w:tc>
            </w:tr>
          </w:tbl>
          <w:p>
            <w:pPr>
              <w:shd w:val="clear"/>
            </w:pPr>
          </w:p>
          <w:p>
            <w:pPr>
              <w:shd w:val="clear"/>
              <w:rPr>
                <w:rFonts w:hint="eastAsia"/>
              </w:rPr>
            </w:pPr>
            <w:r>
              <w:rPr>
                <w:rFonts w:hint="eastAsia"/>
              </w:rPr>
              <w:t>提交给最高管理者的信息的形式，应能使其理解所含信息与已声明的HACCP体系目标之间的关系。</w:t>
            </w:r>
          </w:p>
          <w:p>
            <w:pPr>
              <w:pStyle w:val="2"/>
              <w:shd w:val="clear"/>
              <w:rPr>
                <w:rFonts w:hint="default" w:eastAsia="宋体"/>
                <w:lang w:val="en-US" w:eastAsia="zh-CN"/>
              </w:rPr>
            </w:pPr>
            <w:r>
              <w:rPr>
                <w:rFonts w:hint="eastAsia"/>
                <w:lang w:val="en-US" w:eastAsia="zh-CN"/>
              </w:rPr>
              <w:t>经沟通了解，基本符合要求。</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restart"/>
            <w:shd w:val="clear" w:color="auto" w:fill="auto"/>
            <w:vAlign w:val="top"/>
          </w:tcPr>
          <w:p>
            <w:pPr>
              <w:shd w:val="clear"/>
              <w:rPr>
                <w:rFonts w:hint="eastAsia" w:ascii="Times New Roman" w:hAnsi="Times New Roman" w:eastAsia="宋体" w:cs="Times New Roman"/>
                <w:kern w:val="2"/>
                <w:sz w:val="21"/>
                <w:lang w:val="en-US" w:eastAsia="zh-CN" w:bidi="ar-SA"/>
              </w:rPr>
            </w:pPr>
            <w:r>
              <w:rPr>
                <w:rFonts w:hint="eastAsia"/>
              </w:rPr>
              <w:t xml:space="preserve"> 评审输</w:t>
            </w:r>
            <w:r>
              <w:rPr>
                <w:rFonts w:hint="eastAsia"/>
                <w:lang w:val="en-US" w:eastAsia="zh-CN"/>
              </w:rPr>
              <w:t>出</w:t>
            </w:r>
          </w:p>
        </w:tc>
        <w:tc>
          <w:tcPr>
            <w:tcW w:w="1055" w:type="dxa"/>
            <w:vMerge w:val="restart"/>
            <w:shd w:val="clear" w:color="auto" w:fill="auto"/>
            <w:vAlign w:val="top"/>
          </w:tcPr>
          <w:p>
            <w:pPr>
              <w:shd w:val="clear"/>
              <w:rPr>
                <w:rFonts w:hint="eastAsia"/>
                <w:lang w:val="en-US" w:eastAsia="zh-CN"/>
              </w:rPr>
            </w:pPr>
            <w:r>
              <w:rPr>
                <w:rFonts w:hint="eastAsia"/>
                <w:lang w:val="en-US" w:eastAsia="zh-CN"/>
              </w:rPr>
              <w:t>H(V1.0)</w:t>
            </w:r>
          </w:p>
          <w:p>
            <w:pPr>
              <w:shd w:val="clear"/>
              <w:rPr>
                <w:rFonts w:hint="eastAsia" w:eastAsia="宋体"/>
                <w:lang w:val="en-US" w:eastAsia="zh-CN"/>
              </w:rPr>
            </w:pPr>
            <w:r>
              <w:rPr>
                <w:rFonts w:hint="eastAsia"/>
              </w:rPr>
              <w:t>5.4.</w:t>
            </w:r>
            <w:r>
              <w:rPr>
                <w:rFonts w:hint="eastAsia"/>
                <w:lang w:val="en-US" w:eastAsia="zh-CN"/>
              </w:rPr>
              <w:t>3</w:t>
            </w:r>
          </w:p>
          <w:p>
            <w:pPr>
              <w:shd w:val="clear"/>
              <w:rPr>
                <w:rFonts w:ascii="Times New Roman" w:hAnsi="Times New Roman" w:eastAsia="宋体" w:cs="Times New Roman"/>
                <w:kern w:val="2"/>
                <w:sz w:val="21"/>
                <w:lang w:val="en-US" w:eastAsia="zh-CN" w:bidi="ar-SA"/>
              </w:rP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color w:val="000000"/>
                <w:szCs w:val="21"/>
              </w:rPr>
              <w:sym w:font="Wingdings 2" w:char="0052"/>
            </w:r>
            <w:r>
              <w:rPr>
                <w:rFonts w:hint="eastAsia"/>
              </w:rPr>
              <w:t>《管理评审控制程序》</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3877"/>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hd w:val="clear"/>
                    <w:spacing w:before="40"/>
                    <w:jc w:val="left"/>
                    <w:rPr>
                      <w:color w:val="000000"/>
                      <w:szCs w:val="21"/>
                    </w:rPr>
                  </w:pPr>
                  <w:r>
                    <w:rPr>
                      <w:rFonts w:hint="eastAsia"/>
                      <w:color w:val="000000"/>
                      <w:szCs w:val="18"/>
                    </w:rPr>
                    <w:t>管理评审输出信息</w:t>
                  </w:r>
                </w:p>
              </w:tc>
              <w:tc>
                <w:tcPr>
                  <w:tcW w:w="3877" w:type="dxa"/>
                </w:tcPr>
                <w:p>
                  <w:pPr>
                    <w:widowControl/>
                    <w:shd w:val="clear"/>
                    <w:spacing w:before="40"/>
                    <w:jc w:val="left"/>
                    <w:rPr>
                      <w:color w:val="000000"/>
                      <w:szCs w:val="21"/>
                    </w:rPr>
                  </w:pPr>
                  <w:r>
                    <w:rPr>
                      <w:rFonts w:hint="eastAsia"/>
                      <w:color w:val="000000"/>
                      <w:szCs w:val="21"/>
                    </w:rPr>
                    <w:t>措施描述（举例）</w:t>
                  </w:r>
                </w:p>
              </w:tc>
              <w:tc>
                <w:tcPr>
                  <w:tcW w:w="2496" w:type="dxa"/>
                </w:tcPr>
                <w:p>
                  <w:pPr>
                    <w:widowControl/>
                    <w:shd w:val="clear"/>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hd w:val="clear"/>
                    <w:spacing w:before="40"/>
                    <w:jc w:val="left"/>
                    <w:rPr>
                      <w:color w:val="000000"/>
                      <w:szCs w:val="21"/>
                    </w:rPr>
                  </w:pPr>
                  <w:r>
                    <w:rPr>
                      <w:rFonts w:hint="eastAsia"/>
                    </w:rPr>
                    <w:t>食品安全保证</w:t>
                  </w:r>
                </w:p>
              </w:tc>
              <w:tc>
                <w:tcPr>
                  <w:tcW w:w="3877"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评审基本可以满足</w:t>
                  </w:r>
                </w:p>
              </w:tc>
              <w:tc>
                <w:tcPr>
                  <w:tcW w:w="2496" w:type="dxa"/>
                </w:tcPr>
                <w:p>
                  <w:pPr>
                    <w:widowControl/>
                    <w:shd w:val="clear"/>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hd w:val="clear"/>
                    <w:spacing w:before="40"/>
                    <w:jc w:val="left"/>
                    <w:rPr>
                      <w:color w:val="000000"/>
                      <w:szCs w:val="21"/>
                    </w:rPr>
                  </w:pPr>
                  <w:r>
                    <w:rPr>
                      <w:rFonts w:hint="eastAsia"/>
                    </w:rPr>
                    <w:t>HACCP体系有效性的改进</w:t>
                  </w:r>
                </w:p>
              </w:tc>
              <w:tc>
                <w:tcPr>
                  <w:tcW w:w="3877" w:type="dxa"/>
                </w:tcPr>
                <w:p>
                  <w:pPr>
                    <w:widowControl/>
                    <w:shd w:val="clear"/>
                    <w:spacing w:before="40"/>
                    <w:jc w:val="left"/>
                    <w:rPr>
                      <w:rFonts w:hint="eastAsia" w:eastAsia="宋体"/>
                      <w:color w:val="000000"/>
                      <w:szCs w:val="21"/>
                      <w:lang w:eastAsia="zh-CN"/>
                    </w:rPr>
                  </w:pPr>
                  <w:bookmarkStart w:id="3" w:name="_GoBack"/>
                  <w:r>
                    <w:rPr>
                      <w:rFonts w:hint="default" w:eastAsia="宋体"/>
                      <w:color w:val="000000"/>
                      <w:szCs w:val="21"/>
                      <w:lang w:val="en-US" w:eastAsia="zh-CN"/>
                    </w:rPr>
                    <w:t>1）部分员工食品安全意识不强，还有待加强培训和教育；2）进一步严格执行公司的各项管理制度，加强考核力度。</w:t>
                  </w:r>
                  <w:r>
                    <w:rPr>
                      <w:rFonts w:hint="eastAsia"/>
                      <w:color w:val="000000"/>
                      <w:szCs w:val="21"/>
                      <w:lang w:val="en-US" w:eastAsia="zh-CN"/>
                    </w:rPr>
                    <w:t>计划2022-03-10前完成。</w:t>
                  </w:r>
                  <w:bookmarkEnd w:id="3"/>
                </w:p>
              </w:tc>
              <w:tc>
                <w:tcPr>
                  <w:tcW w:w="2496" w:type="dxa"/>
                </w:tcPr>
                <w:p>
                  <w:pPr>
                    <w:widowControl/>
                    <w:shd w:val="clear"/>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hd w:val="clear"/>
                    <w:spacing w:before="40"/>
                    <w:jc w:val="left"/>
                    <w:rPr>
                      <w:color w:val="000000"/>
                      <w:szCs w:val="21"/>
                    </w:rPr>
                  </w:pPr>
                  <w:r>
                    <w:rPr>
                      <w:rFonts w:hint="eastAsia"/>
                    </w:rPr>
                    <w:t>资源需求</w:t>
                  </w:r>
                </w:p>
              </w:tc>
              <w:tc>
                <w:tcPr>
                  <w:tcW w:w="3877" w:type="dxa"/>
                </w:tcPr>
                <w:p>
                  <w:pPr>
                    <w:widowControl/>
                    <w:shd w:val="clear"/>
                    <w:spacing w:before="40"/>
                    <w:jc w:val="left"/>
                    <w:rPr>
                      <w:rFonts w:hint="eastAsia" w:eastAsia="宋体"/>
                      <w:color w:val="000000"/>
                      <w:szCs w:val="21"/>
                      <w:lang w:eastAsia="zh-CN"/>
                    </w:rPr>
                  </w:pPr>
                  <w:r>
                    <w:rPr>
                      <w:rFonts w:hint="eastAsia"/>
                      <w:color w:val="000000"/>
                      <w:szCs w:val="21"/>
                      <w:lang w:val="en-US" w:eastAsia="zh-CN"/>
                    </w:rPr>
                    <w:t>无</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hd w:val="clear"/>
                    <w:spacing w:before="40"/>
                    <w:jc w:val="left"/>
                  </w:pPr>
                  <w:r>
                    <w:rPr>
                      <w:rFonts w:hint="eastAsia"/>
                    </w:rPr>
                    <w:t>组织食品安全方针和相关目标的修订</w:t>
                  </w:r>
                </w:p>
              </w:tc>
              <w:tc>
                <w:tcPr>
                  <w:tcW w:w="3877" w:type="dxa"/>
                </w:tcPr>
                <w:p>
                  <w:pPr>
                    <w:widowControl/>
                    <w:shd w:val="clear"/>
                    <w:spacing w:before="40"/>
                    <w:jc w:val="left"/>
                    <w:rPr>
                      <w:rFonts w:hint="eastAsia" w:eastAsia="宋体"/>
                      <w:color w:val="000000"/>
                      <w:szCs w:val="21"/>
                      <w:lang w:eastAsia="zh-CN"/>
                    </w:rPr>
                  </w:pPr>
                  <w:r>
                    <w:rPr>
                      <w:rFonts w:hint="eastAsia"/>
                      <w:color w:val="000000"/>
                      <w:szCs w:val="21"/>
                      <w:lang w:val="en-US" w:eastAsia="zh-CN"/>
                    </w:rPr>
                    <w:t>无</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shd w:val="clear"/>
            </w:pPr>
          </w:p>
          <w:p>
            <w:pPr>
              <w:shd w:val="clear"/>
              <w:rPr>
                <w:rFonts w:hint="default" w:eastAsia="宋体"/>
                <w:lang w:val="en-US" w:eastAsia="zh-CN"/>
              </w:rPr>
            </w:pPr>
            <w:r>
              <w:rPr>
                <w:rFonts w:hint="eastAsia"/>
              </w:rPr>
              <w:sym w:font="Wingdings" w:char="00FE"/>
            </w:r>
            <w:r>
              <w:rPr>
                <w:rFonts w:hint="eastAsia"/>
              </w:rPr>
              <w:t>改进措施未落实的原因：</w:t>
            </w:r>
            <w:r>
              <w:rPr>
                <w:rFonts w:hint="eastAsia"/>
                <w:lang w:val="en-US" w:eastAsia="zh-CN"/>
              </w:rPr>
              <w:t xml:space="preserve"> </w:t>
            </w:r>
            <w:r>
              <w:rPr>
                <w:rFonts w:hint="eastAsia"/>
                <w:u w:val="single"/>
              </w:rPr>
              <w:t xml:space="preserve"> </w:t>
            </w:r>
            <w:r>
              <w:rPr>
                <w:rFonts w:hint="eastAsia"/>
                <w:u w:val="single"/>
                <w:lang w:val="en-US" w:eastAsia="zh-CN"/>
              </w:rPr>
              <w:t xml:space="preserve">计划2022-03-10前完成 </w:t>
            </w:r>
            <w:r>
              <w:rPr>
                <w:rFonts w:hint="eastAsia"/>
                <w:u w:val="single"/>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518" w:type="dxa"/>
            <w:vMerge w:val="restart"/>
            <w:shd w:val="clear" w:color="auto" w:fill="auto"/>
          </w:tcPr>
          <w:p>
            <w:pPr>
              <w:shd w:val="clear"/>
            </w:pPr>
            <w:r>
              <w:rPr>
                <w:rFonts w:hint="eastAsia"/>
              </w:rPr>
              <w:t>改进</w:t>
            </w:r>
          </w:p>
        </w:tc>
        <w:tc>
          <w:tcPr>
            <w:tcW w:w="1055" w:type="dxa"/>
            <w:vMerge w:val="restart"/>
            <w:shd w:val="clear" w:color="auto" w:fill="auto"/>
          </w:tcPr>
          <w:p>
            <w:pPr>
              <w:shd w:val="clear"/>
            </w:pPr>
            <w:r>
              <w:rPr>
                <w:rFonts w:hint="eastAsia"/>
              </w:rPr>
              <w:t>Q10.1</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hint="eastAsia"/>
              </w:rPr>
              <w:sym w:font="Wingdings" w:char="00FE"/>
            </w:r>
            <w:r>
              <w:rPr>
                <w:rFonts w:hint="eastAsia"/>
              </w:rPr>
              <w:t>管理手册10.1章</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 xml:space="preserve">组织确定和选择了改进机会，并采取必要措施，以满足顾客要求和增强顾客满意。 </w:t>
            </w:r>
          </w:p>
          <w:p>
            <w:pPr>
              <w:shd w:val="clear"/>
            </w:pPr>
            <w:r>
              <w:rPr>
                <w:rFonts w:hint="eastAsia"/>
              </w:rPr>
              <w:t>这包括：</w:t>
            </w:r>
          </w:p>
          <w:p>
            <w:pPr>
              <w:shd w:val="clear"/>
            </w:pPr>
            <w:r>
              <w:rPr>
                <w:rFonts w:hint="eastAsia"/>
              </w:rPr>
              <w:sym w:font="Wingdings" w:char="00FE"/>
            </w:r>
            <w:r>
              <w:rPr>
                <w:rFonts w:hint="eastAsia"/>
              </w:rPr>
              <w:t xml:space="preserve">改进产品和服务，以满足要求并应对未来的需求和期望； </w:t>
            </w:r>
          </w:p>
          <w:p>
            <w:pPr>
              <w:shd w:val="clear"/>
            </w:pPr>
            <w:r>
              <w:rPr>
                <w:rFonts w:hint="eastAsia"/>
              </w:rPr>
              <w:sym w:font="Wingdings" w:char="00FE"/>
            </w:r>
            <w:r>
              <w:rPr>
                <w:rFonts w:hint="eastAsia"/>
              </w:rPr>
              <w:t xml:space="preserve">纠正、预防或减少不利影响； </w:t>
            </w:r>
          </w:p>
          <w:p>
            <w:pPr>
              <w:shd w:val="clear"/>
            </w:pPr>
            <w:r>
              <w:rPr>
                <w:rFonts w:hint="eastAsia"/>
              </w:rPr>
              <w:sym w:font="Wingdings" w:char="00FE"/>
            </w:r>
            <w:r>
              <w:rPr>
                <w:rFonts w:hint="eastAsia"/>
              </w:rPr>
              <w:t>改进质量管理体系的绩效和有效性。</w:t>
            </w:r>
          </w:p>
          <w:p>
            <w:pPr>
              <w:shd w:val="clear"/>
            </w:pPr>
          </w:p>
          <w:p>
            <w:pPr>
              <w:shd w:val="clear"/>
            </w:pPr>
            <w:r>
              <w:rPr>
                <w:rFonts w:hint="eastAsia"/>
              </w:rPr>
              <w:t>改进包括：</w:t>
            </w:r>
            <w:r>
              <w:rPr>
                <w:rFonts w:hint="eastAsia"/>
                <w:u w:val="none"/>
              </w:rPr>
              <w:sym w:font="Wingdings" w:char="00FE"/>
            </w:r>
            <w:r>
              <w:rPr>
                <w:rFonts w:hint="eastAsia"/>
                <w:u w:val="none"/>
              </w:rPr>
              <w:t>纠正、</w:t>
            </w:r>
            <w:r>
              <w:rPr>
                <w:rFonts w:hint="eastAsia"/>
                <w:u w:val="none"/>
              </w:rPr>
              <w:sym w:font="Wingdings" w:char="00FE"/>
            </w:r>
            <w:r>
              <w:rPr>
                <w:rFonts w:hint="eastAsia"/>
                <w:u w:val="none"/>
              </w:rPr>
              <w:t>纠正措施、</w:t>
            </w:r>
            <w:r>
              <w:rPr>
                <w:rFonts w:hint="eastAsia"/>
                <w:u w:val="none"/>
              </w:rPr>
              <w:sym w:font="Wingdings" w:char="00A8"/>
            </w:r>
            <w:r>
              <w:rPr>
                <w:rFonts w:hint="eastAsia"/>
                <w:u w:val="none"/>
              </w:rPr>
              <w:t>持续改进、</w:t>
            </w:r>
            <w:r>
              <w:rPr>
                <w:rFonts w:hint="eastAsia"/>
                <w:u w:val="none"/>
              </w:rPr>
              <w:sym w:font="Wingdings" w:char="00A8"/>
            </w:r>
            <w:r>
              <w:rPr>
                <w:rFonts w:hint="eastAsia"/>
                <w:u w:val="none"/>
              </w:rPr>
              <w:t>突破性变革、</w:t>
            </w:r>
            <w:r>
              <w:rPr>
                <w:rFonts w:hint="eastAsia"/>
                <w:u w:val="none"/>
              </w:rPr>
              <w:sym w:font="Wingdings" w:char="00A8"/>
            </w:r>
            <w:r>
              <w:rPr>
                <w:rFonts w:hint="eastAsia"/>
                <w:u w:val="none"/>
              </w:rPr>
              <w:t>创新和重组。</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518" w:type="dxa"/>
            <w:vMerge w:val="restart"/>
            <w:shd w:val="clear" w:color="auto" w:fill="auto"/>
          </w:tcPr>
          <w:p>
            <w:pPr>
              <w:shd w:val="clear"/>
            </w:pPr>
            <w:r>
              <w:rPr>
                <w:rFonts w:hint="eastAsia"/>
              </w:rPr>
              <w:t>不符合</w:t>
            </w:r>
            <w:r>
              <w:t>和</w:t>
            </w:r>
            <w:r>
              <w:rPr>
                <w:rFonts w:hint="eastAsia"/>
              </w:rPr>
              <w:t>纠</w:t>
            </w:r>
            <w:r>
              <w:t>正措施</w:t>
            </w:r>
          </w:p>
        </w:tc>
        <w:tc>
          <w:tcPr>
            <w:tcW w:w="1055" w:type="dxa"/>
            <w:vMerge w:val="restart"/>
            <w:shd w:val="clear" w:color="auto" w:fill="auto"/>
          </w:tcPr>
          <w:p>
            <w:pPr>
              <w:shd w:val="clear"/>
              <w:rPr>
                <w:rFonts w:hint="eastAsia"/>
                <w:lang w:val="en-US" w:eastAsia="zh-CN"/>
              </w:rPr>
            </w:pPr>
            <w:r>
              <w:rPr>
                <w:rFonts w:hint="eastAsia"/>
                <w:lang w:val="en-US" w:eastAsia="zh-CN"/>
              </w:rPr>
              <w:t>Q10.2</w:t>
            </w:r>
          </w:p>
          <w:p>
            <w:pPr>
              <w:shd w:val="clear"/>
              <w:rPr>
                <w:rFonts w:hint="eastAsia"/>
              </w:rPr>
            </w:pPr>
            <w:r>
              <w:rPr>
                <w:rFonts w:hint="eastAsia"/>
              </w:rPr>
              <w:t>F1</w:t>
            </w:r>
            <w:r>
              <w:t>0</w:t>
            </w:r>
            <w:r>
              <w:rPr>
                <w:rFonts w:hint="eastAsia"/>
              </w:rPr>
              <w:t>.1</w:t>
            </w:r>
          </w:p>
          <w:p>
            <w:pPr>
              <w:shd w:val="clear"/>
              <w:rPr>
                <w:rFonts w:hint="eastAsia"/>
                <w:lang w:val="en-US" w:eastAsia="zh-CN"/>
              </w:rPr>
            </w:pPr>
            <w:r>
              <w:rPr>
                <w:rFonts w:hint="eastAsia"/>
                <w:lang w:val="en-US" w:eastAsia="zh-CN"/>
              </w:rPr>
              <w:t>H(V1.0)</w:t>
            </w:r>
          </w:p>
          <w:p>
            <w:pPr>
              <w:shd w:val="clear"/>
              <w:rPr>
                <w:rFonts w:hint="eastAsia" w:eastAsia="宋体"/>
                <w:lang w:val="en-US" w:eastAsia="zh-CN"/>
              </w:rPr>
            </w:pPr>
            <w:r>
              <w:rPr>
                <w:rFonts w:hint="eastAsia"/>
              </w:rPr>
              <w:t>5.</w:t>
            </w:r>
            <w:r>
              <w:rPr>
                <w:rFonts w:hint="eastAsia"/>
                <w:lang w:val="en-US" w:eastAsia="zh-CN"/>
              </w:rPr>
              <w:t>1</w:t>
            </w:r>
          </w:p>
          <w:p>
            <w:pPr>
              <w:pStyle w:val="8"/>
              <w:shd w:val="clear"/>
              <w:rPr>
                <w:rFonts w:hint="eastAsia"/>
              </w:rPr>
            </w:pPr>
          </w:p>
          <w:p>
            <w:pPr>
              <w:pStyle w:val="8"/>
              <w:shd w:val="clear"/>
            </w:pPr>
          </w:p>
        </w:tc>
        <w:tc>
          <w:tcPr>
            <w:tcW w:w="893" w:type="dxa"/>
            <w:shd w:val="clear" w:color="auto" w:fill="auto"/>
          </w:tcPr>
          <w:p>
            <w:pPr>
              <w:shd w:val="clear"/>
            </w:pPr>
            <w:r>
              <w:rPr>
                <w:rFonts w:hint="eastAsia"/>
              </w:rPr>
              <w:t>文</w:t>
            </w:r>
            <w:r>
              <w:t>件名称</w:t>
            </w:r>
          </w:p>
        </w:tc>
        <w:tc>
          <w:tcPr>
            <w:tcW w:w="9373" w:type="dxa"/>
            <w:shd w:val="clear" w:color="auto" w:fill="auto"/>
          </w:tcPr>
          <w:p>
            <w:pPr>
              <w:shd w:val="clear"/>
            </w:pPr>
            <w:r>
              <w:rPr>
                <w:color w:val="000000"/>
              </w:rPr>
              <w:sym w:font="Wingdings" w:char="00FE"/>
            </w:r>
            <w:r>
              <w:t>管理</w:t>
            </w:r>
            <w:r>
              <w:rPr>
                <w:rFonts w:hint="eastAsia"/>
              </w:rPr>
              <w:t>手</w:t>
            </w:r>
            <w:r>
              <w:t>册</w:t>
            </w:r>
            <w:r>
              <w:rPr>
                <w:rFonts w:hint="eastAsia"/>
              </w:rPr>
              <w:t>第10.1章、</w:t>
            </w:r>
            <w:r>
              <w:rPr>
                <w:color w:val="000000"/>
              </w:rPr>
              <w:sym w:font="Wingdings" w:char="00FE"/>
            </w:r>
            <w:r>
              <w:rPr>
                <w:rFonts w:hint="eastAsia"/>
              </w:rPr>
              <w:t>《</w:t>
            </w:r>
            <w:r>
              <w:rPr>
                <w:rFonts w:hint="eastAsia"/>
                <w:lang w:val="en-US" w:eastAsia="zh-CN"/>
              </w:rPr>
              <w:t>不合格品控制程序</w:t>
            </w:r>
            <w:r>
              <w:rPr>
                <w:rFonts w:hint="eastAsia"/>
              </w:rPr>
              <w:t>》、</w:t>
            </w:r>
            <w:r>
              <w:rPr>
                <w:color w:val="000000"/>
              </w:rPr>
              <w:sym w:font="Wingdings" w:char="00FE"/>
            </w:r>
            <w:r>
              <w:rPr>
                <w:rFonts w:hint="eastAsia"/>
                <w:color w:val="000000"/>
              </w:rPr>
              <w:t>《纠正措施控制程序》</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不符合的来源：</w:t>
            </w:r>
          </w:p>
          <w:p>
            <w:pPr>
              <w:shd w:val="clear"/>
            </w:pPr>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A8"/>
            </w:r>
            <w:r>
              <w:rPr>
                <w:rFonts w:hint="eastAsia"/>
                <w:lang w:val="en-US" w:eastAsia="zh-CN"/>
              </w:rPr>
              <w:t>其他</w:t>
            </w:r>
            <w:r>
              <w:rPr>
                <w:rFonts w:hint="eastAsia"/>
              </w:rPr>
              <w:t xml:space="preserve"> </w:t>
            </w:r>
          </w:p>
          <w:p>
            <w:pPr>
              <w:shd w:val="clear"/>
            </w:pPr>
          </w:p>
          <w:p>
            <w:pPr>
              <w:shd w:val="clea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lang w:eastAsia="zh-CN"/>
              </w:rPr>
              <w:t>《</w:t>
            </w:r>
            <w:r>
              <w:rPr>
                <w:rFonts w:hint="eastAsia"/>
                <w:u w:val="single"/>
                <w:lang w:val="en-US" w:eastAsia="zh-CN"/>
              </w:rPr>
              <w:t>审核周期未发生</w:t>
            </w:r>
            <w:r>
              <w:rPr>
                <w:u w:val="single"/>
              </w:rPr>
              <w:t xml:space="preserve">   </w:t>
            </w:r>
            <w:r>
              <w:rPr>
                <w:rFonts w:hint="eastAsia"/>
                <w:u w:val="single"/>
                <w:lang w:eastAsia="zh-CN"/>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9"/>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1062"/>
              <w:gridCol w:w="1720"/>
              <w:gridCol w:w="246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ascii="宋体" w:hAnsi="宋体"/>
                      <w:szCs w:val="21"/>
                    </w:rPr>
                  </w:pPr>
                  <w:r>
                    <w:rPr>
                      <w:rFonts w:hint="eastAsia" w:ascii="宋体" w:hAnsi="宋体"/>
                      <w:szCs w:val="21"/>
                    </w:rPr>
                    <w:t>日期</w:t>
                  </w:r>
                </w:p>
              </w:tc>
              <w:tc>
                <w:tcPr>
                  <w:tcW w:w="2033" w:type="dxa"/>
                </w:tcPr>
                <w:p>
                  <w:pPr>
                    <w:shd w:val="clear"/>
                    <w:rPr>
                      <w:rFonts w:ascii="宋体" w:hAnsi="宋体"/>
                      <w:szCs w:val="21"/>
                    </w:rPr>
                  </w:pPr>
                  <w:r>
                    <w:rPr>
                      <w:rFonts w:hint="eastAsia" w:ascii="宋体" w:hAnsi="宋体"/>
                      <w:szCs w:val="21"/>
                    </w:rPr>
                    <w:t>不符合描述</w:t>
                  </w:r>
                </w:p>
              </w:tc>
              <w:tc>
                <w:tcPr>
                  <w:tcW w:w="1062" w:type="dxa"/>
                </w:tcPr>
                <w:p>
                  <w:pPr>
                    <w:shd w:val="clear"/>
                    <w:rPr>
                      <w:rFonts w:hint="default" w:ascii="宋体" w:hAnsi="宋体" w:eastAsia="宋体"/>
                      <w:szCs w:val="21"/>
                      <w:lang w:val="en-US" w:eastAsia="zh-CN"/>
                    </w:rPr>
                  </w:pPr>
                  <w:r>
                    <w:rPr>
                      <w:rFonts w:hint="eastAsia" w:ascii="宋体" w:hAnsi="宋体"/>
                      <w:szCs w:val="21"/>
                    </w:rPr>
                    <w:t>不符合纠正</w:t>
                  </w:r>
                </w:p>
              </w:tc>
              <w:tc>
                <w:tcPr>
                  <w:tcW w:w="1720" w:type="dxa"/>
                </w:tcPr>
                <w:p>
                  <w:pPr>
                    <w:shd w:val="clear"/>
                    <w:rPr>
                      <w:rFonts w:ascii="宋体" w:hAnsi="宋体"/>
                      <w:szCs w:val="21"/>
                    </w:rPr>
                  </w:pPr>
                  <w:r>
                    <w:rPr>
                      <w:rFonts w:hint="eastAsia" w:ascii="宋体" w:hAnsi="宋体"/>
                      <w:szCs w:val="21"/>
                    </w:rPr>
                    <w:t>原因分析</w:t>
                  </w:r>
                </w:p>
              </w:tc>
              <w:tc>
                <w:tcPr>
                  <w:tcW w:w="2463" w:type="dxa"/>
                </w:tcPr>
                <w:p>
                  <w:pPr>
                    <w:shd w:val="clear"/>
                    <w:rPr>
                      <w:rFonts w:ascii="宋体" w:hAnsi="宋体"/>
                      <w:szCs w:val="21"/>
                    </w:rPr>
                  </w:pPr>
                  <w:r>
                    <w:rPr>
                      <w:rFonts w:hint="eastAsia" w:ascii="宋体" w:hAnsi="宋体"/>
                      <w:szCs w:val="21"/>
                    </w:rPr>
                    <w:t>纠正措施</w:t>
                  </w:r>
                </w:p>
              </w:tc>
              <w:tc>
                <w:tcPr>
                  <w:tcW w:w="968" w:type="dxa"/>
                </w:tcPr>
                <w:p>
                  <w:pPr>
                    <w:shd w:val="clea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hint="default" w:ascii="宋体" w:hAnsi="宋体" w:eastAsia="宋体"/>
                      <w:szCs w:val="21"/>
                      <w:lang w:val="en-US" w:eastAsia="zh-CN"/>
                    </w:rPr>
                  </w:pPr>
                </w:p>
              </w:tc>
              <w:tc>
                <w:tcPr>
                  <w:tcW w:w="2033" w:type="dxa"/>
                </w:tcPr>
                <w:p>
                  <w:pPr>
                    <w:shd w:val="clear"/>
                    <w:autoSpaceDE w:val="0"/>
                    <w:autoSpaceDN w:val="0"/>
                    <w:adjustRightInd w:val="0"/>
                    <w:spacing w:line="0" w:lineRule="atLeast"/>
                    <w:ind w:right="-27"/>
                    <w:jc w:val="left"/>
                    <w:textAlignment w:val="baseline"/>
                    <w:rPr>
                      <w:rFonts w:ascii="宋体" w:hAnsi="宋体"/>
                      <w:szCs w:val="21"/>
                    </w:rPr>
                  </w:pPr>
                </w:p>
              </w:tc>
              <w:tc>
                <w:tcPr>
                  <w:tcW w:w="1062" w:type="dxa"/>
                </w:tcPr>
                <w:p>
                  <w:pPr>
                    <w:shd w:val="clear"/>
                    <w:autoSpaceDE w:val="0"/>
                    <w:autoSpaceDN w:val="0"/>
                    <w:adjustRightInd w:val="0"/>
                    <w:spacing w:line="0" w:lineRule="atLeast"/>
                    <w:ind w:right="-27"/>
                    <w:jc w:val="left"/>
                    <w:textAlignment w:val="baseline"/>
                    <w:rPr>
                      <w:rFonts w:ascii="宋体" w:hAnsi="宋体"/>
                      <w:szCs w:val="21"/>
                    </w:rPr>
                  </w:pPr>
                </w:p>
              </w:tc>
              <w:tc>
                <w:tcPr>
                  <w:tcW w:w="1720" w:type="dxa"/>
                </w:tcPr>
                <w:p>
                  <w:pPr>
                    <w:shd w:val="clear"/>
                    <w:rPr>
                      <w:rFonts w:ascii="宋体" w:hAnsi="宋体"/>
                      <w:szCs w:val="21"/>
                    </w:rPr>
                  </w:pPr>
                </w:p>
              </w:tc>
              <w:tc>
                <w:tcPr>
                  <w:tcW w:w="2463" w:type="dxa"/>
                </w:tcPr>
                <w:p>
                  <w:pPr>
                    <w:shd w:val="clear"/>
                    <w:rPr>
                      <w:rFonts w:ascii="宋体" w:hAnsi="宋体"/>
                      <w:szCs w:val="21"/>
                    </w:rPr>
                  </w:pPr>
                </w:p>
              </w:tc>
              <w:tc>
                <w:tcPr>
                  <w:tcW w:w="968" w:type="dxa"/>
                </w:tcPr>
                <w:p>
                  <w:pPr>
                    <w:shd w:val="clea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hint="default" w:ascii="宋体" w:hAnsi="宋体" w:eastAsia="宋体"/>
                      <w:szCs w:val="21"/>
                      <w:lang w:val="en-US" w:eastAsia="zh-CN"/>
                    </w:rPr>
                  </w:pPr>
                </w:p>
              </w:tc>
              <w:tc>
                <w:tcPr>
                  <w:tcW w:w="2033" w:type="dxa"/>
                </w:tcPr>
                <w:p>
                  <w:pPr>
                    <w:shd w:val="clear"/>
                    <w:autoSpaceDE w:val="0"/>
                    <w:autoSpaceDN w:val="0"/>
                    <w:adjustRightInd w:val="0"/>
                    <w:spacing w:line="0" w:lineRule="atLeast"/>
                    <w:ind w:right="-27"/>
                    <w:jc w:val="left"/>
                    <w:textAlignment w:val="baseline"/>
                    <w:rPr>
                      <w:rFonts w:hint="eastAsia" w:ascii="宋体" w:hAnsi="宋体"/>
                      <w:color w:val="000000"/>
                      <w:szCs w:val="21"/>
                    </w:rPr>
                  </w:pPr>
                </w:p>
              </w:tc>
              <w:tc>
                <w:tcPr>
                  <w:tcW w:w="1062" w:type="dxa"/>
                </w:tcPr>
                <w:p>
                  <w:pPr>
                    <w:shd w:val="clear"/>
                    <w:autoSpaceDE w:val="0"/>
                    <w:autoSpaceDN w:val="0"/>
                    <w:adjustRightInd w:val="0"/>
                    <w:spacing w:line="0" w:lineRule="atLeast"/>
                    <w:ind w:right="-27"/>
                    <w:jc w:val="left"/>
                    <w:textAlignment w:val="baseline"/>
                    <w:rPr>
                      <w:rFonts w:ascii="宋体" w:hAnsi="宋体"/>
                      <w:color w:val="000000"/>
                      <w:szCs w:val="21"/>
                    </w:rPr>
                  </w:pPr>
                </w:p>
              </w:tc>
              <w:tc>
                <w:tcPr>
                  <w:tcW w:w="1720" w:type="dxa"/>
                </w:tcPr>
                <w:p>
                  <w:pPr>
                    <w:shd w:val="clear"/>
                    <w:rPr>
                      <w:rFonts w:ascii="宋体" w:hAnsi="宋体"/>
                      <w:color w:val="000000"/>
                      <w:szCs w:val="21"/>
                    </w:rPr>
                  </w:pPr>
                </w:p>
              </w:tc>
              <w:tc>
                <w:tcPr>
                  <w:tcW w:w="2463" w:type="dxa"/>
                </w:tcPr>
                <w:p>
                  <w:pPr>
                    <w:shd w:val="clear"/>
                    <w:rPr>
                      <w:rFonts w:ascii="宋体" w:hAnsi="宋体" w:cs="宋体"/>
                      <w:szCs w:val="21"/>
                    </w:rPr>
                  </w:pPr>
                </w:p>
              </w:tc>
              <w:tc>
                <w:tcPr>
                  <w:tcW w:w="968" w:type="dxa"/>
                </w:tcPr>
                <w:p>
                  <w:pPr>
                    <w:shd w:val="clear"/>
                    <w:rPr>
                      <w:rFonts w:ascii="宋体" w:hAnsi="宋体"/>
                      <w:szCs w:val="21"/>
                    </w:rPr>
                  </w:pPr>
                </w:p>
              </w:tc>
            </w:tr>
          </w:tbl>
          <w:p>
            <w:pPr>
              <w:shd w:val="clea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518" w:type="dxa"/>
            <w:vMerge w:val="restart"/>
            <w:shd w:val="clear" w:color="auto" w:fill="auto"/>
          </w:tcPr>
          <w:p>
            <w:pPr>
              <w:shd w:val="clear"/>
            </w:pPr>
            <w:r>
              <w:rPr>
                <w:rFonts w:hint="eastAsia"/>
              </w:rPr>
              <w:t>持续改进</w:t>
            </w:r>
          </w:p>
        </w:tc>
        <w:tc>
          <w:tcPr>
            <w:tcW w:w="1055" w:type="dxa"/>
            <w:vMerge w:val="restart"/>
            <w:shd w:val="clear" w:color="auto" w:fill="auto"/>
          </w:tcPr>
          <w:p>
            <w:pPr>
              <w:shd w:val="clear"/>
            </w:pPr>
            <w:r>
              <w:rPr>
                <w:rFonts w:hint="eastAsia"/>
              </w:rPr>
              <w:t>Q10.3</w:t>
            </w:r>
          </w:p>
          <w:p>
            <w:pPr>
              <w:shd w:val="clear"/>
              <w:rPr>
                <w:rFonts w:hint="eastAsia"/>
              </w:rPr>
            </w:pPr>
            <w:r>
              <w:rPr>
                <w:rFonts w:hint="eastAsia"/>
              </w:rPr>
              <w:t>F10.2</w:t>
            </w:r>
          </w:p>
          <w:p>
            <w:pPr>
              <w:shd w:val="clear"/>
              <w:rPr>
                <w:rFonts w:hint="eastAsia"/>
                <w:lang w:val="en-US" w:eastAsia="zh-CN"/>
              </w:rPr>
            </w:pPr>
            <w:r>
              <w:rPr>
                <w:rFonts w:hint="eastAsia"/>
                <w:lang w:val="en-US" w:eastAsia="zh-CN"/>
              </w:rPr>
              <w:t>H(V1.0)</w:t>
            </w:r>
          </w:p>
          <w:p>
            <w:pPr>
              <w:pStyle w:val="6"/>
              <w:shd w:val="clear"/>
            </w:pPr>
            <w:r>
              <w:rPr>
                <w:rFonts w:hint="eastAsia"/>
              </w:rPr>
              <w:t>5.5</w:t>
            </w:r>
          </w:p>
        </w:tc>
        <w:tc>
          <w:tcPr>
            <w:tcW w:w="893" w:type="dxa"/>
            <w:shd w:val="clear" w:color="auto" w:fill="auto"/>
          </w:tcPr>
          <w:p>
            <w:pPr>
              <w:shd w:val="clear"/>
            </w:pPr>
            <w:r>
              <w:rPr>
                <w:rFonts w:hint="eastAsia"/>
              </w:rPr>
              <w:t>文件名称</w:t>
            </w:r>
          </w:p>
        </w:tc>
        <w:tc>
          <w:tcPr>
            <w:tcW w:w="9373" w:type="dxa"/>
            <w:shd w:val="clear" w:color="auto" w:fill="auto"/>
          </w:tcPr>
          <w:p>
            <w:pPr>
              <w:shd w:val="clear"/>
              <w:rPr>
                <w:rFonts w:hint="eastAsia" w:eastAsia="宋体"/>
                <w:lang w:eastAsia="zh-CN"/>
              </w:rPr>
            </w:pPr>
            <w:r>
              <w:rPr>
                <w:rFonts w:hint="eastAsia"/>
              </w:rPr>
              <w:t>如：</w:t>
            </w:r>
            <w:r>
              <w:rPr>
                <w:rFonts w:hint="eastAsia"/>
              </w:rPr>
              <w:sym w:font="Wingdings" w:char="00FE"/>
            </w:r>
            <w:r>
              <w:rPr>
                <w:rFonts w:hint="eastAsia"/>
              </w:rPr>
              <w:t>管理手册10.3</w:t>
            </w:r>
            <w:r>
              <w:rPr>
                <w:rFonts w:hint="eastAsia"/>
                <w:lang w:val="en-US" w:eastAsia="zh-CN"/>
              </w:rPr>
              <w:t>条款</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rFonts w:hint="eastAsia"/>
              </w:rPr>
            </w:pPr>
            <w:r>
              <w:rPr>
                <w:rFonts w:hint="eastAsia"/>
              </w:rPr>
              <w:t>组织已持续改进质量/食品安全管理体系</w:t>
            </w:r>
            <w:r>
              <w:rPr>
                <w:rFonts w:hint="eastAsia"/>
                <w:lang w:val="en-US" w:eastAsia="zh-CN"/>
              </w:rPr>
              <w:t>/</w:t>
            </w:r>
            <w:r>
              <w:rPr>
                <w:rFonts w:hint="eastAsia"/>
              </w:rPr>
              <w:t>HACCP体系的适宜性、充分性和有效性，以提升食品安全绩效。</w:t>
            </w:r>
          </w:p>
          <w:p>
            <w:pPr>
              <w:shd w:val="clear"/>
            </w:pPr>
            <w:r>
              <w:rPr>
                <w:rFonts w:hint="eastAsia"/>
              </w:rPr>
              <w:t>组织考虑了分析和评价的结果以及管理评审的输出，确定是否存在需求或机遇，这些需求或机遇应作为持续改进的一部分加以应对。</w:t>
            </w:r>
          </w:p>
          <w:p>
            <w:pPr>
              <w:shd w:val="clear"/>
            </w:pPr>
            <w:r>
              <w:rPr>
                <w:rFonts w:hint="eastAsia"/>
              </w:rPr>
              <w:sym w:font="Wingdings" w:char="00A8"/>
            </w:r>
            <w:r>
              <w:rPr>
                <w:rFonts w:hint="eastAsia"/>
              </w:rPr>
              <w:t xml:space="preserve"> 管理评审改进措施已落实</w:t>
            </w:r>
          </w:p>
          <w:p>
            <w:pPr>
              <w:shd w:val="clear"/>
            </w:pPr>
            <w:r>
              <w:rPr>
                <w:rFonts w:hint="eastAsia"/>
              </w:rPr>
              <w:sym w:font="Wingdings" w:char="00FE"/>
            </w:r>
            <w:r>
              <w:rPr>
                <w:rFonts w:hint="eastAsia"/>
              </w:rPr>
              <w:t xml:space="preserve"> 管理评审改进措施未落实的原因：</w:t>
            </w:r>
            <w:r>
              <w:rPr>
                <w:rFonts w:hint="eastAsia"/>
                <w:u w:val="single"/>
              </w:rPr>
              <w:t xml:space="preserve">   </w:t>
            </w:r>
            <w:r>
              <w:rPr>
                <w:rFonts w:hint="eastAsia"/>
                <w:u w:val="single"/>
                <w:lang w:val="en-US" w:eastAsia="zh-CN"/>
              </w:rPr>
              <w:t xml:space="preserve">计划2022-03-10前完成 </w:t>
            </w:r>
            <w:r>
              <w:rPr>
                <w:rFonts w:hint="eastAsia"/>
                <w:u w:val="single"/>
              </w:rPr>
              <w:t xml:space="preserve">                </w:t>
            </w:r>
          </w:p>
          <w:p>
            <w:pPr>
              <w:shd w:val="clear"/>
              <w:rPr>
                <w:rFonts w:hint="eastAsia"/>
              </w:rPr>
            </w:pPr>
          </w:p>
          <w:p>
            <w:pPr>
              <w:shd w:val="clear"/>
              <w:rPr>
                <w:rFonts w:hint="eastAsia"/>
              </w:rPr>
            </w:pPr>
            <w:r>
              <w:rPr>
                <w:rFonts w:hint="eastAsia"/>
              </w:rPr>
              <w:t>最高管理者应确保企业通过</w:t>
            </w:r>
            <w:r>
              <w:rPr/>
              <w:sym w:font="Wingdings 2" w:char="0052"/>
            </w:r>
            <w:r>
              <w:rPr>
                <w:rFonts w:hint="eastAsia"/>
              </w:rPr>
              <w:t>沟通、</w:t>
            </w:r>
            <w:r>
              <w:rPr/>
              <w:sym w:font="Wingdings 2" w:char="0052"/>
            </w:r>
            <w:r>
              <w:rPr>
                <w:rFonts w:hint="eastAsia"/>
              </w:rPr>
              <w:t>内部审核、</w:t>
            </w:r>
            <w:r>
              <w:rPr/>
              <w:sym w:font="Wingdings 2" w:char="0052"/>
            </w:r>
            <w:r>
              <w:rPr>
                <w:rFonts w:hint="eastAsia"/>
              </w:rPr>
              <w:t>管理评审和</w:t>
            </w:r>
            <w:r>
              <w:rPr/>
              <w:sym w:font="Wingdings 2" w:char="0052"/>
            </w:r>
            <w:r>
              <w:rPr>
                <w:rFonts w:hint="eastAsia"/>
              </w:rPr>
              <w:t>纠正措施</w:t>
            </w:r>
            <w:r>
              <w:rPr>
                <w:rFonts w:hint="eastAsia"/>
                <w:lang w:eastAsia="zh-CN"/>
              </w:rPr>
              <w:t>、</w:t>
            </w:r>
            <w:r>
              <w:rPr/>
              <w:sym w:font="Wingdings 2" w:char="0052"/>
            </w:r>
            <w:r>
              <w:rPr>
                <w:rFonts w:hint="eastAsia"/>
                <w:lang w:val="en-US" w:eastAsia="zh-CN"/>
              </w:rPr>
              <w:t>确认验证</w:t>
            </w:r>
            <w:r>
              <w:rPr>
                <w:rFonts w:hint="eastAsia"/>
              </w:rPr>
              <w:t>等不断提高HACCP体系的有效性。</w:t>
            </w:r>
          </w:p>
          <w:p>
            <w:pPr>
              <w:shd w:val="clear"/>
              <w:rPr>
                <w:rFonts w:hint="eastAsia"/>
              </w:rPr>
            </w:pPr>
          </w:p>
          <w:p>
            <w:pPr>
              <w:shd w:val="clear"/>
            </w:pPr>
            <w:r>
              <w:rPr>
                <w:rFonts w:hint="eastAsia"/>
              </w:rPr>
              <w:t>最高管理者应确保组织通过以下活动， 持续改进食品安全管理体系的有效性：</w:t>
            </w:r>
          </w:p>
          <w:p>
            <w:pPr>
              <w:shd w:val="clear"/>
            </w:pPr>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pPr>
              <w:shd w:val="clear"/>
            </w:pPr>
            <w:r>
              <w:rPr>
                <w:rFonts w:hint="eastAsia"/>
              </w:rPr>
              <w:sym w:font="Wingdings" w:char="00FE"/>
            </w:r>
            <w:r>
              <w:rPr>
                <w:rFonts w:hint="eastAsia"/>
              </w:rPr>
              <w:t xml:space="preserve">纠正措施  </w:t>
            </w:r>
            <w:r>
              <w:rPr>
                <w:rFonts w:hint="eastAsia"/>
              </w:rPr>
              <w:sym w:font="Wingdings" w:char="00FE"/>
            </w:r>
            <w:r>
              <w:rPr>
                <w:rFonts w:hint="eastAsia"/>
              </w:rPr>
              <w:t>FSMS更新。</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trPr>
        <w:tc>
          <w:tcPr>
            <w:tcW w:w="1518" w:type="dxa"/>
            <w:vMerge w:val="restart"/>
            <w:shd w:val="clear" w:color="auto" w:fill="auto"/>
          </w:tcPr>
          <w:p>
            <w:pPr>
              <w:shd w:val="clear"/>
            </w:pPr>
            <w:r>
              <w:rPr>
                <w:rFonts w:hint="eastAsia"/>
              </w:rPr>
              <w:t>食品安全管理体系的更新</w:t>
            </w:r>
          </w:p>
        </w:tc>
        <w:tc>
          <w:tcPr>
            <w:tcW w:w="1055" w:type="dxa"/>
            <w:vMerge w:val="restart"/>
            <w:shd w:val="clear" w:color="auto" w:fill="auto"/>
          </w:tcPr>
          <w:p>
            <w:pPr>
              <w:shd w:val="clear"/>
            </w:pPr>
            <w:r>
              <w:rPr>
                <w:rFonts w:hint="eastAsia"/>
              </w:rPr>
              <w:t>F10.3</w:t>
            </w:r>
          </w:p>
        </w:tc>
        <w:tc>
          <w:tcPr>
            <w:tcW w:w="893" w:type="dxa"/>
            <w:shd w:val="clear" w:color="auto" w:fill="auto"/>
          </w:tcPr>
          <w:p>
            <w:pPr>
              <w:shd w:val="clear"/>
            </w:pPr>
            <w:r>
              <w:rPr>
                <w:rFonts w:hint="eastAsia"/>
              </w:rPr>
              <w:t>文件名称</w:t>
            </w:r>
          </w:p>
        </w:tc>
        <w:tc>
          <w:tcPr>
            <w:tcW w:w="9373" w:type="dxa"/>
            <w:shd w:val="clear" w:color="auto" w:fill="auto"/>
          </w:tcPr>
          <w:p>
            <w:pPr>
              <w:shd w:val="clear"/>
              <w:rPr>
                <w:rFonts w:hint="default" w:eastAsia="宋体"/>
                <w:lang w:val="en-US" w:eastAsia="zh-CN"/>
              </w:rPr>
            </w:pPr>
            <w:r>
              <w:rPr>
                <w:rFonts w:hint="eastAsia"/>
              </w:rPr>
              <w:t>如：</w:t>
            </w:r>
            <w:r>
              <w:rPr>
                <w:rFonts w:hint="eastAsia"/>
              </w:rPr>
              <w:sym w:font="Wingdings" w:char="00FE"/>
            </w:r>
            <w:r>
              <w:rPr>
                <w:rFonts w:hint="eastAsia"/>
              </w:rPr>
              <w:t>管理手册10.</w:t>
            </w:r>
            <w:r>
              <w:rPr>
                <w:rFonts w:hint="eastAsia"/>
                <w:lang w:val="en-US" w:eastAsia="zh-CN"/>
              </w:rPr>
              <w:t>4条款</w:t>
            </w:r>
          </w:p>
        </w:tc>
        <w:tc>
          <w:tcPr>
            <w:tcW w:w="1585" w:type="dxa"/>
            <w:vMerge w:val="restart"/>
            <w:shd w:val="clear" w:color="auto" w:fill="auto"/>
          </w:tcPr>
          <w:p>
            <w:pPr>
              <w:shd w:val="clear"/>
              <w:rPr>
                <w:rFonts w:hint="eastAsia" w:eastAsia="宋体"/>
                <w:lang w:val="en-US" w:eastAsia="zh-CN"/>
              </w:rPr>
            </w:pPr>
            <w:r>
              <w:rPr/>
              <w:sym w:font="Wingdings" w:char="00FE"/>
            </w:r>
            <w:r>
              <w:rPr>
                <w:rFonts w:hint="eastAsia"/>
                <w:lang w:val="en-US" w:eastAsia="zh-CN"/>
              </w:rPr>
              <w:t>符合</w:t>
            </w:r>
          </w:p>
          <w:p>
            <w:pPr>
              <w:shd w:val="clea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721"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pPr>
              <w:shd w:val="clear"/>
            </w:pPr>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pPr>
              <w:shd w:val="clear"/>
            </w:pPr>
            <w:r>
              <w:rPr>
                <w:rFonts w:hint="eastAsia"/>
              </w:rPr>
              <w:sym w:font="Wingdings" w:char="00FE"/>
            </w:r>
            <w:r>
              <w:t>有必要审查危害分析</w:t>
            </w:r>
          </w:p>
          <w:p>
            <w:pPr>
              <w:shd w:val="clear"/>
            </w:pPr>
            <w:r>
              <w:rPr>
                <w:rFonts w:hint="eastAsia"/>
              </w:rPr>
              <w:sym w:font="Wingdings" w:char="00FE"/>
            </w:r>
            <w:r>
              <w:t>已建立的危害控制计划</w:t>
            </w:r>
          </w:p>
          <w:p>
            <w:pPr>
              <w:shd w:val="clear"/>
            </w:pPr>
            <w:r>
              <w:rPr>
                <w:rFonts w:hint="eastAsia"/>
              </w:rPr>
              <w:sym w:font="Wingdings" w:char="00FE"/>
            </w:r>
            <w:r>
              <w:t>已建立的PRP。</w:t>
            </w:r>
          </w:p>
          <w:p>
            <w:pPr>
              <w:pStyle w:val="8"/>
              <w:shd w:val="clear"/>
            </w:pPr>
          </w:p>
          <w:p>
            <w:pPr>
              <w:shd w:val="clear"/>
            </w:pPr>
            <w:r>
              <w:t>更新活动应基于：</w:t>
            </w:r>
          </w:p>
          <w:p>
            <w:pPr>
              <w:shd w:val="clear"/>
            </w:pPr>
            <w:r>
              <w:rPr>
                <w:rFonts w:hint="eastAsia"/>
              </w:rPr>
              <w:sym w:font="Wingdings" w:char="00FE"/>
            </w:r>
            <w:r>
              <w:rPr>
                <w:rFonts w:hint="eastAsia"/>
              </w:rPr>
              <w:t xml:space="preserve"> </w:t>
            </w:r>
            <w:r>
              <w:t>来自外部和内部通信的输入；</w:t>
            </w:r>
          </w:p>
          <w:p>
            <w:pPr>
              <w:shd w:val="clear"/>
            </w:pPr>
            <w:r>
              <w:rPr>
                <w:rFonts w:hint="eastAsia"/>
              </w:rPr>
              <w:sym w:font="Wingdings" w:char="00FE"/>
            </w:r>
            <w:r>
              <w:rPr>
                <w:rFonts w:hint="eastAsia"/>
              </w:rPr>
              <w:t xml:space="preserve"> </w:t>
            </w:r>
            <w:r>
              <w:t>其他有关食品安全管理系统的适宜性、充分性和有效性的信息的输入；</w:t>
            </w:r>
          </w:p>
          <w:p>
            <w:pPr>
              <w:shd w:val="clear"/>
            </w:pPr>
            <w:r>
              <w:rPr>
                <w:rFonts w:hint="eastAsia"/>
              </w:rPr>
              <w:sym w:font="Wingdings" w:char="00FE"/>
            </w:r>
            <w:r>
              <w:rPr>
                <w:rFonts w:hint="eastAsia"/>
              </w:rPr>
              <w:t xml:space="preserve"> </w:t>
            </w:r>
            <w:r>
              <w:t>验证活动结果分析的输出；</w:t>
            </w:r>
          </w:p>
          <w:p>
            <w:pPr>
              <w:shd w:val="clear"/>
            </w:pPr>
            <w:r>
              <w:rPr>
                <w:rFonts w:hint="eastAsia"/>
              </w:rPr>
              <w:sym w:font="Wingdings" w:char="00FE"/>
            </w:r>
            <w:r>
              <w:rPr>
                <w:rFonts w:hint="eastAsia"/>
              </w:rPr>
              <w:t xml:space="preserve"> </w:t>
            </w:r>
            <w:r>
              <w:t>管理评审的输出。</w:t>
            </w:r>
          </w:p>
          <w:p>
            <w:pPr>
              <w:shd w:val="clear"/>
            </w:pPr>
            <w:r>
              <w:t>系统更新活动</w:t>
            </w:r>
            <w:r>
              <w:rPr>
                <w:rFonts w:hint="eastAsia"/>
              </w:rPr>
              <w:t>保留的</w:t>
            </w:r>
            <w:r>
              <w:t>文件化信息</w:t>
            </w:r>
            <w:r>
              <w:rPr>
                <w:rFonts w:hint="eastAsia"/>
              </w:rPr>
              <w:t>为</w:t>
            </w:r>
            <w:r>
              <w:rPr>
                <w:rFonts w:hint="eastAsia"/>
                <w:u w:val="single"/>
              </w:rPr>
              <w:t xml:space="preserve">： </w:t>
            </w:r>
            <w:r>
              <w:rPr>
                <w:rFonts w:hint="eastAsia"/>
                <w:u w:val="single"/>
                <w:lang w:val="en-US" w:eastAsia="zh-CN"/>
              </w:rPr>
              <w:t>——</w:t>
            </w:r>
            <w:r>
              <w:rPr>
                <w:rFonts w:hint="eastAsia"/>
                <w:u w:val="single"/>
              </w:rPr>
              <w:t xml:space="preserve">  </w:t>
            </w:r>
            <w:r>
              <w:rPr>
                <w:rFonts w:hint="eastAsia"/>
              </w:rPr>
              <w:t xml:space="preserve"> </w:t>
            </w:r>
            <w:r>
              <w:t>，作为输入报告给管理评审。</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 w:hRule="atLeast"/>
        </w:trPr>
        <w:tc>
          <w:tcPr>
            <w:tcW w:w="1518" w:type="dxa"/>
            <w:shd w:val="clear" w:color="auto" w:fill="auto"/>
            <w:vAlign w:val="top"/>
          </w:tcPr>
          <w:p>
            <w:pPr>
              <w:shd w:val="clear"/>
              <w:adjustRightInd w:val="0"/>
              <w:snapToGrid w:val="0"/>
              <w:rPr>
                <w:rFonts w:ascii="宋体" w:hAnsi="宋体" w:eastAsia="宋体" w:cs="宋体"/>
                <w:kern w:val="2"/>
                <w:sz w:val="21"/>
                <w:szCs w:val="24"/>
                <w:lang w:val="en-US" w:eastAsia="zh-CN" w:bidi="ar-SA"/>
              </w:rPr>
            </w:pPr>
            <w:r>
              <w:rPr>
                <w:rFonts w:hint="eastAsia" w:ascii="宋体" w:hAnsi="宋体" w:cs="宋体"/>
                <w:szCs w:val="24"/>
              </w:rPr>
              <w:t>范围的确认，资质的确认，法律法规执行情况，重大质量事故，及顾客投诉和质量监督抽查情况。</w:t>
            </w:r>
          </w:p>
        </w:tc>
        <w:tc>
          <w:tcPr>
            <w:tcW w:w="1055" w:type="dxa"/>
            <w:shd w:val="clear" w:color="auto" w:fill="auto"/>
            <w:vAlign w:val="top"/>
          </w:tcPr>
          <w:p>
            <w:pPr>
              <w:shd w:val="clear"/>
              <w:rPr>
                <w:rFonts w:ascii="Times New Roman" w:hAnsi="Times New Roman" w:eastAsia="宋体" w:cs="Times New Roman"/>
                <w:b/>
                <w:kern w:val="2"/>
                <w:sz w:val="21"/>
                <w:lang w:val="en-US" w:eastAsia="zh-CN" w:bidi="ar-SA"/>
              </w:rPr>
            </w:pPr>
          </w:p>
        </w:tc>
        <w:tc>
          <w:tcPr>
            <w:tcW w:w="893" w:type="dxa"/>
            <w:shd w:val="clear" w:color="auto" w:fill="auto"/>
            <w:vAlign w:val="top"/>
          </w:tcPr>
          <w:p>
            <w:pPr>
              <w:shd w:val="clear"/>
              <w:spacing w:line="360" w:lineRule="auto"/>
              <w:ind w:firstLine="315" w:firstLineChars="150"/>
              <w:jc w:val="left"/>
              <w:rPr>
                <w:rFonts w:hint="eastAsia" w:ascii="宋体" w:hAnsi="宋体" w:eastAsia="宋体" w:cs="宋体"/>
                <w:color w:val="000000"/>
                <w:kern w:val="2"/>
                <w:sz w:val="21"/>
                <w:szCs w:val="24"/>
                <w:lang w:val="en-US" w:eastAsia="zh-CN" w:bidi="ar-SA"/>
              </w:rPr>
            </w:pPr>
          </w:p>
        </w:tc>
        <w:tc>
          <w:tcPr>
            <w:tcW w:w="9373" w:type="dxa"/>
            <w:shd w:val="clear" w:color="auto" w:fill="auto"/>
            <w:vAlign w:val="top"/>
          </w:tcPr>
          <w:p>
            <w:pPr>
              <w:shd w:val="clear"/>
              <w:spacing w:line="360" w:lineRule="auto"/>
              <w:ind w:firstLine="315" w:firstLineChars="150"/>
              <w:jc w:val="left"/>
              <w:rPr>
                <w:rFonts w:ascii="宋体" w:hAnsi="宋体" w:cs="宋体"/>
                <w:szCs w:val="21"/>
              </w:rPr>
            </w:pPr>
            <w:r>
              <w:rPr>
                <w:rFonts w:hint="eastAsia" w:ascii="宋体" w:hAnsi="宋体" w:cs="宋体"/>
                <w:szCs w:val="21"/>
              </w:rPr>
              <w:t>现场确认：发生变更如下：</w:t>
            </w:r>
          </w:p>
          <w:p>
            <w:pPr>
              <w:numPr>
                <w:ilvl w:val="0"/>
                <w:numId w:val="6"/>
              </w:numPr>
              <w:shd w:val="clear"/>
              <w:rPr>
                <w:szCs w:val="21"/>
              </w:rPr>
            </w:pPr>
            <w:r>
              <w:rPr>
                <w:rFonts w:hint="eastAsia"/>
                <w:b/>
                <w:szCs w:val="21"/>
              </w:rPr>
              <w:t>认证标准变更</w:t>
            </w:r>
            <w:r>
              <w:rPr>
                <w:rFonts w:hint="eastAsia"/>
                <w:szCs w:val="21"/>
              </w:rPr>
              <w:t>：</w:t>
            </w:r>
          </w:p>
          <w:p>
            <w:pPr>
              <w:pStyle w:val="6"/>
              <w:shd w:val="clear"/>
              <w:ind w:firstLine="211" w:firstLineChars="100"/>
              <w:rPr>
                <w:rFonts w:hint="eastAsia"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HACCP体系转版、见变更单；</w:t>
            </w:r>
          </w:p>
          <w:p>
            <w:pPr>
              <w:numPr>
                <w:ilvl w:val="0"/>
                <w:numId w:val="6"/>
              </w:numPr>
              <w:shd w:val="clear"/>
              <w:rPr>
                <w:szCs w:val="21"/>
                <w:highlight w:val="none"/>
              </w:rPr>
            </w:pPr>
            <w:r>
              <w:rPr>
                <w:rFonts w:hint="eastAsia"/>
                <w:b/>
                <w:szCs w:val="21"/>
                <w:highlight w:val="none"/>
              </w:rPr>
              <w:t>认证范围变更</w:t>
            </w:r>
            <w:r>
              <w:rPr>
                <w:rFonts w:hint="eastAsia"/>
                <w:szCs w:val="21"/>
                <w:highlight w:val="none"/>
              </w:rPr>
              <w:t>：</w:t>
            </w:r>
          </w:p>
          <w:p>
            <w:pPr>
              <w:pStyle w:val="8"/>
              <w:shd w:val="clear"/>
              <w:spacing w:line="360" w:lineRule="auto"/>
              <w:ind w:left="0" w:leftChars="0" w:firstLine="0" w:firstLineChars="0"/>
              <w:rPr>
                <w:rFonts w:hint="default" w:eastAsia="宋体"/>
                <w:b/>
                <w:bCs/>
                <w:highlight w:val="none"/>
                <w:lang w:val="en-US" w:eastAsia="zh-CN"/>
              </w:rPr>
            </w:pPr>
            <w:r>
              <w:rPr>
                <w:rFonts w:hint="eastAsia"/>
                <w:b/>
                <w:bCs/>
                <w:highlight w:val="none"/>
                <w:lang w:val="en-US" w:eastAsia="zh-CN"/>
              </w:rPr>
              <w:t xml:space="preserve">  HACCP体系范围变更，见变更单</w:t>
            </w:r>
          </w:p>
          <w:p>
            <w:pPr>
              <w:numPr>
                <w:ilvl w:val="0"/>
                <w:numId w:val="6"/>
              </w:numPr>
              <w:shd w:val="clear"/>
              <w:spacing w:line="360" w:lineRule="auto"/>
              <w:ind w:left="0" w:leftChars="0" w:firstLine="0" w:firstLineChars="0"/>
              <w:jc w:val="left"/>
              <w:rPr>
                <w:rFonts w:hint="eastAsia" w:ascii="宋体" w:hAnsi="宋体" w:eastAsia="宋体" w:cs="宋体"/>
                <w:b/>
                <w:bCs/>
                <w:szCs w:val="21"/>
                <w:highlight w:val="none"/>
                <w:lang w:val="en-US" w:eastAsia="zh-CN"/>
              </w:rPr>
            </w:pPr>
            <w:r>
              <w:rPr>
                <w:rFonts w:hint="eastAsia" w:ascii="宋体" w:hAnsi="宋体" w:cs="宋体"/>
                <w:b/>
                <w:bCs/>
                <w:szCs w:val="21"/>
                <w:highlight w:val="none"/>
                <w:lang w:val="en-US" w:eastAsia="zh-CN"/>
              </w:rPr>
              <w:t>资质变更：</w:t>
            </w:r>
          </w:p>
          <w:p>
            <w:pPr>
              <w:numPr>
                <w:ilvl w:val="0"/>
                <w:numId w:val="0"/>
              </w:numPr>
              <w:shd w:val="clear"/>
              <w:spacing w:line="360" w:lineRule="auto"/>
              <w:ind w:leftChars="0" w:firstLine="420" w:firstLineChars="200"/>
              <w:jc w:val="left"/>
              <w:rPr>
                <w:rFonts w:hint="eastAsia" w:ascii="宋体" w:hAnsi="宋体" w:eastAsia="宋体" w:cs="宋体"/>
                <w:szCs w:val="21"/>
                <w:highlight w:val="none"/>
                <w:lang w:val="en-US" w:eastAsia="zh-CN"/>
              </w:rPr>
            </w:pPr>
            <w:r>
              <w:rPr>
                <w:rFonts w:hint="eastAsia" w:ascii="宋体" w:hAnsi="宋体" w:cs="宋体"/>
                <w:szCs w:val="21"/>
                <w:highlight w:val="none"/>
              </w:rPr>
              <w:t>现场确认</w:t>
            </w:r>
            <w:r>
              <w:rPr>
                <w:rFonts w:hint="eastAsia" w:ascii="宋体" w:hAnsi="宋体" w:cs="宋体"/>
                <w:szCs w:val="21"/>
                <w:highlight w:val="none"/>
                <w:lang w:val="en-US" w:eastAsia="zh-CN"/>
              </w:rPr>
              <w:t>营业执照、食品经营许可证发生更新，已收集，见收集材料。</w:t>
            </w:r>
          </w:p>
          <w:p>
            <w:pPr>
              <w:shd w:val="clear"/>
              <w:spacing w:line="360" w:lineRule="auto"/>
              <w:ind w:firstLine="315" w:firstLineChars="150"/>
              <w:jc w:val="left"/>
              <w:rPr>
                <w:rFonts w:ascii="宋体" w:hAnsi="宋体" w:cs="宋体"/>
                <w:szCs w:val="21"/>
                <w:highlight w:val="none"/>
              </w:rPr>
            </w:pPr>
            <w:r>
              <w:rPr>
                <w:rFonts w:hint="eastAsia" w:ascii="宋体" w:hAnsi="宋体" w:cs="宋体"/>
                <w:szCs w:val="21"/>
                <w:highlight w:val="none"/>
              </w:rPr>
              <w:t>从202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月至今，公司没有顾客的重大产品质量和食品安全投诉。</w:t>
            </w:r>
          </w:p>
          <w:p>
            <w:pPr>
              <w:shd w:val="clear"/>
              <w:spacing w:line="360" w:lineRule="auto"/>
              <w:ind w:firstLine="315" w:firstLineChars="150"/>
              <w:jc w:val="left"/>
              <w:rPr>
                <w:rFonts w:hint="eastAsia" w:ascii="宋体" w:hAnsi="宋体" w:cs="宋体"/>
                <w:szCs w:val="21"/>
                <w:highlight w:val="none"/>
                <w:lang w:eastAsia="zh-CN"/>
              </w:rPr>
            </w:pPr>
            <w:r>
              <w:rPr>
                <w:rFonts w:hint="eastAsia" w:ascii="宋体" w:hAnsi="宋体" w:cs="宋体"/>
                <w:szCs w:val="21"/>
                <w:highlight w:val="none"/>
              </w:rPr>
              <w:t>现场</w:t>
            </w:r>
            <w:r>
              <w:rPr>
                <w:rFonts w:hint="eastAsia" w:ascii="宋体" w:hAnsi="宋体" w:cs="宋体"/>
                <w:szCs w:val="21"/>
                <w:highlight w:val="none"/>
                <w:lang w:val="en-US" w:eastAsia="zh-CN"/>
              </w:rPr>
              <w:t>沟通确认</w:t>
            </w:r>
            <w:r>
              <w:rPr>
                <w:rFonts w:hint="eastAsia" w:ascii="宋体" w:hAnsi="宋体" w:cs="宋体"/>
                <w:szCs w:val="21"/>
                <w:highlight w:val="none"/>
              </w:rPr>
              <w:t>认证证书、标志的使用无违规使用情况</w:t>
            </w:r>
            <w:r>
              <w:rPr>
                <w:rFonts w:hint="eastAsia" w:ascii="宋体" w:hAnsi="宋体" w:cs="宋体"/>
                <w:szCs w:val="21"/>
                <w:highlight w:val="none"/>
                <w:lang w:eastAsia="zh-CN"/>
              </w:rPr>
              <w:t>；</w:t>
            </w:r>
          </w:p>
          <w:p>
            <w:pPr>
              <w:shd w:val="clear"/>
              <w:spacing w:line="360" w:lineRule="auto"/>
              <w:ind w:firstLine="315" w:firstLineChars="150"/>
              <w:jc w:val="left"/>
              <w:rPr>
                <w:rFonts w:ascii="宋体" w:hAnsi="宋体" w:cs="宋体"/>
                <w:szCs w:val="21"/>
                <w:highlight w:val="none"/>
              </w:rPr>
            </w:pPr>
            <w:r>
              <w:rPr>
                <w:rFonts w:hint="eastAsia" w:ascii="宋体" w:hAnsi="宋体" w:cs="宋体"/>
                <w:szCs w:val="21"/>
                <w:highlight w:val="none"/>
              </w:rPr>
              <w:t>体系变动情况：体系文件更新，见收集材料E文件。</w:t>
            </w:r>
          </w:p>
          <w:p>
            <w:pPr>
              <w:shd w:val="clear"/>
              <w:ind w:firstLine="210" w:firstLineChars="100"/>
              <w:rPr>
                <w:rFonts w:ascii="Times New Roman" w:hAnsi="Times New Roman" w:eastAsia="宋体" w:cs="Times New Roman"/>
                <w:kern w:val="2"/>
                <w:sz w:val="21"/>
                <w:lang w:val="en-US" w:eastAsia="zh-CN" w:bidi="ar-SA"/>
              </w:rPr>
            </w:pPr>
            <w:r>
              <w:rPr>
                <w:rFonts w:hint="eastAsia" w:ascii="宋体" w:hAnsi="宋体" w:cs="宋体"/>
                <w:szCs w:val="21"/>
                <w:highlight w:val="none"/>
              </w:rPr>
              <w:t>上次审核</w:t>
            </w:r>
            <w:r>
              <w:rPr>
                <w:rFonts w:hint="eastAsia" w:ascii="宋体" w:hAnsi="宋体" w:cs="宋体"/>
                <w:szCs w:val="21"/>
                <w:highlight w:val="none"/>
                <w:lang w:val="en-US" w:eastAsia="zh-CN"/>
              </w:rPr>
              <w:t>H体系</w:t>
            </w:r>
            <w:r>
              <w:rPr>
                <w:rFonts w:hint="eastAsia" w:ascii="宋体" w:hAnsi="宋体" w:cs="宋体"/>
                <w:szCs w:val="21"/>
                <w:highlight w:val="none"/>
              </w:rPr>
              <w:t>不符合项</w:t>
            </w:r>
            <w:r>
              <w:rPr>
                <w:rFonts w:hint="eastAsia" w:ascii="宋体" w:hAnsi="宋体" w:cs="宋体"/>
                <w:szCs w:val="21"/>
                <w:highlight w:val="none"/>
                <w:lang w:val="en-US" w:eastAsia="zh-CN"/>
              </w:rPr>
              <w:t>2</w:t>
            </w:r>
            <w:r>
              <w:rPr>
                <w:rFonts w:hint="eastAsia" w:ascii="宋体" w:hAnsi="宋体" w:cs="宋体"/>
                <w:szCs w:val="21"/>
                <w:highlight w:val="none"/>
              </w:rPr>
              <w:t>项,经本次审核验证，未出现类似的不符合情况。</w:t>
            </w:r>
          </w:p>
        </w:tc>
        <w:tc>
          <w:tcPr>
            <w:tcW w:w="1585" w:type="dxa"/>
            <w:shd w:val="clear" w:color="auto" w:fill="auto"/>
            <w:vAlign w:val="top"/>
          </w:tcPr>
          <w:p>
            <w:pPr>
              <w:shd w:val="clear"/>
              <w:rPr>
                <w:rFonts w:ascii="Times New Roman" w:hAnsi="Times New Roman" w:eastAsia="宋体" w:cs="Times New Roman"/>
                <w:kern w:val="2"/>
                <w:sz w:val="21"/>
                <w:lang w:val="en-US" w:eastAsia="zh-CN" w:bidi="ar-SA"/>
              </w:rPr>
            </w:pPr>
            <w:r>
              <w:rPr>
                <w:rFonts w:hint="eastAsia"/>
              </w:rPr>
              <w:t>/</w:t>
            </w:r>
          </w:p>
        </w:tc>
      </w:tr>
    </w:tbl>
    <w:p>
      <w:pPr>
        <w:shd w:val="clear"/>
      </w:pPr>
    </w:p>
    <w:p>
      <w:pPr>
        <w:pStyle w:val="6"/>
        <w:shd w:val="clea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42545</wp:posOffset>
          </wp:positionH>
          <wp:positionV relativeFrom="paragraph">
            <wp:posOffset>20320</wp:posOffset>
          </wp:positionV>
          <wp:extent cx="366395" cy="368935"/>
          <wp:effectExtent l="0" t="0" r="1905" b="1206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366395" cy="368935"/>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rFonts w:hint="eastAsia"/>
                              <w:sz w:val="18"/>
                              <w:szCs w:val="18"/>
                              <w:lang w:val="en-US" w:eastAsia="zh-CN"/>
                            </w:rPr>
                            <w:t>I</w:t>
                          </w:r>
                          <w:r>
                            <w:rPr>
                              <w:sz w:val="18"/>
                              <w:szCs w:val="18"/>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rFonts w:hint="eastAsia"/>
                        <w:sz w:val="18"/>
                        <w:szCs w:val="18"/>
                        <w:lang w:val="en-US" w:eastAsia="zh-CN"/>
                      </w:rPr>
                      <w:t>I</w:t>
                    </w:r>
                    <w:r>
                      <w:rPr>
                        <w:sz w:val="18"/>
                        <w:szCs w:val="18"/>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E853B"/>
    <w:multiLevelType w:val="singleLevel"/>
    <w:tmpl w:val="8DEE853B"/>
    <w:lvl w:ilvl="0" w:tentative="0">
      <w:start w:val="1"/>
      <w:numFmt w:val="decimal"/>
      <w:suff w:val="space"/>
      <w:lvlText w:val="%1."/>
      <w:lvlJc w:val="left"/>
    </w:lvl>
  </w:abstractNum>
  <w:abstractNum w:abstractNumId="1">
    <w:nsid w:val="A61754D7"/>
    <w:multiLevelType w:val="singleLevel"/>
    <w:tmpl w:val="A61754D7"/>
    <w:lvl w:ilvl="0" w:tentative="0">
      <w:start w:val="1"/>
      <w:numFmt w:val="decimal"/>
      <w:suff w:val="space"/>
      <w:lvlText w:val="%1."/>
      <w:lvlJc w:val="left"/>
    </w:lvl>
  </w:abstractNum>
  <w:abstractNum w:abstractNumId="2">
    <w:nsid w:val="D18766BE"/>
    <w:multiLevelType w:val="singleLevel"/>
    <w:tmpl w:val="D18766BE"/>
    <w:lvl w:ilvl="0" w:tentative="0">
      <w:start w:val="1"/>
      <w:numFmt w:val="decimal"/>
      <w:suff w:val="space"/>
      <w:lvlText w:val="%1."/>
      <w:lvlJc w:val="left"/>
    </w:lvl>
  </w:abstractNum>
  <w:abstractNum w:abstractNumId="3">
    <w:nsid w:val="D9157FF7"/>
    <w:multiLevelType w:val="singleLevel"/>
    <w:tmpl w:val="D9157FF7"/>
    <w:lvl w:ilvl="0" w:tentative="0">
      <w:start w:val="1"/>
      <w:numFmt w:val="lowerLetter"/>
      <w:suff w:val="space"/>
      <w:lvlText w:val="%1)"/>
      <w:lvlJc w:val="left"/>
    </w:lvl>
  </w:abstractNum>
  <w:abstractNum w:abstractNumId="4">
    <w:nsid w:val="19E194F9"/>
    <w:multiLevelType w:val="singleLevel"/>
    <w:tmpl w:val="19E194F9"/>
    <w:lvl w:ilvl="0" w:tentative="0">
      <w:start w:val="1"/>
      <w:numFmt w:val="lowerLetter"/>
      <w:lvlText w:val="%1)"/>
      <w:lvlJc w:val="left"/>
      <w:pPr>
        <w:tabs>
          <w:tab w:val="left" w:pos="312"/>
        </w:tabs>
      </w:pPr>
    </w:lvl>
  </w:abstractNum>
  <w:abstractNum w:abstractNumId="5">
    <w:nsid w:val="56645777"/>
    <w:multiLevelType w:val="singleLevel"/>
    <w:tmpl w:val="56645777"/>
    <w:lvl w:ilvl="0" w:tentative="0">
      <w:start w:val="1"/>
      <w:numFmt w:val="lowerLetter"/>
      <w:suff w:val="space"/>
      <w:lvlText w:val="%1）"/>
      <w:lvlJc w:val="left"/>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53043"/>
    <w:rsid w:val="00062E46"/>
    <w:rsid w:val="000E6B21"/>
    <w:rsid w:val="000E7D69"/>
    <w:rsid w:val="001037D1"/>
    <w:rsid w:val="001140D6"/>
    <w:rsid w:val="001A2D7F"/>
    <w:rsid w:val="001F1502"/>
    <w:rsid w:val="00203518"/>
    <w:rsid w:val="0023692C"/>
    <w:rsid w:val="002822F1"/>
    <w:rsid w:val="002939AD"/>
    <w:rsid w:val="002A7D96"/>
    <w:rsid w:val="002E061E"/>
    <w:rsid w:val="00304BD2"/>
    <w:rsid w:val="00314AF6"/>
    <w:rsid w:val="00334BC0"/>
    <w:rsid w:val="003359ED"/>
    <w:rsid w:val="00337922"/>
    <w:rsid w:val="00340867"/>
    <w:rsid w:val="00380837"/>
    <w:rsid w:val="003A198A"/>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224C"/>
    <w:rsid w:val="00E65C8F"/>
    <w:rsid w:val="00EB0164"/>
    <w:rsid w:val="00EC57BB"/>
    <w:rsid w:val="00ED0F62"/>
    <w:rsid w:val="00F2198C"/>
    <w:rsid w:val="00F43A54"/>
    <w:rsid w:val="00F56D22"/>
    <w:rsid w:val="00F7499A"/>
    <w:rsid w:val="00F95ED9"/>
    <w:rsid w:val="00FF6820"/>
    <w:rsid w:val="01260C71"/>
    <w:rsid w:val="01E27364"/>
    <w:rsid w:val="02C75A20"/>
    <w:rsid w:val="032F5195"/>
    <w:rsid w:val="03A0688A"/>
    <w:rsid w:val="03A32F8E"/>
    <w:rsid w:val="03AC3D8E"/>
    <w:rsid w:val="03CE483E"/>
    <w:rsid w:val="03CF54E8"/>
    <w:rsid w:val="0405614C"/>
    <w:rsid w:val="04883DB3"/>
    <w:rsid w:val="049166B1"/>
    <w:rsid w:val="04981EC9"/>
    <w:rsid w:val="050D3D1E"/>
    <w:rsid w:val="056577F0"/>
    <w:rsid w:val="05705C5F"/>
    <w:rsid w:val="057753FF"/>
    <w:rsid w:val="05A05014"/>
    <w:rsid w:val="05F6270F"/>
    <w:rsid w:val="0605101B"/>
    <w:rsid w:val="061B4460"/>
    <w:rsid w:val="065A01DF"/>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041EE"/>
    <w:rsid w:val="10991918"/>
    <w:rsid w:val="10A120FB"/>
    <w:rsid w:val="10AB5B5F"/>
    <w:rsid w:val="10C112A0"/>
    <w:rsid w:val="10C11C69"/>
    <w:rsid w:val="10DD2E35"/>
    <w:rsid w:val="11536201"/>
    <w:rsid w:val="115D3DB9"/>
    <w:rsid w:val="11BD2BE2"/>
    <w:rsid w:val="11BE2038"/>
    <w:rsid w:val="11DC0AC4"/>
    <w:rsid w:val="11E2439D"/>
    <w:rsid w:val="12563B2D"/>
    <w:rsid w:val="12982AB9"/>
    <w:rsid w:val="129D4370"/>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6465C0"/>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505EF4"/>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1CC5E08"/>
    <w:rsid w:val="324E5138"/>
    <w:rsid w:val="325251B2"/>
    <w:rsid w:val="32A772DD"/>
    <w:rsid w:val="331E21CE"/>
    <w:rsid w:val="33562A0D"/>
    <w:rsid w:val="33715F28"/>
    <w:rsid w:val="33F07155"/>
    <w:rsid w:val="340C6245"/>
    <w:rsid w:val="343C4522"/>
    <w:rsid w:val="347A0336"/>
    <w:rsid w:val="34F92D63"/>
    <w:rsid w:val="354A3DBC"/>
    <w:rsid w:val="35527F1F"/>
    <w:rsid w:val="357914C0"/>
    <w:rsid w:val="35D721CD"/>
    <w:rsid w:val="36174333"/>
    <w:rsid w:val="364A3F09"/>
    <w:rsid w:val="36712A80"/>
    <w:rsid w:val="3674429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73242C"/>
    <w:rsid w:val="3AAB1306"/>
    <w:rsid w:val="3ABD0173"/>
    <w:rsid w:val="3ACE23E2"/>
    <w:rsid w:val="3B227AA7"/>
    <w:rsid w:val="3B2E0E8F"/>
    <w:rsid w:val="3B4241C0"/>
    <w:rsid w:val="3B5F0280"/>
    <w:rsid w:val="3BEE1D6F"/>
    <w:rsid w:val="3BF1473C"/>
    <w:rsid w:val="3CA475E5"/>
    <w:rsid w:val="3CA717F2"/>
    <w:rsid w:val="3CC56579"/>
    <w:rsid w:val="3DAB460B"/>
    <w:rsid w:val="3DDA7DB2"/>
    <w:rsid w:val="3DF2719F"/>
    <w:rsid w:val="3E342793"/>
    <w:rsid w:val="3E3C5235"/>
    <w:rsid w:val="3EA34B57"/>
    <w:rsid w:val="3EEF1E6E"/>
    <w:rsid w:val="3F640BE6"/>
    <w:rsid w:val="3F654598"/>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84925"/>
    <w:rsid w:val="433B1167"/>
    <w:rsid w:val="435F500F"/>
    <w:rsid w:val="43C730CD"/>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8397913"/>
    <w:rsid w:val="4949229C"/>
    <w:rsid w:val="496E72CD"/>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61285"/>
    <w:rsid w:val="4BC83B65"/>
    <w:rsid w:val="4C1A1162"/>
    <w:rsid w:val="4CA42F63"/>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836041"/>
    <w:rsid w:val="53953BE7"/>
    <w:rsid w:val="53E93AEB"/>
    <w:rsid w:val="53F51637"/>
    <w:rsid w:val="54124FEF"/>
    <w:rsid w:val="541C4B67"/>
    <w:rsid w:val="549D5FB3"/>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1D033C"/>
    <w:rsid w:val="58276F84"/>
    <w:rsid w:val="58584813"/>
    <w:rsid w:val="58B728A2"/>
    <w:rsid w:val="58B868EB"/>
    <w:rsid w:val="590D059A"/>
    <w:rsid w:val="592802C2"/>
    <w:rsid w:val="595074E8"/>
    <w:rsid w:val="5978735A"/>
    <w:rsid w:val="59E42114"/>
    <w:rsid w:val="59E710C8"/>
    <w:rsid w:val="5A1C59A1"/>
    <w:rsid w:val="5A386EB4"/>
    <w:rsid w:val="5A407674"/>
    <w:rsid w:val="5A432974"/>
    <w:rsid w:val="5A6A20C5"/>
    <w:rsid w:val="5AD64AF2"/>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14059B"/>
    <w:rsid w:val="5F291E1B"/>
    <w:rsid w:val="5F2B6E51"/>
    <w:rsid w:val="5F551AC0"/>
    <w:rsid w:val="5F616E2A"/>
    <w:rsid w:val="5FE015B4"/>
    <w:rsid w:val="600754B6"/>
    <w:rsid w:val="6018182B"/>
    <w:rsid w:val="601E0F43"/>
    <w:rsid w:val="60596F8D"/>
    <w:rsid w:val="608075E1"/>
    <w:rsid w:val="61144C85"/>
    <w:rsid w:val="61326FB1"/>
    <w:rsid w:val="61384C31"/>
    <w:rsid w:val="61E77A7E"/>
    <w:rsid w:val="61F16F63"/>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B752DF"/>
    <w:rsid w:val="66C2760F"/>
    <w:rsid w:val="675A3B6C"/>
    <w:rsid w:val="67AF7DB6"/>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126F12"/>
    <w:rsid w:val="6B795D62"/>
    <w:rsid w:val="6B910AA0"/>
    <w:rsid w:val="6BC747F5"/>
    <w:rsid w:val="6BD35CE4"/>
    <w:rsid w:val="6C3014BE"/>
    <w:rsid w:val="6C5D414F"/>
    <w:rsid w:val="6C761A36"/>
    <w:rsid w:val="6CA324B4"/>
    <w:rsid w:val="6CDE17FD"/>
    <w:rsid w:val="6D1D2C91"/>
    <w:rsid w:val="6D232D3C"/>
    <w:rsid w:val="6D2F5D1E"/>
    <w:rsid w:val="6D792112"/>
    <w:rsid w:val="6E641038"/>
    <w:rsid w:val="6EB95537"/>
    <w:rsid w:val="6EBD0EA6"/>
    <w:rsid w:val="6F435405"/>
    <w:rsid w:val="6F4810D8"/>
    <w:rsid w:val="6F6D2BAA"/>
    <w:rsid w:val="6F8F1120"/>
    <w:rsid w:val="6F9A4A47"/>
    <w:rsid w:val="6FD909A9"/>
    <w:rsid w:val="701710D0"/>
    <w:rsid w:val="70795456"/>
    <w:rsid w:val="709946EC"/>
    <w:rsid w:val="72702455"/>
    <w:rsid w:val="728F2E47"/>
    <w:rsid w:val="72973011"/>
    <w:rsid w:val="72E42D1B"/>
    <w:rsid w:val="731254DC"/>
    <w:rsid w:val="734F0911"/>
    <w:rsid w:val="736054C4"/>
    <w:rsid w:val="736C572D"/>
    <w:rsid w:val="73A422EB"/>
    <w:rsid w:val="74103E55"/>
    <w:rsid w:val="745B622A"/>
    <w:rsid w:val="753E2D2E"/>
    <w:rsid w:val="75DB13A5"/>
    <w:rsid w:val="75E552E3"/>
    <w:rsid w:val="75EC38CD"/>
    <w:rsid w:val="7648538B"/>
    <w:rsid w:val="76577132"/>
    <w:rsid w:val="76BD747C"/>
    <w:rsid w:val="76CD52EB"/>
    <w:rsid w:val="76FE004A"/>
    <w:rsid w:val="77462C4C"/>
    <w:rsid w:val="77A268F6"/>
    <w:rsid w:val="77CC3658"/>
    <w:rsid w:val="780F54C3"/>
    <w:rsid w:val="782C6CF7"/>
    <w:rsid w:val="78680ECD"/>
    <w:rsid w:val="7880670B"/>
    <w:rsid w:val="78AE0265"/>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F04E00"/>
    <w:rsid w:val="7D0B04E5"/>
    <w:rsid w:val="7D41026F"/>
    <w:rsid w:val="7D59343F"/>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ind w:left="137"/>
    </w:pPr>
    <w:rPr>
      <w:rFonts w:ascii="宋体" w:hAnsi="宋体"/>
      <w:sz w:val="2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unhideWhenUsed/>
    <w:qFormat/>
    <w:uiPriority w:val="99"/>
    <w:pPr>
      <w:tabs>
        <w:tab w:val="left" w:pos="540"/>
      </w:tabs>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customStyle="1" w:styleId="13">
    <w:name w:val="页眉 字符"/>
    <w:basedOn w:val="11"/>
    <w:link w:val="7"/>
    <w:qFormat/>
    <w:uiPriority w:val="99"/>
    <w:rPr>
      <w:rFonts w:ascii="Times New Roman" w:hAnsi="Times New Roman" w:eastAsia="宋体" w:cs="Times New Roman"/>
      <w:sz w:val="18"/>
      <w:szCs w:val="18"/>
    </w:rPr>
  </w:style>
  <w:style w:type="character" w:customStyle="1" w:styleId="14">
    <w:name w:val="页脚 字符"/>
    <w:basedOn w:val="11"/>
    <w:link w:val="6"/>
    <w:qFormat/>
    <w:uiPriority w:val="99"/>
    <w:rPr>
      <w:rFonts w:ascii="Times New Roman" w:hAnsi="Times New Roman" w:eastAsia="宋体" w:cs="Times New Roman"/>
      <w:sz w:val="18"/>
      <w:szCs w:val="18"/>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99"/>
    <w:pPr>
      <w:ind w:firstLine="420" w:firstLineChars="200"/>
    </w:pPr>
  </w:style>
  <w:style w:type="paragraph" w:customStyle="1" w:styleId="18">
    <w:name w:val="纯文本1"/>
    <w:basedOn w:val="1"/>
    <w:qFormat/>
    <w:uiPriority w:val="0"/>
    <w:rPr>
      <w:rFonts w:ascii="宋体"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1678</Words>
  <Characters>9569</Characters>
  <Lines>79</Lines>
  <Paragraphs>22</Paragraphs>
  <TotalTime>4</TotalTime>
  <ScaleCrop>false</ScaleCrop>
  <LinksUpToDate>false</LinksUpToDate>
  <CharactersWithSpaces>11225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2022-02-23T09:18:50Z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806C4EAE75EC4B40AB950312BD1E0817</vt:lpwstr>
  </property>
</Properties>
</file>