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491"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受审核部门：管理层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eastAsia="zh-CN"/>
              </w:rPr>
              <w:t>周振义</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安全事务代表： </w:t>
            </w:r>
            <w:r>
              <w:rPr>
                <w:rFonts w:hint="eastAsia" w:ascii="宋体" w:hAnsi="宋体" w:cs="宋体"/>
                <w:sz w:val="21"/>
                <w:szCs w:val="21"/>
                <w:lang w:eastAsia="zh-CN"/>
              </w:rPr>
              <w:t>吉向东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eastAsia="zh-CN"/>
              </w:rPr>
              <w:t>肖虎</w:t>
            </w:r>
          </w:p>
        </w:tc>
        <w:tc>
          <w:tcPr>
            <w:tcW w:w="10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491"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 xml:space="preserve">李俐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cs="宋体"/>
                <w:sz w:val="21"/>
                <w:szCs w:val="21"/>
                <w:lang w:val="en-US" w:eastAsia="zh-CN"/>
              </w:rPr>
              <w:t>2022.6.26</w:t>
            </w:r>
          </w:p>
        </w:tc>
        <w:tc>
          <w:tcPr>
            <w:tcW w:w="10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49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4.1、4.2、4.3、4.4、5.1、5.2、5.3、6.1.1、6.1.4、6.2、7.1、7.4、7.5.1、9.1.1、9.2、9.3、10.1、10.3。</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国家/地方监督抽查情况；顾客满意、相关方投诉及处理情况；上次审核问题验证，验证企业相关资质证明的有效性；</w:t>
            </w:r>
          </w:p>
        </w:tc>
        <w:tc>
          <w:tcPr>
            <w:tcW w:w="10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360" w:lineRule="auto"/>
              <w:rPr>
                <w:rFonts w:ascii="宋体" w:hAnsi="宋体" w:cs="宋体"/>
                <w:szCs w:val="21"/>
              </w:rPr>
            </w:pPr>
            <w:r>
              <w:rPr>
                <w:rFonts w:hint="eastAsia" w:ascii="宋体" w:hAnsi="宋体" w:cs="宋体"/>
                <w:szCs w:val="21"/>
              </w:rPr>
              <w:t>组织及其环境;</w:t>
            </w:r>
          </w:p>
          <w:p>
            <w:pPr>
              <w:spacing w:line="360" w:lineRule="auto"/>
              <w:rPr>
                <w:rFonts w:ascii="宋体" w:hAnsi="宋体" w:cs="宋体"/>
                <w:szCs w:val="21"/>
              </w:rPr>
            </w:pPr>
            <w:r>
              <w:rPr>
                <w:rFonts w:hint="eastAsia" w:ascii="宋体" w:hAnsi="宋体" w:cs="宋体"/>
                <w:szCs w:val="21"/>
              </w:rPr>
              <w:t>相关方需求与期望;</w:t>
            </w:r>
          </w:p>
          <w:p>
            <w:pPr>
              <w:spacing w:line="360" w:lineRule="auto"/>
              <w:rPr>
                <w:rFonts w:ascii="宋体" w:hAnsi="宋体" w:cs="宋体"/>
                <w:szCs w:val="21"/>
              </w:rPr>
            </w:pPr>
            <w:r>
              <w:rPr>
                <w:rFonts w:hint="eastAsia" w:ascii="宋体" w:hAnsi="宋体" w:cs="宋体"/>
                <w:szCs w:val="21"/>
              </w:rPr>
              <w:t>确定体系范围;</w:t>
            </w:r>
          </w:p>
          <w:p>
            <w:pPr>
              <w:spacing w:line="360" w:lineRule="auto"/>
              <w:rPr>
                <w:rFonts w:ascii="宋体" w:hAnsi="宋体" w:cs="宋体"/>
                <w:szCs w:val="21"/>
              </w:rPr>
            </w:pPr>
            <w:r>
              <w:rPr>
                <w:rFonts w:hint="eastAsia" w:ascii="宋体" w:hAnsi="宋体" w:cs="宋体"/>
                <w:szCs w:val="21"/>
              </w:rPr>
              <w:t>体系及其过程;</w:t>
            </w:r>
          </w:p>
          <w:p>
            <w:pPr>
              <w:spacing w:line="360" w:lineRule="auto"/>
              <w:rPr>
                <w:rFonts w:ascii="宋体" w:hAnsi="宋体" w:cs="宋体"/>
                <w:szCs w:val="21"/>
              </w:rPr>
            </w:pPr>
            <w:r>
              <w:rPr>
                <w:rFonts w:hint="eastAsia" w:ascii="宋体" w:hAnsi="宋体" w:cs="宋体"/>
                <w:szCs w:val="21"/>
              </w:rPr>
              <w:t>总要求</w:t>
            </w:r>
          </w:p>
          <w:p>
            <w:pPr>
              <w:spacing w:line="360" w:lineRule="auto"/>
            </w:pPr>
          </w:p>
        </w:tc>
        <w:tc>
          <w:tcPr>
            <w:tcW w:w="960" w:type="dxa"/>
          </w:tcPr>
          <w:p>
            <w:pPr>
              <w:adjustRightInd w:val="0"/>
              <w:snapToGrid w:val="0"/>
              <w:spacing w:line="360" w:lineRule="auto"/>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w:t>
            </w:r>
          </w:p>
          <w:p>
            <w:pPr>
              <w:adjustRightInd w:val="0"/>
              <w:snapToGrid w:val="0"/>
              <w:spacing w:line="360" w:lineRule="auto"/>
              <w:rPr>
                <w:rFonts w:hint="eastAsia" w:ascii="宋体" w:hAnsi="宋体" w:cs="宋体"/>
                <w:szCs w:val="21"/>
              </w:rPr>
            </w:pPr>
            <w:r>
              <w:rPr>
                <w:rFonts w:hint="eastAsia" w:ascii="宋体" w:hAnsi="宋体" w:cs="宋体"/>
                <w:szCs w:val="21"/>
              </w:rPr>
              <w:t>4.1;</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4.2;</w:t>
            </w:r>
          </w:p>
          <w:p>
            <w:pPr>
              <w:pStyle w:val="2"/>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4.3;</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4.4；</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p>
          <w:p>
            <w:pPr>
              <w:spacing w:line="360" w:lineRule="auto"/>
            </w:pPr>
          </w:p>
        </w:tc>
        <w:tc>
          <w:tcPr>
            <w:tcW w:w="10491" w:type="dxa"/>
          </w:tcPr>
          <w:p>
            <w:pPr>
              <w:spacing w:line="360" w:lineRule="auto"/>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公司确定的相关方有员工、业主、政府机构、审核机构、供方等。</w:t>
            </w:r>
          </w:p>
          <w:p>
            <w:pPr>
              <w:spacing w:line="360" w:lineRule="auto"/>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spacing w:line="360" w:lineRule="auto"/>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spacing w:line="360" w:lineRule="auto"/>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rPr>
                <w:rFonts w:ascii="宋体" w:hAnsi="宋体"/>
                <w:szCs w:val="21"/>
              </w:rPr>
            </w:pPr>
          </w:p>
          <w:p>
            <w:pPr>
              <w:spacing w:line="360" w:lineRule="auto"/>
              <w:jc w:val="left"/>
              <w:rPr>
                <w:szCs w:val="21"/>
              </w:rPr>
            </w:pPr>
            <w:r>
              <w:rPr>
                <w:rFonts w:hint="eastAsia"/>
                <w:szCs w:val="21"/>
              </w:rPr>
              <w:t>公司环境与职业健康安全管理体系的范围：</w:t>
            </w:r>
          </w:p>
          <w:p>
            <w:pPr>
              <w:spacing w:line="360" w:lineRule="auto"/>
              <w:jc w:val="left"/>
              <w:rPr>
                <w:rFonts w:hint="eastAsia"/>
                <w:szCs w:val="21"/>
              </w:rPr>
            </w:pPr>
            <w:r>
              <w:rPr>
                <w:rFonts w:hint="eastAsia"/>
                <w:szCs w:val="21"/>
              </w:rPr>
              <w:t>E：石墨烯导电复合加热膜的设计、生产和销售所涉及场所的相关环境管理活动</w:t>
            </w:r>
          </w:p>
          <w:p>
            <w:pPr>
              <w:spacing w:line="360" w:lineRule="auto"/>
              <w:jc w:val="left"/>
              <w:rPr>
                <w:rFonts w:hint="eastAsia"/>
                <w:szCs w:val="21"/>
              </w:rPr>
            </w:pPr>
            <w:r>
              <w:rPr>
                <w:rFonts w:hint="eastAsia"/>
                <w:szCs w:val="21"/>
              </w:rPr>
              <w:t>O：石墨烯导电复合加热膜的设计、生产和销售所涉及场所的相关职业健康安全管理活动。</w:t>
            </w:r>
          </w:p>
          <w:p>
            <w:pPr>
              <w:spacing w:line="360" w:lineRule="auto"/>
              <w:rPr>
                <w:rFonts w:ascii="宋体" w:hAnsi="宋体"/>
                <w:szCs w:val="21"/>
              </w:rPr>
            </w:pPr>
            <w:r>
              <w:rPr>
                <w:szCs w:val="21"/>
              </w:rPr>
              <w:t>组织依据标准的要求建立、实施、维护管理体系，符合标准要求。</w:t>
            </w:r>
          </w:p>
          <w:p>
            <w:pPr>
              <w:spacing w:line="360" w:lineRule="auto"/>
              <w:rPr>
                <w:rFonts w:ascii="宋体" w:hAnsi="宋体"/>
                <w:szCs w:val="21"/>
              </w:rPr>
            </w:pPr>
          </w:p>
          <w:p>
            <w:pPr>
              <w:spacing w:line="360" w:lineRule="auto"/>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098" w:type="dxa"/>
          </w:tcPr>
          <w:p>
            <w:pPr>
              <w:rPr>
                <w:rFonts w:hint="eastAsia"/>
                <w:lang w:val="en-US" w:eastAsia="zh-CN"/>
              </w:rPr>
            </w:pPr>
            <w:r>
              <w:rPr>
                <w:rFonts w:hint="eastAsia"/>
                <w:lang w:val="en-US" w:eastAsia="zh-CN"/>
              </w:rPr>
              <w:t xml:space="preserve">  </w:t>
            </w:r>
          </w:p>
          <w:p>
            <w:pPr>
              <w:pStyle w:val="2"/>
              <w:rPr>
                <w:rFonts w:hint="eastAsia"/>
                <w:lang w:val="en-US" w:eastAsia="zh-CN"/>
              </w:rPr>
            </w:pPr>
          </w:p>
          <w:p>
            <w:pPr>
              <w:pStyle w:val="3"/>
              <w:rPr>
                <w:rFonts w:hint="eastAsia"/>
                <w:lang w:val="en-US" w:eastAsia="zh-CN"/>
              </w:rPr>
            </w:pPr>
          </w:p>
          <w:p>
            <w:pPr>
              <w:pStyle w:val="3"/>
              <w:ind w:left="0" w:leftChars="0" w:firstLine="21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480" w:lineRule="auto"/>
              <w:rPr>
                <w:rFonts w:ascii="宋体" w:hAnsi="宋体" w:cs="宋体"/>
                <w:szCs w:val="21"/>
              </w:rPr>
            </w:pPr>
            <w:r>
              <w:rPr>
                <w:rFonts w:hint="eastAsia" w:ascii="宋体" w:hAnsi="宋体" w:cs="宋体"/>
                <w:szCs w:val="21"/>
              </w:rPr>
              <w:t>领导作用与承诺</w:t>
            </w:r>
          </w:p>
          <w:p>
            <w:pPr>
              <w:spacing w:line="480" w:lineRule="auto"/>
            </w:pPr>
          </w:p>
        </w:tc>
        <w:tc>
          <w:tcPr>
            <w:tcW w:w="960" w:type="dxa"/>
          </w:tcPr>
          <w:p>
            <w:pPr>
              <w:spacing w:line="480" w:lineRule="auto"/>
              <w:jc w:val="left"/>
              <w:rPr>
                <w:rFonts w:hint="eastAsia" w:ascii="宋体" w:hAnsi="宋体" w:cs="宋体"/>
                <w:szCs w:val="21"/>
                <w:lang w:eastAsia="zh-CN"/>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lang w:eastAsia="zh-CN"/>
              </w:rPr>
              <w:t>：</w:t>
            </w:r>
          </w:p>
          <w:p>
            <w:pPr>
              <w:spacing w:line="480" w:lineRule="auto"/>
              <w:jc w:val="left"/>
              <w:rPr>
                <w:rFonts w:ascii="宋体" w:hAnsi="宋体" w:cs="宋体"/>
                <w:szCs w:val="21"/>
              </w:rPr>
            </w:pPr>
            <w:r>
              <w:rPr>
                <w:rFonts w:hint="eastAsia" w:ascii="宋体" w:hAnsi="宋体" w:cs="宋体"/>
                <w:szCs w:val="21"/>
              </w:rPr>
              <w:t>5.1</w:t>
            </w:r>
          </w:p>
          <w:p>
            <w:pPr>
              <w:spacing w:line="480" w:lineRule="auto"/>
              <w:jc w:val="left"/>
              <w:rPr>
                <w:rFonts w:ascii="宋体" w:hAnsi="宋体" w:cs="宋体"/>
                <w:szCs w:val="21"/>
              </w:rPr>
            </w:pPr>
          </w:p>
        </w:tc>
        <w:tc>
          <w:tcPr>
            <w:tcW w:w="10491" w:type="dxa"/>
          </w:tcPr>
          <w:p>
            <w:pPr>
              <w:spacing w:line="360" w:lineRule="auto"/>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周振义</w:t>
            </w:r>
            <w:r>
              <w:rPr>
                <w:rFonts w:hint="eastAsia" w:ascii="宋体" w:hAnsi="宋体" w:cs="宋体"/>
                <w:szCs w:val="21"/>
              </w:rPr>
              <w:t>；管代：</w:t>
            </w:r>
            <w:r>
              <w:rPr>
                <w:rFonts w:hint="eastAsia" w:ascii="宋体" w:hAnsi="宋体" w:cs="宋体"/>
                <w:szCs w:val="21"/>
                <w:lang w:eastAsia="zh-CN"/>
              </w:rPr>
              <w:t>肖虎</w:t>
            </w:r>
          </w:p>
          <w:p>
            <w:pPr>
              <w:spacing w:line="360" w:lineRule="auto"/>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360" w:lineRule="auto"/>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cs="宋体"/>
                <w:szCs w:val="21"/>
              </w:rPr>
            </w:pPr>
            <w:r>
              <w:rPr>
                <w:rFonts w:hint="eastAsia" w:ascii="宋体" w:hAnsi="宋体" w:cs="宋体"/>
                <w:szCs w:val="21"/>
              </w:rPr>
              <w:t xml:space="preserve">2、制定和发布公司自身管理方针； </w:t>
            </w:r>
          </w:p>
          <w:p>
            <w:pPr>
              <w:spacing w:line="360" w:lineRule="auto"/>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60" w:type="dxa"/>
          </w:tcPr>
          <w:p>
            <w:pPr>
              <w:rPr>
                <w:rFonts w:hint="eastAsia" w:ascii="宋体" w:hAnsi="宋体" w:cs="宋体"/>
                <w:szCs w:val="21"/>
              </w:rPr>
            </w:pPr>
          </w:p>
          <w:p>
            <w:pPr>
              <w:rPr>
                <w:rFonts w:hint="eastAsia" w:ascii="宋体" w:hAnsi="宋体" w:cs="宋体"/>
                <w:szCs w:val="21"/>
              </w:rPr>
            </w:pPr>
          </w:p>
          <w:p>
            <w:pPr>
              <w:rPr>
                <w:b/>
                <w:szCs w:val="21"/>
              </w:rPr>
            </w:pPr>
            <w:r>
              <w:rPr>
                <w:rFonts w:hint="eastAsia" w:ascii="宋体" w:hAnsi="宋体" w:cs="宋体"/>
                <w:szCs w:val="21"/>
              </w:rPr>
              <w:t>方针</w:t>
            </w:r>
          </w:p>
        </w:tc>
        <w:tc>
          <w:tcPr>
            <w:tcW w:w="960" w:type="dxa"/>
          </w:tcPr>
          <w:p>
            <w:pPr>
              <w:rPr>
                <w:rFonts w:hint="eastAsia" w:ascii="宋体" w:hAnsi="宋体" w:cs="宋体"/>
                <w:szCs w:val="21"/>
              </w:rPr>
            </w:pPr>
          </w:p>
          <w:p>
            <w:pPr>
              <w:rPr>
                <w:rFonts w:hint="default"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O :</w:t>
            </w:r>
          </w:p>
          <w:p>
            <w:pPr>
              <w:rPr>
                <w:rFonts w:ascii="宋体" w:hAnsi="宋体" w:cs="宋体"/>
                <w:szCs w:val="21"/>
              </w:rPr>
            </w:pPr>
            <w:r>
              <w:rPr>
                <w:rFonts w:hint="eastAsia" w:ascii="宋体" w:hAnsi="宋体" w:cs="宋体"/>
                <w:szCs w:val="21"/>
              </w:rPr>
              <w:t xml:space="preserve">5.2 </w:t>
            </w:r>
          </w:p>
          <w:p>
            <w:pPr>
              <w:rPr>
                <w:b/>
                <w:szCs w:val="21"/>
              </w:rPr>
            </w:pPr>
          </w:p>
        </w:tc>
        <w:tc>
          <w:tcPr>
            <w:tcW w:w="10491" w:type="dxa"/>
          </w:tcPr>
          <w:p>
            <w:pPr>
              <w:pStyle w:val="5"/>
              <w:spacing w:line="360" w:lineRule="auto"/>
              <w:rPr>
                <w:rFonts w:hint="eastAsia" w:hAnsi="宋体" w:cs="宋体"/>
                <w:szCs w:val="21"/>
              </w:rPr>
            </w:pPr>
            <w:r>
              <w:rPr>
                <w:rFonts w:hint="eastAsia" w:hAnsi="宋体" w:cs="宋体"/>
                <w:szCs w:val="21"/>
              </w:rPr>
              <w:t xml:space="preserve">环境和职业健康安全管理方针： </w:t>
            </w:r>
          </w:p>
          <w:p>
            <w:pPr>
              <w:pStyle w:val="5"/>
              <w:spacing w:line="360" w:lineRule="auto"/>
              <w:ind w:firstLine="420" w:firstLineChars="200"/>
              <w:rPr>
                <w:rFonts w:hAnsi="宋体" w:cs="宋体"/>
                <w:szCs w:val="21"/>
              </w:rPr>
            </w:pPr>
            <w:r>
              <w:rPr>
                <w:rFonts w:hint="eastAsia" w:hAnsi="宋体" w:cs="宋体"/>
                <w:szCs w:val="21"/>
              </w:rPr>
              <w:t>“守法诚信追求质量，预防污染保护环境；关爱员工健康安全，持续改进追求卓越。”</w:t>
            </w:r>
          </w:p>
          <w:p>
            <w:pPr>
              <w:spacing w:line="360" w:lineRule="auto"/>
              <w:jc w:val="left"/>
              <w:rPr>
                <w:rFonts w:ascii="宋体" w:hAnsi="宋体" w:cs="宋体"/>
                <w:szCs w:val="21"/>
              </w:rPr>
            </w:pPr>
            <w:r>
              <w:rPr>
                <w:rFonts w:hint="eastAsia" w:ascii="宋体" w:hAnsi="宋体" w:cs="宋体"/>
                <w:szCs w:val="21"/>
              </w:rPr>
              <w:t>其内涵包含了：</w:t>
            </w:r>
          </w:p>
          <w:p>
            <w:pPr>
              <w:spacing w:line="360" w:lineRule="auto"/>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360" w:lineRule="auto"/>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360" w:lineRule="auto"/>
              <w:jc w:val="left"/>
              <w:rPr>
                <w:rFonts w:ascii="宋体" w:hAnsi="宋体" w:cs="宋体"/>
                <w:szCs w:val="21"/>
              </w:rPr>
            </w:pPr>
            <w:r>
              <w:rPr>
                <w:rFonts w:hint="eastAsia" w:ascii="宋体" w:hAnsi="宋体" w:cs="宋体"/>
                <w:szCs w:val="21"/>
              </w:rPr>
              <w:t>员工是企业的重要资源，关爱员工是企业义不容辞的义务；</w:t>
            </w:r>
          </w:p>
          <w:p>
            <w:pPr>
              <w:spacing w:line="360" w:lineRule="auto"/>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360" w:lineRule="auto"/>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360" w:lineRule="auto"/>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360" w:lineRule="auto"/>
              <w:jc w:val="left"/>
              <w:rPr>
                <w:rFonts w:ascii="宋体" w:hAnsi="宋体" w:cs="宋体"/>
                <w:szCs w:val="21"/>
              </w:rPr>
            </w:pPr>
            <w:r>
              <w:rPr>
                <w:rFonts w:hint="eastAsia" w:ascii="宋体" w:hAnsi="宋体" w:cs="宋体"/>
                <w:szCs w:val="21"/>
              </w:rPr>
              <w:t xml:space="preserve"> EO方针对外进行了发布。</w:t>
            </w:r>
          </w:p>
          <w:p>
            <w:pPr>
              <w:spacing w:line="360" w:lineRule="auto"/>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360" w:lineRule="auto"/>
              <w:jc w:val="left"/>
              <w:rPr>
                <w:rFonts w:ascii="宋体" w:hAnsi="宋体" w:cs="宋体"/>
                <w:szCs w:val="21"/>
              </w:rPr>
            </w:pPr>
            <w:r>
              <w:rPr>
                <w:rFonts w:hint="eastAsia" w:ascii="宋体" w:hAnsi="宋体" w:cs="宋体"/>
                <w:szCs w:val="21"/>
              </w:rPr>
              <w:t>企业的EO方针的内容和管理基本符合标准和法规要求。</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组织的角色、职责和权限；</w:t>
            </w:r>
          </w:p>
          <w:p>
            <w:pPr>
              <w:adjustRightInd w:val="0"/>
              <w:snapToGrid w:val="0"/>
              <w:spacing w:line="360" w:lineRule="auto"/>
              <w:rPr>
                <w:b/>
                <w:szCs w:val="21"/>
              </w:rPr>
            </w:pPr>
          </w:p>
        </w:tc>
        <w:tc>
          <w:tcPr>
            <w:tcW w:w="960" w:type="dxa"/>
          </w:tcPr>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5.3 </w:t>
            </w:r>
          </w:p>
          <w:p>
            <w:pPr>
              <w:spacing w:line="360" w:lineRule="auto"/>
              <w:rPr>
                <w:b/>
                <w:szCs w:val="21"/>
              </w:rPr>
            </w:pPr>
          </w:p>
        </w:tc>
        <w:tc>
          <w:tcPr>
            <w:tcW w:w="10491" w:type="dxa"/>
          </w:tcPr>
          <w:p>
            <w:pPr>
              <w:adjustRightInd w:val="0"/>
              <w:snapToGrid w:val="0"/>
              <w:spacing w:line="360" w:lineRule="auto"/>
              <w:jc w:val="left"/>
              <w:rPr>
                <w:rFonts w:hint="eastAsia"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p>
            <w:pPr>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总经理</w:t>
            </w:r>
            <w:r>
              <w:rPr>
                <w:rFonts w:hint="eastAsia" w:ascii="宋体" w:hAnsi="宋体" w:cs="宋体"/>
                <w:szCs w:val="21"/>
              </w:rPr>
              <w:t>任命</w:t>
            </w:r>
            <w:r>
              <w:rPr>
                <w:rFonts w:hint="eastAsia" w:ascii="宋体" w:hAnsi="宋体" w:cs="宋体"/>
                <w:szCs w:val="21"/>
                <w:lang w:eastAsia="zh-CN"/>
              </w:rPr>
              <w:t>肖虎</w:t>
            </w:r>
            <w:r>
              <w:rPr>
                <w:rFonts w:hint="eastAsia" w:ascii="宋体" w:hAnsi="宋体" w:cs="宋体"/>
                <w:szCs w:val="21"/>
              </w:rPr>
              <w:t>为环境/安全管理体系负责人，其职责和权限如下：</w:t>
            </w:r>
          </w:p>
          <w:p>
            <w:pPr>
              <w:adjustRightInd w:val="0"/>
              <w:snapToGrid w:val="0"/>
              <w:spacing w:line="360" w:lineRule="auto"/>
              <w:jc w:val="left"/>
              <w:rPr>
                <w:rFonts w:hint="eastAsia" w:ascii="宋体" w:hAnsi="宋体" w:cs="宋体"/>
                <w:szCs w:val="21"/>
              </w:rPr>
            </w:pPr>
            <w:r>
              <w:rPr>
                <w:rFonts w:hint="eastAsia" w:ascii="宋体" w:hAnsi="宋体" w:cs="宋体"/>
                <w:szCs w:val="21"/>
              </w:rPr>
              <w:t>a) 确保环境/安全管理体系符合本标准的要求；</w:t>
            </w:r>
          </w:p>
          <w:p>
            <w:pPr>
              <w:adjustRightInd w:val="0"/>
              <w:snapToGrid w:val="0"/>
              <w:spacing w:line="360" w:lineRule="auto"/>
              <w:jc w:val="left"/>
              <w:rPr>
                <w:rFonts w:hint="eastAsia" w:ascii="宋体" w:hAnsi="宋体" w:cs="宋体"/>
                <w:szCs w:val="21"/>
              </w:rPr>
            </w:pPr>
            <w:r>
              <w:rPr>
                <w:rFonts w:hint="eastAsia" w:ascii="宋体" w:hAnsi="宋体" w:cs="宋体"/>
                <w:szCs w:val="21"/>
              </w:rPr>
              <w:t>b) 确保过程相互作用并产生期望的结果；</w:t>
            </w:r>
          </w:p>
          <w:p>
            <w:pPr>
              <w:adjustRightInd w:val="0"/>
              <w:snapToGrid w:val="0"/>
              <w:spacing w:line="360" w:lineRule="auto"/>
              <w:jc w:val="left"/>
              <w:rPr>
                <w:rFonts w:hint="eastAsia" w:ascii="宋体" w:hAnsi="宋体" w:cs="宋体"/>
                <w:szCs w:val="21"/>
              </w:rPr>
            </w:pPr>
            <w:r>
              <w:rPr>
                <w:rFonts w:hint="eastAsia" w:ascii="宋体" w:hAnsi="宋体" w:cs="宋体"/>
                <w:szCs w:val="21"/>
              </w:rPr>
              <w:t>c) 向总经理报告环境/安全管理体系的绩效和任何改进的需求；</w:t>
            </w:r>
          </w:p>
          <w:p>
            <w:pPr>
              <w:adjustRightInd w:val="0"/>
              <w:snapToGrid w:val="0"/>
              <w:spacing w:line="360" w:lineRule="auto"/>
              <w:jc w:val="left"/>
              <w:rPr>
                <w:rFonts w:hint="eastAsia" w:ascii="宋体" w:hAnsi="宋体" w:cs="宋体"/>
                <w:szCs w:val="21"/>
              </w:rPr>
            </w:pPr>
            <w:r>
              <w:rPr>
                <w:rFonts w:hint="eastAsia" w:ascii="宋体" w:hAnsi="宋体" w:cs="宋体"/>
                <w:szCs w:val="21"/>
              </w:rPr>
              <w:t>d) 确保在整个公司内提高满足顾客要求的意识，确保所有承担管理职责的人员，都应该表明职业健康安全以及环境绩效持续改进的承诺；</w:t>
            </w:r>
          </w:p>
          <w:p>
            <w:pPr>
              <w:adjustRightInd w:val="0"/>
              <w:snapToGrid w:val="0"/>
              <w:spacing w:line="360" w:lineRule="auto"/>
              <w:jc w:val="left"/>
              <w:rPr>
                <w:rFonts w:hint="eastAsia" w:ascii="宋体" w:hAnsi="宋体" w:cs="宋体"/>
                <w:szCs w:val="21"/>
              </w:rPr>
            </w:pPr>
            <w:r>
              <w:rPr>
                <w:rFonts w:hint="eastAsia" w:ascii="宋体" w:hAnsi="宋体" w:cs="宋体"/>
                <w:szCs w:val="21"/>
              </w:rPr>
              <w:t>e )确保体系在任何情况下的完整性。</w:t>
            </w:r>
          </w:p>
          <w:p>
            <w:pPr>
              <w:adjustRightInd w:val="0"/>
              <w:snapToGrid w:val="0"/>
              <w:spacing w:line="360" w:lineRule="auto"/>
              <w:jc w:val="left"/>
              <w:rPr>
                <w:rFonts w:hint="eastAsia" w:ascii="宋体" w:hAnsi="宋体" w:cs="宋体"/>
                <w:szCs w:val="21"/>
              </w:rPr>
            </w:pPr>
            <w:r>
              <w:rPr>
                <w:rFonts w:hint="eastAsia" w:ascii="宋体" w:hAnsi="宋体" w:cs="宋体"/>
                <w:szCs w:val="21"/>
              </w:rPr>
              <w:t>安全事务代表</w:t>
            </w:r>
            <w:r>
              <w:rPr>
                <w:rFonts w:hint="eastAsia" w:ascii="宋体" w:hAnsi="宋体" w:cs="宋体"/>
                <w:szCs w:val="21"/>
                <w:lang w:eastAsia="zh-CN"/>
              </w:rPr>
              <w:t>吉向东</w:t>
            </w:r>
            <w:r>
              <w:rPr>
                <w:rFonts w:hint="eastAsia" w:ascii="宋体" w:hAnsi="宋体" w:cs="宋体"/>
                <w:szCs w:val="21"/>
              </w:rPr>
              <w:t>同志，负责以下事务：参与管理评审；</w:t>
            </w:r>
          </w:p>
          <w:p>
            <w:pPr>
              <w:adjustRightInd w:val="0"/>
              <w:snapToGrid w:val="0"/>
              <w:spacing w:line="360" w:lineRule="auto"/>
              <w:jc w:val="left"/>
              <w:rPr>
                <w:rFonts w:hint="default" w:ascii="宋体" w:hAnsi="宋体" w:cs="Arial"/>
                <w:szCs w:val="21"/>
                <w:lang w:val="en-US" w:eastAsia="zh-CN"/>
              </w:rPr>
            </w:pPr>
            <w:r>
              <w:rPr>
                <w:rFonts w:ascii="Times New Roman" w:hAnsi="Times New Roman"/>
                <w:szCs w:val="21"/>
              </w:rPr>
              <w:t>----</w:t>
            </w:r>
            <w:r>
              <w:rPr>
                <w:rFonts w:hint="eastAsia" w:ascii="Times New Roman" w:hAnsi="Times New Roman"/>
                <w:szCs w:val="21"/>
              </w:rPr>
              <w:t>负责就职工职业健康，安全，福利等相关事宜与公司管理进行沟通协商；</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eastAsia" w:ascii="宋体" w:hAnsi="宋体" w:cs="宋体"/>
                <w:szCs w:val="21"/>
              </w:rPr>
            </w:pPr>
          </w:p>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6.1 </w:t>
            </w:r>
          </w:p>
          <w:p>
            <w:pPr>
              <w:rPr>
                <w:bCs/>
                <w:szCs w:val="21"/>
              </w:rPr>
            </w:pPr>
          </w:p>
        </w:tc>
        <w:tc>
          <w:tcPr>
            <w:tcW w:w="10491" w:type="dxa"/>
          </w:tcPr>
          <w:p>
            <w:pPr>
              <w:tabs>
                <w:tab w:val="center" w:pos="3169"/>
              </w:tabs>
              <w:spacing w:line="360" w:lineRule="auto"/>
              <w:jc w:val="left"/>
              <w:rPr>
                <w:rFonts w:ascii="宋体" w:hAnsi="宋体" w:cs="宋体"/>
                <w:szCs w:val="21"/>
              </w:rPr>
            </w:pPr>
            <w:r>
              <w:rPr>
                <w:rFonts w:hint="eastAsia" w:ascii="宋体" w:hAnsi="宋体" w:cs="宋体"/>
                <w:szCs w:val="21"/>
              </w:rPr>
              <w:t>提供有《</w:t>
            </w:r>
            <w:r>
              <w:rPr>
                <w:rFonts w:hint="eastAsia" w:ascii="宋体" w:hAnsi="宋体" w:cs="宋体"/>
                <w:szCs w:val="21"/>
                <w:lang w:val="zh-CN"/>
              </w:rPr>
              <w:t>环境因素识别与评价控制程序</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zh-CN"/>
              </w:rPr>
              <w:t>危险源辨识与风险评价控制程序</w:t>
            </w:r>
            <w:r>
              <w:rPr>
                <w:rFonts w:hint="eastAsia" w:ascii="宋体" w:hAnsi="宋体" w:cs="宋体"/>
                <w:szCs w:val="21"/>
                <w:lang w:eastAsia="zh-CN"/>
              </w:rPr>
              <w:t>》</w:t>
            </w:r>
            <w:r>
              <w:rPr>
                <w:rFonts w:hint="eastAsia" w:ascii="宋体" w:hAnsi="宋体" w:cs="宋体"/>
                <w:szCs w:val="21"/>
              </w:rPr>
              <w:t>，内容包括危险源和环境因素的识别、确认、汇总、评价和重要环境因素的确定、登记、清单发放及更新控制。</w:t>
            </w:r>
          </w:p>
          <w:p>
            <w:pPr>
              <w:tabs>
                <w:tab w:val="center" w:pos="3169"/>
              </w:tabs>
              <w:spacing w:line="360" w:lineRule="auto"/>
              <w:jc w:val="left"/>
              <w:rPr>
                <w:rFonts w:ascii="宋体" w:hAnsi="宋体" w:cs="宋体"/>
                <w:szCs w:val="21"/>
              </w:rPr>
            </w:pPr>
            <w:r>
              <w:rPr>
                <w:rFonts w:hint="eastAsia" w:ascii="宋体" w:hAnsi="宋体" w:cs="宋体"/>
                <w:szCs w:val="21"/>
              </w:rPr>
              <w:t>公司重要环境因素有以下五项：</w:t>
            </w:r>
          </w:p>
          <w:p>
            <w:pPr>
              <w:tabs>
                <w:tab w:val="center" w:pos="3169"/>
              </w:tabs>
              <w:spacing w:line="360" w:lineRule="auto"/>
              <w:ind w:firstLine="420" w:firstLineChars="200"/>
              <w:jc w:val="left"/>
              <w:rPr>
                <w:rFonts w:ascii="宋体" w:hAnsi="宋体" w:cs="宋体"/>
                <w:szCs w:val="21"/>
              </w:rPr>
            </w:pPr>
            <w:r>
              <w:rPr>
                <w:rFonts w:hint="eastAsia" w:ascii="宋体" w:hAnsi="宋体" w:cs="宋体"/>
                <w:szCs w:val="21"/>
              </w:rPr>
              <w:t>1）固废弃物；2）火灾；3）噪声的排放；4）废气的排放；5）废水的排放。</w:t>
            </w:r>
          </w:p>
          <w:p>
            <w:pPr>
              <w:tabs>
                <w:tab w:val="center" w:pos="3169"/>
              </w:tabs>
              <w:spacing w:line="360" w:lineRule="auto"/>
              <w:jc w:val="left"/>
              <w:rPr>
                <w:rFonts w:ascii="宋体" w:hAnsi="宋体" w:cs="宋体"/>
                <w:szCs w:val="21"/>
              </w:rPr>
            </w:pPr>
            <w:r>
              <w:rPr>
                <w:rFonts w:hint="eastAsia" w:ascii="宋体" w:hAnsi="宋体" w:cs="宋体"/>
                <w:szCs w:val="21"/>
              </w:rPr>
              <w:t>抽查以下二项环境因素的方法措施：</w:t>
            </w:r>
            <w:r>
              <w:rPr>
                <w:rFonts w:hint="eastAsia" w:ascii="宋体" w:hAnsi="宋体" w:cs="宋体"/>
                <w:szCs w:val="21"/>
                <w:lang w:val="en-US" w:eastAsia="zh-CN"/>
              </w:rPr>
              <w:t>其他项的控制见各部门审核记录。</w:t>
            </w:r>
          </w:p>
          <w:p>
            <w:pPr>
              <w:numPr>
                <w:ilvl w:val="0"/>
                <w:numId w:val="1"/>
              </w:numPr>
              <w:spacing w:line="360" w:lineRule="auto"/>
              <w:rPr>
                <w:rFonts w:ascii="宋体" w:hAnsi="宋体" w:cs="宋体"/>
                <w:szCs w:val="21"/>
              </w:rPr>
            </w:pPr>
            <w:r>
              <w:rPr>
                <w:rFonts w:hint="eastAsia" w:ascii="宋体" w:hAnsi="宋体" w:cs="宋体"/>
                <w:szCs w:val="21"/>
              </w:rPr>
              <w:t>噪声控制：</w:t>
            </w:r>
          </w:p>
          <w:p>
            <w:pPr>
              <w:numPr>
                <w:ilvl w:val="0"/>
                <w:numId w:val="0"/>
              </w:numPr>
              <w:spacing w:line="360" w:lineRule="auto"/>
              <w:ind w:firstLine="420" w:firstLineChars="200"/>
              <w:rPr>
                <w:rFonts w:ascii="宋体" w:hAnsi="宋体" w:cs="宋体"/>
                <w:szCs w:val="21"/>
              </w:rPr>
            </w:pPr>
            <w:r>
              <w:rPr>
                <w:rFonts w:hint="eastAsia" w:ascii="宋体" w:hAnsi="宋体"/>
                <w:szCs w:val="21"/>
                <w:lang w:val="en-US" w:eastAsia="zh-CN"/>
              </w:rPr>
              <w:t>1)</w:t>
            </w:r>
            <w:r>
              <w:rPr>
                <w:rFonts w:hint="eastAsia" w:ascii="宋体" w:hAnsi="宋体"/>
                <w:szCs w:val="21"/>
              </w:rPr>
              <w:t>给员工发耳塞等防护用品；</w:t>
            </w:r>
            <w:r>
              <w:rPr>
                <w:rFonts w:hint="eastAsia" w:ascii="宋体" w:hAnsi="宋体"/>
                <w:szCs w:val="21"/>
                <w:lang w:val="en-US" w:eastAsia="zh-CN"/>
              </w:rPr>
              <w:t>2)</w:t>
            </w:r>
            <w:r>
              <w:rPr>
                <w:rFonts w:hint="eastAsia" w:ascii="宋体" w:hAnsi="宋体"/>
                <w:szCs w:val="21"/>
              </w:rPr>
              <w:t>提高机器性能，降低声音；3）定期给机器保养，使机器正常运转，降低噪音。</w:t>
            </w:r>
          </w:p>
          <w:p>
            <w:pPr>
              <w:widowControl/>
              <w:spacing w:line="360" w:lineRule="auto"/>
              <w:jc w:val="left"/>
              <w:rPr>
                <w:rFonts w:ascii="宋体" w:hAnsi="宋体"/>
                <w:szCs w:val="21"/>
              </w:rPr>
            </w:pPr>
            <w:r>
              <w:rPr>
                <w:rFonts w:hint="eastAsia" w:ascii="宋体" w:hAnsi="宋体" w:cs="宋体"/>
                <w:szCs w:val="21"/>
              </w:rPr>
              <w:t>2、固废废弃物：</w:t>
            </w:r>
          </w:p>
          <w:p>
            <w:pPr>
              <w:widowControl/>
              <w:spacing w:line="360" w:lineRule="auto"/>
              <w:ind w:firstLine="420" w:firstLineChars="200"/>
              <w:jc w:val="left"/>
              <w:rPr>
                <w:rFonts w:ascii="宋体" w:hAnsi="宋体"/>
                <w:szCs w:val="21"/>
              </w:rPr>
            </w:pPr>
            <w:r>
              <w:rPr>
                <w:rFonts w:hint="eastAsia" w:ascii="宋体" w:hAnsi="宋体"/>
                <w:szCs w:val="21"/>
              </w:rPr>
              <w:t>1）开展教育培训，提高公司人员环保意识</w:t>
            </w:r>
            <w:r>
              <w:rPr>
                <w:rFonts w:hint="eastAsia" w:ascii="宋体" w:hAnsi="宋体"/>
                <w:szCs w:val="21"/>
                <w:lang w:val="en-US" w:eastAsia="zh-CN"/>
              </w:rPr>
              <w:t>；</w:t>
            </w:r>
            <w:r>
              <w:rPr>
                <w:rFonts w:hint="eastAsia" w:ascii="宋体" w:hAnsi="宋体"/>
                <w:szCs w:val="21"/>
              </w:rPr>
              <w:t>2）固定区域存放固废，并做好标识；3）生产的</w:t>
            </w:r>
            <w:r>
              <w:rPr>
                <w:rFonts w:hint="eastAsia" w:ascii="宋体" w:hAnsi="宋体"/>
                <w:szCs w:val="21"/>
                <w:lang w:val="en-US" w:eastAsia="zh-CN"/>
              </w:rPr>
              <w:t>石墨烯</w:t>
            </w:r>
            <w:r>
              <w:rPr>
                <w:rFonts w:hint="eastAsia" w:ascii="宋体" w:hAnsi="宋体"/>
                <w:szCs w:val="21"/>
              </w:rPr>
              <w:t>边角料集中收集后作为废品</w:t>
            </w:r>
            <w:r>
              <w:rPr>
                <w:rFonts w:hint="eastAsia" w:ascii="宋体" w:hAnsi="宋体"/>
                <w:szCs w:val="21"/>
                <w:lang w:val="en-US" w:eastAsia="zh-CN"/>
              </w:rPr>
              <w:t>回收</w:t>
            </w:r>
            <w:r>
              <w:rPr>
                <w:rFonts w:hint="eastAsia" w:ascii="宋体" w:hAnsi="宋体"/>
                <w:szCs w:val="21"/>
              </w:rPr>
              <w:t>；4）分类存放，统一回收；5）定期不定期检查固废存放情况。</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1）机械伤害；2）火灾；3）职业病（噪声、粉尘）</w:t>
            </w:r>
            <w:r>
              <w:rPr>
                <w:rFonts w:hint="eastAsia" w:ascii="宋体" w:hAnsi="宋体" w:cs="宋体"/>
                <w:szCs w:val="21"/>
                <w:lang w:eastAsia="zh-CN"/>
              </w:rPr>
              <w:t>；</w:t>
            </w:r>
            <w:r>
              <w:rPr>
                <w:rFonts w:hint="eastAsia" w:ascii="宋体" w:hAnsi="宋体" w:cs="宋体"/>
                <w:szCs w:val="21"/>
                <w:lang w:val="en-US" w:eastAsia="zh-CN"/>
              </w:rPr>
              <w:t>4）触电伤害</w:t>
            </w:r>
            <w:r>
              <w:rPr>
                <w:rFonts w:hint="eastAsia" w:ascii="宋体" w:hAnsi="宋体" w:cs="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抽查以下二项重要危险源的方法控制措施：</w:t>
            </w:r>
            <w:r>
              <w:rPr>
                <w:rFonts w:hint="eastAsia" w:ascii="宋体" w:hAnsi="宋体" w:cs="宋体"/>
                <w:szCs w:val="21"/>
                <w:lang w:val="en-US" w:eastAsia="zh-CN"/>
              </w:rPr>
              <w:t>其他项的控制见各部门审核记录。</w:t>
            </w:r>
          </w:p>
          <w:p>
            <w:pPr>
              <w:numPr>
                <w:ilvl w:val="0"/>
                <w:numId w:val="2"/>
              </w:numPr>
              <w:spacing w:line="400" w:lineRule="exact"/>
              <w:rPr>
                <w:rFonts w:ascii="宋体" w:hAnsi="宋体" w:cs="宋体"/>
                <w:szCs w:val="21"/>
              </w:rPr>
            </w:pPr>
            <w:r>
              <w:rPr>
                <w:rFonts w:hint="eastAsia" w:ascii="宋体" w:hAnsi="宋体" w:cs="宋体"/>
                <w:szCs w:val="21"/>
              </w:rPr>
              <w:t>机械伤害：</w:t>
            </w:r>
          </w:p>
          <w:p>
            <w:pPr>
              <w:numPr>
                <w:ilvl w:val="0"/>
                <w:numId w:val="0"/>
              </w:numPr>
              <w:spacing w:line="400" w:lineRule="exact"/>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加强机械设备运作前的检查；</w:t>
            </w:r>
            <w:r>
              <w:rPr>
                <w:rFonts w:hint="eastAsia" w:ascii="宋体" w:hAnsi="宋体" w:cs="宋体"/>
                <w:szCs w:val="21"/>
                <w:lang w:val="en-US" w:eastAsia="zh-CN"/>
              </w:rPr>
              <w:t>2）</w:t>
            </w:r>
            <w:r>
              <w:rPr>
                <w:rFonts w:hint="eastAsia" w:ascii="宋体" w:hAnsi="宋体" w:cs="宋体"/>
                <w:szCs w:val="21"/>
              </w:rPr>
              <w:t>加强机械设备日常的维修保养；</w:t>
            </w:r>
            <w:r>
              <w:rPr>
                <w:rFonts w:hint="eastAsia" w:ascii="宋体" w:hAnsi="宋体" w:cs="宋体"/>
                <w:szCs w:val="21"/>
                <w:lang w:val="en-US" w:eastAsia="zh-CN"/>
              </w:rPr>
              <w:t>3)</w:t>
            </w:r>
            <w:r>
              <w:rPr>
                <w:rFonts w:hint="eastAsia" w:ascii="宋体" w:hAnsi="宋体" w:cs="宋体"/>
                <w:szCs w:val="21"/>
              </w:rPr>
              <w:t>动力设备做好每日的运作记录；</w:t>
            </w:r>
          </w:p>
          <w:p>
            <w:pPr>
              <w:numPr>
                <w:ilvl w:val="0"/>
                <w:numId w:val="0"/>
              </w:num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做好设备运行时的防护检查；</w:t>
            </w:r>
            <w:r>
              <w:rPr>
                <w:rFonts w:hint="eastAsia" w:ascii="宋体" w:hAnsi="宋体" w:cs="宋体"/>
                <w:szCs w:val="21"/>
                <w:lang w:val="en-US" w:eastAsia="zh-CN"/>
              </w:rPr>
              <w:t>5）</w:t>
            </w:r>
            <w:r>
              <w:rPr>
                <w:rFonts w:hint="eastAsia" w:ascii="宋体" w:hAnsi="宋体" w:cs="宋体"/>
                <w:szCs w:val="21"/>
              </w:rPr>
              <w:t>设备操作人员必须经培训合格后持证上岗，严格按操作规程作业。</w:t>
            </w:r>
          </w:p>
          <w:p>
            <w:pPr>
              <w:numPr>
                <w:ilvl w:val="0"/>
                <w:numId w:val="2"/>
              </w:numPr>
              <w:spacing w:line="400" w:lineRule="exact"/>
              <w:rPr>
                <w:rFonts w:ascii="宋体" w:hAnsi="宋体" w:cs="宋体"/>
                <w:szCs w:val="21"/>
              </w:rPr>
            </w:pPr>
            <w:r>
              <w:rPr>
                <w:rFonts w:hint="eastAsia" w:ascii="宋体" w:hAnsi="宋体" w:cs="宋体"/>
                <w:szCs w:val="21"/>
              </w:rPr>
              <w:t>职业病（噪声、粉尘）：</w:t>
            </w:r>
          </w:p>
          <w:p>
            <w:pPr>
              <w:spacing w:line="400" w:lineRule="exact"/>
              <w:rPr>
                <w:rFonts w:ascii="宋体" w:hAnsi="宋体" w:cs="宋体"/>
                <w:szCs w:val="21"/>
              </w:rPr>
            </w:pPr>
            <w:r>
              <w:rPr>
                <w:rFonts w:hint="eastAsia" w:ascii="宋体" w:hAnsi="宋体" w:cs="宋体"/>
                <w:szCs w:val="21"/>
              </w:rPr>
              <w:t>a、噪声</w:t>
            </w:r>
          </w:p>
          <w:p>
            <w:pPr>
              <w:numPr>
                <w:ilvl w:val="0"/>
                <w:numId w:val="0"/>
              </w:numPr>
              <w:spacing w:line="400" w:lineRule="exact"/>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给员工发放耳塞防护；</w:t>
            </w:r>
            <w:r>
              <w:rPr>
                <w:rFonts w:hint="eastAsia" w:ascii="宋体" w:hAnsi="宋体" w:cs="宋体"/>
                <w:szCs w:val="21"/>
                <w:lang w:val="en-US" w:eastAsia="zh-CN"/>
              </w:rPr>
              <w:t>2）</w:t>
            </w:r>
            <w:r>
              <w:rPr>
                <w:rFonts w:hint="eastAsia" w:ascii="宋体" w:hAnsi="宋体" w:cs="宋体"/>
                <w:szCs w:val="21"/>
              </w:rPr>
              <w:t>做好机械隔音保护，降低噪声传播；</w:t>
            </w:r>
            <w:r>
              <w:rPr>
                <w:rFonts w:hint="eastAsia" w:ascii="宋体" w:hAnsi="宋体" w:cs="宋体"/>
                <w:szCs w:val="21"/>
                <w:lang w:val="en-US" w:eastAsia="zh-CN"/>
              </w:rPr>
              <w:t>3）</w:t>
            </w:r>
            <w:r>
              <w:rPr>
                <w:rFonts w:hint="eastAsia" w:ascii="宋体" w:hAnsi="宋体" w:cs="宋体"/>
                <w:szCs w:val="21"/>
              </w:rPr>
              <w:t>尽量采购低声机械。</w:t>
            </w:r>
          </w:p>
          <w:p>
            <w:pPr>
              <w:spacing w:line="400" w:lineRule="exact"/>
              <w:rPr>
                <w:rFonts w:ascii="宋体" w:hAnsi="宋体" w:cs="宋体"/>
                <w:szCs w:val="21"/>
              </w:rPr>
            </w:pPr>
            <w:r>
              <w:rPr>
                <w:rFonts w:hint="eastAsia" w:ascii="宋体" w:hAnsi="宋体" w:cs="宋体"/>
                <w:szCs w:val="21"/>
              </w:rPr>
              <w:t>b、粉尘</w:t>
            </w:r>
          </w:p>
          <w:p>
            <w:pPr>
              <w:spacing w:line="400" w:lineRule="exact"/>
            </w:pPr>
            <w:r>
              <w:rPr>
                <w:rFonts w:hint="eastAsia" w:ascii="宋体" w:hAnsi="宋体" w:cs="宋体"/>
                <w:szCs w:val="21"/>
                <w:lang w:val="en-US" w:eastAsia="zh-CN"/>
              </w:rPr>
              <w:t xml:space="preserve">  1</w:t>
            </w:r>
            <w:r>
              <w:rPr>
                <w:rFonts w:hint="eastAsia" w:ascii="宋体" w:hAnsi="宋体" w:cs="宋体"/>
                <w:szCs w:val="21"/>
              </w:rPr>
              <w:t>）给员工发放口罩，降低粉尘吸入；</w:t>
            </w:r>
            <w:r>
              <w:rPr>
                <w:rFonts w:hint="eastAsia" w:ascii="宋体" w:hAnsi="宋体" w:cs="宋体"/>
                <w:szCs w:val="21"/>
                <w:lang w:val="en-US" w:eastAsia="zh-CN"/>
              </w:rPr>
              <w:t>2</w:t>
            </w:r>
            <w:r>
              <w:rPr>
                <w:rFonts w:hint="eastAsia" w:ascii="宋体" w:hAnsi="宋体" w:cs="宋体"/>
                <w:szCs w:val="21"/>
              </w:rPr>
              <w:t>）洒水防尘、戴口罩；</w:t>
            </w:r>
            <w:r>
              <w:rPr>
                <w:rFonts w:hint="eastAsia" w:ascii="宋体" w:hAnsi="宋体" w:cs="宋体"/>
                <w:szCs w:val="21"/>
                <w:lang w:val="en-US" w:eastAsia="zh-CN"/>
              </w:rPr>
              <w:t>3</w:t>
            </w:r>
            <w:r>
              <w:rPr>
                <w:rFonts w:hint="eastAsia" w:ascii="宋体" w:hAnsi="宋体" w:cs="宋体"/>
                <w:szCs w:val="21"/>
              </w:rPr>
              <w:t>）能加防尘罩的设备尽量加上。</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b/>
                <w:szCs w:val="21"/>
              </w:rPr>
            </w:pPr>
            <w:r>
              <w:rPr>
                <w:rFonts w:hint="eastAsia" w:ascii="宋体" w:hAnsi="宋体"/>
                <w:szCs w:val="21"/>
              </w:rPr>
              <w:t>目标及其实现的策划</w:t>
            </w:r>
          </w:p>
        </w:tc>
        <w:tc>
          <w:tcPr>
            <w:tcW w:w="960" w:type="dxa"/>
          </w:tcPr>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O：</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pStyle w:val="2"/>
              <w:rPr>
                <w:rFonts w:hint="eastAsia"/>
                <w:lang w:val="en-US" w:eastAsia="zh-CN"/>
              </w:rPr>
            </w:pPr>
          </w:p>
          <w:p>
            <w:pPr>
              <w:spacing w:line="360" w:lineRule="auto"/>
              <w:rPr>
                <w:b/>
                <w:szCs w:val="21"/>
              </w:rPr>
            </w:pPr>
          </w:p>
        </w:tc>
        <w:tc>
          <w:tcPr>
            <w:tcW w:w="10491" w:type="dxa"/>
          </w:tcPr>
          <w:p>
            <w:pPr>
              <w:numPr>
                <w:ilvl w:val="0"/>
                <w:numId w:val="0"/>
              </w:numPr>
              <w:spacing w:line="360" w:lineRule="auto"/>
              <w:rPr>
                <w:rFonts w:hint="eastAsia" w:ascii="宋体" w:hAnsi="宋体" w:cs="宋体"/>
                <w:color w:val="000000"/>
                <w:szCs w:val="21"/>
              </w:rPr>
            </w:pPr>
            <w:r>
              <w:rPr>
                <w:rFonts w:hint="eastAsia" w:ascii="宋体" w:hAnsi="宋体" w:cs="宋体"/>
                <w:color w:val="000000"/>
                <w:szCs w:val="21"/>
              </w:rPr>
              <w:t>环境目标：</w:t>
            </w:r>
          </w:p>
          <w:p>
            <w:pPr>
              <w:numPr>
                <w:ilvl w:val="0"/>
                <w:numId w:val="0"/>
              </w:numPr>
              <w:spacing w:line="360" w:lineRule="auto"/>
              <w:rPr>
                <w:rFonts w:hint="eastAsia" w:ascii="宋体" w:hAnsi="宋体" w:cs="宋体"/>
                <w:kern w:val="0"/>
                <w:szCs w:val="21"/>
              </w:rPr>
            </w:pPr>
            <w:r>
              <w:rPr>
                <w:rFonts w:hint="eastAsia" w:ascii="宋体" w:hAnsi="宋体" w:cs="宋体"/>
                <w:kern w:val="0"/>
                <w:szCs w:val="21"/>
              </w:rPr>
              <w:t>1）固体废弃物100%分类，合理处理；</w:t>
            </w:r>
          </w:p>
          <w:p>
            <w:pPr>
              <w:numPr>
                <w:ilvl w:val="0"/>
                <w:numId w:val="0"/>
              </w:numPr>
              <w:spacing w:line="360" w:lineRule="auto"/>
              <w:rPr>
                <w:rFonts w:hint="eastAsia" w:ascii="宋体" w:hAnsi="宋体" w:cs="宋体"/>
                <w:kern w:val="0"/>
                <w:szCs w:val="21"/>
              </w:rPr>
            </w:pPr>
            <w:r>
              <w:rPr>
                <w:rFonts w:hint="eastAsia" w:ascii="宋体" w:hAnsi="宋体" w:cs="宋体"/>
                <w:kern w:val="0"/>
                <w:szCs w:val="21"/>
              </w:rPr>
              <w:t>2）环境污染事故发生率为零。</w:t>
            </w:r>
          </w:p>
          <w:p>
            <w:pPr>
              <w:numPr>
                <w:ilvl w:val="0"/>
                <w:numId w:val="0"/>
              </w:numPr>
              <w:spacing w:line="360" w:lineRule="auto"/>
              <w:rPr>
                <w:rFonts w:hint="eastAsia" w:ascii="宋体" w:hAnsi="宋体" w:cs="宋体"/>
                <w:kern w:val="0"/>
                <w:szCs w:val="21"/>
              </w:rPr>
            </w:pPr>
            <w:r>
              <w:rPr>
                <w:rFonts w:hint="eastAsia" w:ascii="宋体" w:hAnsi="宋体" w:cs="宋体"/>
                <w:kern w:val="0"/>
                <w:szCs w:val="21"/>
              </w:rPr>
              <w:t>职业健康安全目标和指标：</w:t>
            </w:r>
          </w:p>
          <w:p>
            <w:pPr>
              <w:numPr>
                <w:ilvl w:val="0"/>
                <w:numId w:val="0"/>
              </w:numPr>
              <w:spacing w:line="360" w:lineRule="auto"/>
              <w:rPr>
                <w:rFonts w:hint="eastAsia" w:ascii="宋体" w:hAnsi="宋体" w:cs="宋体"/>
                <w:kern w:val="0"/>
                <w:szCs w:val="21"/>
              </w:rPr>
            </w:pPr>
            <w:r>
              <w:rPr>
                <w:rFonts w:hint="eastAsia" w:ascii="宋体" w:hAnsi="宋体" w:cs="宋体"/>
                <w:kern w:val="0"/>
                <w:szCs w:val="21"/>
              </w:rPr>
              <w:t xml:space="preserve">1）各类重伤轻伤事故发生率为零； </w:t>
            </w:r>
          </w:p>
          <w:p>
            <w:pPr>
              <w:numPr>
                <w:ilvl w:val="0"/>
                <w:numId w:val="0"/>
              </w:numPr>
              <w:spacing w:line="360" w:lineRule="auto"/>
              <w:rPr>
                <w:rFonts w:hint="eastAsia" w:ascii="宋体" w:hAnsi="宋体" w:cs="宋体"/>
                <w:kern w:val="0"/>
                <w:szCs w:val="21"/>
              </w:rPr>
            </w:pPr>
            <w:r>
              <w:rPr>
                <w:rFonts w:hint="eastAsia" w:ascii="宋体" w:hAnsi="宋体" w:cs="宋体"/>
                <w:kern w:val="0"/>
                <w:szCs w:val="21"/>
              </w:rPr>
              <w:t>2）火灾事故发生率为零。</w:t>
            </w:r>
          </w:p>
          <w:p>
            <w:pPr>
              <w:pStyle w:val="9"/>
              <w:spacing w:line="360" w:lineRule="auto"/>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6</w:t>
            </w:r>
            <w:r>
              <w:rPr>
                <w:rFonts w:hint="eastAsia" w:ascii="宋体" w:hAnsi="宋体"/>
                <w:color w:val="auto"/>
                <w:kern w:val="2"/>
                <w:sz w:val="21"/>
                <w:szCs w:val="21"/>
              </w:rPr>
              <w:t>月对目标进行考核</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考核频次为半年</w:t>
            </w:r>
            <w:r>
              <w:rPr>
                <w:rFonts w:hint="eastAsia" w:ascii="宋体" w:hAnsi="宋体"/>
                <w:color w:val="auto"/>
                <w:kern w:val="2"/>
                <w:sz w:val="21"/>
                <w:szCs w:val="21"/>
              </w:rPr>
              <w:t>，考核情况为：</w:t>
            </w:r>
          </w:p>
          <w:p>
            <w:pPr>
              <w:spacing w:line="360" w:lineRule="auto"/>
              <w:rPr>
                <w:rFonts w:ascii="宋体" w:hAnsi="宋体"/>
                <w:szCs w:val="21"/>
              </w:rPr>
            </w:pPr>
            <w:r>
              <w:rPr>
                <w:rFonts w:hint="eastAsia" w:ascii="宋体" w:hAnsi="宋体"/>
                <w:szCs w:val="21"/>
              </w:rPr>
              <w:t xml:space="preserve">环境、安全目标、指标： </w:t>
            </w:r>
          </w:p>
          <w:p>
            <w:pPr>
              <w:numPr>
                <w:ilvl w:val="0"/>
                <w:numId w:val="0"/>
              </w:numPr>
              <w:spacing w:line="360" w:lineRule="auto"/>
              <w:rPr>
                <w:rFonts w:hint="eastAsia" w:ascii="宋体" w:hAnsi="宋体" w:cs="宋体"/>
                <w:kern w:val="0"/>
                <w:szCs w:val="21"/>
              </w:rPr>
            </w:pPr>
            <w:r>
              <w:rPr>
                <w:rFonts w:hint="eastAsia" w:ascii="宋体" w:hAnsi="宋体" w:cs="宋体"/>
                <w:kern w:val="0"/>
                <w:szCs w:val="21"/>
              </w:rPr>
              <w:t>1）固体废弃物100%分类；</w:t>
            </w:r>
          </w:p>
          <w:p>
            <w:pPr>
              <w:numPr>
                <w:ilvl w:val="0"/>
                <w:numId w:val="0"/>
              </w:numPr>
              <w:spacing w:line="360" w:lineRule="auto"/>
              <w:rPr>
                <w:rFonts w:hint="eastAsia" w:ascii="宋体" w:hAnsi="宋体" w:cs="宋体"/>
                <w:kern w:val="0"/>
                <w:szCs w:val="21"/>
              </w:rPr>
            </w:pPr>
            <w:r>
              <w:rPr>
                <w:rFonts w:hint="eastAsia" w:ascii="宋体" w:hAnsi="宋体" w:cs="宋体"/>
                <w:kern w:val="0"/>
                <w:szCs w:val="21"/>
              </w:rPr>
              <w:t>2）环境污染事故发生率为零。</w:t>
            </w:r>
          </w:p>
          <w:p>
            <w:pPr>
              <w:numPr>
                <w:ilvl w:val="0"/>
                <w:numId w:val="0"/>
              </w:numPr>
              <w:spacing w:line="360" w:lineRule="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 xml:space="preserve">）各类重伤轻伤事故发生率为零； </w:t>
            </w:r>
          </w:p>
          <w:p>
            <w:pPr>
              <w:numPr>
                <w:ilvl w:val="0"/>
                <w:numId w:val="0"/>
              </w:numPr>
              <w:spacing w:line="360" w:lineRule="auto"/>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）火灾事故发生率为零。</w:t>
            </w:r>
          </w:p>
          <w:p>
            <w:pPr>
              <w:spacing w:line="360" w:lineRule="auto"/>
              <w:ind w:firstLine="210" w:firstLineChars="100"/>
              <w:rPr>
                <w:rFonts w:ascii="宋体" w:hAnsi="宋体"/>
                <w:szCs w:val="21"/>
              </w:rPr>
            </w:pPr>
            <w:r>
              <w:rPr>
                <w:rFonts w:hint="eastAsia" w:ascii="宋体" w:hAnsi="宋体" w:cs="宋体"/>
                <w:szCs w:val="21"/>
              </w:rPr>
              <w:t>均达到目标，并将指标进行了分解。</w:t>
            </w:r>
          </w:p>
        </w:tc>
        <w:tc>
          <w:tcPr>
            <w:tcW w:w="10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szCs w:val="21"/>
              </w:rPr>
            </w:pPr>
          </w:p>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O：</w:t>
            </w:r>
          </w:p>
          <w:p>
            <w:pPr>
              <w:rPr>
                <w:rFonts w:ascii="宋体" w:hAnsi="宋体" w:cs="宋体"/>
                <w:szCs w:val="21"/>
              </w:rPr>
            </w:pPr>
            <w:r>
              <w:rPr>
                <w:rFonts w:hint="eastAsia" w:ascii="宋体" w:hAnsi="宋体" w:cs="宋体"/>
                <w:szCs w:val="21"/>
              </w:rPr>
              <w:t>7.1</w:t>
            </w:r>
          </w:p>
          <w:p>
            <w:pPr>
              <w:rPr>
                <w:rFonts w:ascii="宋体" w:hAnsi="宋体"/>
                <w:szCs w:val="21"/>
              </w:rPr>
            </w:pPr>
          </w:p>
        </w:tc>
        <w:tc>
          <w:tcPr>
            <w:tcW w:w="10491" w:type="dxa"/>
          </w:tcPr>
          <w:p>
            <w:pPr>
              <w:tabs>
                <w:tab w:val="center" w:pos="3169"/>
              </w:tabs>
              <w:spacing w:line="360" w:lineRule="auto"/>
              <w:jc w:val="left"/>
              <w:rPr>
                <w:rFonts w:ascii="宋体" w:hAnsi="宋体" w:cs="宋体"/>
                <w:szCs w:val="21"/>
              </w:rPr>
            </w:pPr>
            <w:r>
              <w:rPr>
                <w:rFonts w:hint="eastAsia" w:ascii="宋体" w:hAnsi="宋体" w:cs="宋体"/>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szCs w:val="21"/>
                <w:lang w:val="en-US" w:eastAsia="zh-CN"/>
              </w:rPr>
              <w:t>环境职业健康安全</w:t>
            </w:r>
            <w:r>
              <w:rPr>
                <w:rFonts w:hint="eastAsia" w:ascii="宋体" w:hAnsi="宋体" w:cs="宋体"/>
                <w:szCs w:val="21"/>
              </w:rPr>
              <w:t>意识组织了的培训，目前的资源基本满足策划需要。</w:t>
            </w:r>
          </w:p>
          <w:p>
            <w:pPr>
              <w:spacing w:line="360" w:lineRule="auto"/>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石墨烯导电复合加热膜的设计、生产和销售</w:t>
            </w:r>
            <w:r>
              <w:rPr>
                <w:rFonts w:hint="eastAsia" w:ascii="宋体" w:hAnsi="宋体"/>
                <w:szCs w:val="21"/>
                <w:lang w:val="en-US" w:eastAsia="zh-CN"/>
              </w:rPr>
              <w:t>服务</w:t>
            </w:r>
            <w:r>
              <w:rPr>
                <w:rFonts w:hint="eastAsia" w:ascii="宋体" w:hAnsi="宋体" w:cs="宋体"/>
                <w:szCs w:val="21"/>
              </w:rPr>
              <w:t>的需要。</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hint="eastAsia" w:ascii="宋体" w:hAnsi="宋体" w:cs="宋体"/>
                <w:szCs w:val="21"/>
              </w:rPr>
            </w:pPr>
          </w:p>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lang w:eastAsia="zh-CN"/>
              </w:rPr>
              <w:t>EO</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7.4 </w:t>
            </w:r>
          </w:p>
          <w:p>
            <w:pPr>
              <w:rPr>
                <w:rFonts w:ascii="宋体" w:hAnsi="宋体"/>
                <w:szCs w:val="21"/>
              </w:rPr>
            </w:pPr>
          </w:p>
        </w:tc>
        <w:tc>
          <w:tcPr>
            <w:tcW w:w="10491" w:type="dxa"/>
          </w:tcPr>
          <w:p>
            <w:pPr>
              <w:tabs>
                <w:tab w:val="center" w:pos="3169"/>
              </w:tabs>
              <w:spacing w:line="360" w:lineRule="auto"/>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eastAsia="zh-CN"/>
              </w:rPr>
              <w:t>EO</w:t>
            </w:r>
            <w:r>
              <w:rPr>
                <w:rFonts w:hint="eastAsia" w:ascii="宋体" w:hAnsi="宋体" w:cs="宋体"/>
                <w:szCs w:val="21"/>
              </w:rPr>
              <w:t>相关的内部沟通和外部信息交流的项目、内容等。如：公布、公开</w:t>
            </w:r>
            <w:r>
              <w:rPr>
                <w:rFonts w:hint="eastAsia" w:ascii="宋体" w:hAnsi="宋体" w:cs="宋体"/>
                <w:szCs w:val="21"/>
                <w:lang w:val="en-US" w:eastAsia="zh-CN"/>
              </w:rPr>
              <w:t>环境职业健康安全</w:t>
            </w:r>
            <w:r>
              <w:rPr>
                <w:rFonts w:hint="eastAsia" w:ascii="宋体" w:hAnsi="宋体" w:cs="宋体"/>
                <w:szCs w:val="21"/>
              </w:rPr>
              <w:t>方针和</w:t>
            </w:r>
            <w:r>
              <w:rPr>
                <w:rFonts w:hint="eastAsia" w:ascii="宋体" w:hAnsi="宋体" w:cs="宋体"/>
                <w:szCs w:val="21"/>
                <w:lang w:val="en-US" w:eastAsia="zh-CN"/>
              </w:rPr>
              <w:t>环境职业健康安全</w:t>
            </w:r>
            <w:r>
              <w:rPr>
                <w:rFonts w:hint="eastAsia" w:ascii="宋体" w:hAnsi="宋体" w:cs="宋体"/>
                <w:szCs w:val="21"/>
              </w:rPr>
              <w:t>目标、与客户、外部供方等相关产品和服务的沟通等。</w:t>
            </w:r>
          </w:p>
          <w:p>
            <w:pPr>
              <w:tabs>
                <w:tab w:val="center" w:pos="3169"/>
              </w:tabs>
              <w:spacing w:line="360" w:lineRule="auto"/>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360" w:lineRule="auto"/>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uto"/>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综合管理部</w:t>
            </w:r>
            <w:r>
              <w:rPr>
                <w:rFonts w:hint="eastAsia" w:ascii="宋体" w:hAnsi="宋体" w:cs="宋体"/>
                <w:szCs w:val="21"/>
              </w:rPr>
              <w:t>负责的相关内、外沟通效果基本满足要求。</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line="360" w:lineRule="auto"/>
              <w:rPr>
                <w:rFonts w:hint="eastAsia" w:ascii="Arial" w:hAnsi="Arial" w:cs="Arial"/>
                <w:szCs w:val="21"/>
              </w:rPr>
            </w:pPr>
          </w:p>
          <w:p>
            <w:pPr>
              <w:spacing w:line="360" w:lineRule="auto"/>
              <w:rPr>
                <w:rFonts w:hint="eastAsia" w:ascii="Arial" w:hAnsi="Arial" w:cs="Arial"/>
                <w:szCs w:val="21"/>
              </w:rPr>
            </w:pPr>
          </w:p>
          <w:p>
            <w:pPr>
              <w:spacing w:line="360" w:lineRule="auto"/>
              <w:rPr>
                <w:rFonts w:ascii="宋体" w:hAnsi="宋体" w:cs="宋体"/>
                <w:szCs w:val="21"/>
              </w:rPr>
            </w:pPr>
            <w:r>
              <w:rPr>
                <w:rFonts w:hint="eastAsia" w:ascii="Arial" w:hAnsi="Arial" w:cs="Arial"/>
                <w:szCs w:val="21"/>
              </w:rPr>
              <w:t>文件化信息</w:t>
            </w:r>
          </w:p>
        </w:tc>
        <w:tc>
          <w:tcPr>
            <w:tcW w:w="960" w:type="dxa"/>
          </w:tcPr>
          <w:p>
            <w:pPr>
              <w:spacing w:beforeLines="50" w:line="360" w:lineRule="auto"/>
              <w:rPr>
                <w:szCs w:val="21"/>
              </w:rPr>
            </w:pPr>
            <w:r>
              <w:rPr>
                <w:rFonts w:hint="eastAsia"/>
                <w:szCs w:val="21"/>
                <w:lang w:eastAsia="zh-CN"/>
              </w:rPr>
              <w:t>EO</w:t>
            </w:r>
            <w:r>
              <w:rPr>
                <w:szCs w:val="21"/>
              </w:rPr>
              <w:t>:</w:t>
            </w:r>
          </w:p>
          <w:p>
            <w:pPr>
              <w:spacing w:beforeLines="50" w:line="360" w:lineRule="auto"/>
              <w:rPr>
                <w:szCs w:val="21"/>
              </w:rPr>
            </w:pPr>
            <w:r>
              <w:rPr>
                <w:rFonts w:hint="eastAsia"/>
                <w:szCs w:val="21"/>
              </w:rPr>
              <w:t>7.5</w:t>
            </w:r>
          </w:p>
          <w:p>
            <w:pPr>
              <w:spacing w:line="360" w:lineRule="auto"/>
              <w:rPr>
                <w:rFonts w:ascii="宋体" w:hAnsi="宋体"/>
                <w:szCs w:val="21"/>
              </w:rPr>
            </w:pPr>
          </w:p>
        </w:tc>
        <w:tc>
          <w:tcPr>
            <w:tcW w:w="10491" w:type="dxa"/>
          </w:tcPr>
          <w:p>
            <w:pPr>
              <w:spacing w:line="360" w:lineRule="auto"/>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spacing w:line="360" w:lineRule="auto"/>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spacing w:line="360" w:lineRule="auto"/>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质量、</w:t>
            </w:r>
            <w:r>
              <w:rPr>
                <w:rFonts w:hint="eastAsia" w:ascii="宋体" w:hAnsi="宋体" w:eastAsia="宋体"/>
                <w:color w:val="000000"/>
                <w:kern w:val="0"/>
                <w:sz w:val="21"/>
                <w:szCs w:val="21"/>
              </w:rPr>
              <w:t>环境、职业健康安全管理手册；</w:t>
            </w:r>
          </w:p>
          <w:p>
            <w:pPr>
              <w:pStyle w:val="4"/>
              <w:tabs>
                <w:tab w:val="left" w:pos="902"/>
                <w:tab w:val="clear" w:pos="1069"/>
              </w:tabs>
              <w:spacing w:line="360" w:lineRule="auto"/>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spacing w:line="360" w:lineRule="auto"/>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spacing w:line="360" w:lineRule="auto"/>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4"/>
              <w:tabs>
                <w:tab w:val="left" w:pos="902"/>
                <w:tab w:val="clear" w:pos="1069"/>
              </w:tabs>
              <w:spacing w:line="360" w:lineRule="auto"/>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spacing w:line="360" w:lineRule="auto"/>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spacing w:line="360" w:lineRule="auto"/>
              <w:ind w:left="0" w:right="1"/>
              <w:rPr>
                <w:rFonts w:ascii="宋体" w:hAnsi="宋体" w:eastAsia="宋体" w:cs="Arial"/>
                <w:sz w:val="21"/>
                <w:szCs w:val="21"/>
              </w:rPr>
            </w:pPr>
            <w:r>
              <w:rPr>
                <w:rFonts w:hint="eastAsia" w:ascii="宋体" w:hAnsi="宋体" w:eastAsia="宋体" w:cs="Arial"/>
                <w:sz w:val="21"/>
                <w:szCs w:val="21"/>
              </w:rPr>
              <w:t xml:space="preserve">  查组织的记录清单，共有4</w:t>
            </w:r>
            <w:r>
              <w:rPr>
                <w:rFonts w:hint="eastAsia" w:ascii="宋体" w:hAnsi="宋体" w:eastAsia="宋体" w:cs="Arial"/>
                <w:sz w:val="21"/>
                <w:szCs w:val="21"/>
                <w:lang w:val="en-US" w:eastAsia="zh-CN"/>
              </w:rPr>
              <w:t>8</w:t>
            </w:r>
            <w:r>
              <w:rPr>
                <w:rFonts w:hint="eastAsia" w:ascii="宋体" w:hAnsi="宋体" w:eastAsia="宋体" w:cs="Arial"/>
                <w:sz w:val="21"/>
                <w:szCs w:val="21"/>
              </w:rPr>
              <w:t>项职业健康安全管理和环境记录。</w:t>
            </w:r>
          </w:p>
          <w:p>
            <w:pPr>
              <w:pStyle w:val="4"/>
              <w:tabs>
                <w:tab w:val="left" w:pos="902"/>
                <w:tab w:val="clear" w:pos="1069"/>
              </w:tabs>
              <w:spacing w:line="360" w:lineRule="auto"/>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hint="eastAsia" w:ascii="宋体" w:hAnsi="宋体"/>
                <w:szCs w:val="21"/>
              </w:rPr>
            </w:pPr>
          </w:p>
          <w:p>
            <w:pPr>
              <w:rPr>
                <w:rFonts w:hint="eastAsia" w:ascii="宋体" w:hAnsi="宋体"/>
                <w:szCs w:val="21"/>
              </w:rPr>
            </w:pPr>
          </w:p>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lang w:eastAsia="zh-CN"/>
              </w:rPr>
              <w:t>EO</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9.1.1 </w:t>
            </w:r>
          </w:p>
          <w:p>
            <w:pPr>
              <w:rPr>
                <w:rFonts w:ascii="宋体" w:hAnsi="宋体" w:cs="宋体"/>
                <w:szCs w:val="21"/>
              </w:rPr>
            </w:pPr>
          </w:p>
        </w:tc>
        <w:tc>
          <w:tcPr>
            <w:tcW w:w="10491" w:type="dxa"/>
          </w:tcPr>
          <w:p>
            <w:pPr>
              <w:tabs>
                <w:tab w:val="center" w:pos="3169"/>
              </w:tabs>
              <w:spacing w:line="360" w:lineRule="auto"/>
              <w:jc w:val="left"/>
              <w:rPr>
                <w:rFonts w:hint="eastAsia"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szCs w:val="21"/>
              </w:rPr>
              <w:t>EMS/OHSMS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360" w:lineRule="auto"/>
              <w:jc w:val="left"/>
              <w:rPr>
                <w:rFonts w:hint="eastAsia" w:ascii="宋体" w:hAnsi="宋体" w:cs="宋体"/>
                <w:szCs w:val="21"/>
              </w:rPr>
            </w:pPr>
            <w:r>
              <w:rPr>
                <w:rFonts w:hint="eastAsia" w:ascii="宋体" w:hAnsi="宋体" w:cs="宋体"/>
                <w:szCs w:val="21"/>
              </w:rPr>
              <w:t>如：（1）《</w:t>
            </w:r>
            <w:r>
              <w:rPr>
                <w:rFonts w:hint="eastAsia" w:ascii="宋体" w:hAnsi="宋体" w:cs="宋体"/>
                <w:szCs w:val="21"/>
                <w:lang w:val="zh-CN"/>
              </w:rPr>
              <w:t>环境监测与测量控制程序</w:t>
            </w:r>
            <w:r>
              <w:rPr>
                <w:rFonts w:hint="eastAsia" w:ascii="宋体" w:hAnsi="宋体" w:cs="宋体"/>
                <w:szCs w:val="21"/>
              </w:rPr>
              <w:t>》</w:t>
            </w:r>
          </w:p>
          <w:p>
            <w:pPr>
              <w:tabs>
                <w:tab w:val="center" w:pos="3169"/>
              </w:tabs>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内部审核控制程序</w:t>
            </w:r>
            <w:r>
              <w:rPr>
                <w:rFonts w:hint="eastAsia" w:ascii="宋体" w:hAnsi="宋体" w:cs="宋体"/>
                <w:szCs w:val="21"/>
              </w:rPr>
              <w:t>》</w:t>
            </w:r>
          </w:p>
          <w:p>
            <w:pPr>
              <w:tabs>
                <w:tab w:val="center" w:pos="3169"/>
              </w:tabs>
              <w:spacing w:line="360" w:lineRule="auto"/>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管理评审控制程序</w:t>
            </w:r>
            <w:r>
              <w:rPr>
                <w:rFonts w:hint="eastAsia" w:ascii="宋体" w:hAnsi="宋体" w:cs="宋体"/>
                <w:szCs w:val="21"/>
              </w:rPr>
              <w:t>》</w:t>
            </w:r>
          </w:p>
          <w:p>
            <w:pPr>
              <w:tabs>
                <w:tab w:val="center" w:pos="3169"/>
              </w:tabs>
              <w:spacing w:line="360" w:lineRule="auto"/>
              <w:jc w:val="left"/>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应急准备与响应控制程序</w:t>
            </w:r>
            <w:r>
              <w:rPr>
                <w:rFonts w:hint="eastAsia" w:ascii="宋体" w:hAnsi="宋体" w:cs="宋体"/>
                <w:szCs w:val="21"/>
              </w:rPr>
              <w:t>》</w:t>
            </w:r>
          </w:p>
          <w:p>
            <w:pPr>
              <w:tabs>
                <w:tab w:val="center" w:pos="3169"/>
              </w:tabs>
              <w:spacing w:line="360" w:lineRule="auto"/>
              <w:jc w:val="left"/>
              <w:rPr>
                <w:rFonts w:ascii="宋体" w:hAnsi="宋体" w:cs="宋体"/>
                <w:szCs w:val="21"/>
              </w:rPr>
            </w:pPr>
            <w:r>
              <w:rPr>
                <w:rFonts w:hint="eastAsia" w:ascii="宋体" w:hAnsi="宋体" w:cs="宋体"/>
                <w:szCs w:val="21"/>
              </w:rPr>
              <w:t>（5）《</w:t>
            </w:r>
            <w:r>
              <w:rPr>
                <w:rFonts w:hint="eastAsia" w:ascii="宋体" w:hAnsi="宋体" w:cs="宋体"/>
                <w:szCs w:val="21"/>
                <w:lang w:val="zh-CN"/>
              </w:rPr>
              <w:t>合规性评价控制程序</w:t>
            </w:r>
            <w:r>
              <w:rPr>
                <w:rFonts w:hint="eastAsia" w:ascii="宋体" w:hAnsi="宋体" w:cs="宋体"/>
                <w:szCs w:val="21"/>
              </w:rPr>
              <w:t>》</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hint="eastAsia" w:ascii="宋体" w:hAnsi="宋体"/>
                <w:szCs w:val="21"/>
              </w:rPr>
            </w:pPr>
          </w:p>
          <w:p>
            <w:pPr>
              <w:adjustRightInd w:val="0"/>
              <w:snapToGrid w:val="0"/>
              <w:jc w:val="left"/>
              <w:rPr>
                <w:rFonts w:hint="eastAsia" w:ascii="宋体" w:hAnsi="宋体"/>
                <w:szCs w:val="21"/>
              </w:rPr>
            </w:pPr>
          </w:p>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lang w:eastAsia="zh-CN"/>
              </w:rPr>
              <w:t>EO</w:t>
            </w: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 xml:space="preserve">9.2 </w:t>
            </w:r>
          </w:p>
          <w:p>
            <w:pPr>
              <w:rPr>
                <w:rFonts w:ascii="宋体" w:hAnsi="宋体"/>
                <w:szCs w:val="21"/>
              </w:rPr>
            </w:pPr>
          </w:p>
        </w:tc>
        <w:tc>
          <w:tcPr>
            <w:tcW w:w="10491" w:type="dxa"/>
          </w:tcPr>
          <w:p>
            <w:pPr>
              <w:spacing w:line="360" w:lineRule="auto"/>
              <w:rPr>
                <w:rFonts w:ascii="宋体" w:hAnsi="宋体"/>
                <w:szCs w:val="21"/>
              </w:rPr>
            </w:pPr>
            <w:r>
              <w:rPr>
                <w:rFonts w:hint="eastAsia" w:ascii="宋体" w:hAnsi="宋体"/>
                <w:szCs w:val="21"/>
              </w:rPr>
              <w:t>查管理手册，公司按标准要求编制了《</w:t>
            </w:r>
            <w:r>
              <w:rPr>
                <w:rFonts w:hint="eastAsia" w:ascii="宋体" w:hAnsi="宋体" w:cs="宋体"/>
                <w:szCs w:val="21"/>
                <w:lang w:val="zh-CN"/>
              </w:rPr>
              <w:t>内部审核控制程序</w:t>
            </w:r>
            <w:r>
              <w:rPr>
                <w:rFonts w:hint="eastAsia" w:ascii="宋体" w:hAnsi="宋体"/>
                <w:szCs w:val="21"/>
              </w:rPr>
              <w:t>》，规定了内部审核的目的、范围、职责、要求、方法频次等，规定每两次内审的时间不得超过12个月。</w:t>
            </w:r>
          </w:p>
          <w:p>
            <w:pPr>
              <w:spacing w:line="360" w:lineRule="auto"/>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年《体系审核实施计划》</w:t>
            </w:r>
          </w:p>
          <w:p>
            <w:pPr>
              <w:spacing w:line="360" w:lineRule="auto"/>
              <w:rPr>
                <w:rFonts w:ascii="宋体" w:hAnsi="宋体"/>
                <w:szCs w:val="21"/>
              </w:rPr>
            </w:pPr>
            <w:r>
              <w:rPr>
                <w:rFonts w:hint="eastAsia" w:ascii="宋体" w:hAnsi="宋体"/>
                <w:szCs w:val="21"/>
              </w:rPr>
              <w:t>审核时间：2021年10月10日，</w:t>
            </w:r>
          </w:p>
          <w:p>
            <w:pPr>
              <w:spacing w:line="360" w:lineRule="auto"/>
              <w:rPr>
                <w:rFonts w:ascii="宋体" w:hAnsi="宋体"/>
                <w:szCs w:val="21"/>
              </w:rPr>
            </w:pPr>
            <w:r>
              <w:rPr>
                <w:rFonts w:hint="eastAsia" w:ascii="宋体" w:hAnsi="宋体"/>
                <w:szCs w:val="21"/>
              </w:rPr>
              <w:t>目的：评定并确定现行的管理体系、方针是否符合标准的要求，运行是否有效，迎接认证公司审核；</w:t>
            </w:r>
          </w:p>
          <w:p>
            <w:pPr>
              <w:spacing w:line="360" w:lineRule="auto"/>
              <w:rPr>
                <w:rFonts w:ascii="宋体" w:hAnsi="宋体"/>
                <w:szCs w:val="21"/>
              </w:rPr>
            </w:pPr>
            <w:r>
              <w:rPr>
                <w:rFonts w:hint="eastAsia" w:ascii="宋体" w:hAnsi="宋体"/>
                <w:szCs w:val="21"/>
              </w:rPr>
              <w:t>范围：管理手册覆盖的所有部门、过程和要素。</w:t>
            </w:r>
          </w:p>
          <w:p>
            <w:pPr>
              <w:spacing w:line="360" w:lineRule="auto"/>
              <w:rPr>
                <w:rFonts w:hint="eastAsia" w:ascii="宋体" w:hAnsi="宋体" w:eastAsia="宋体"/>
                <w:szCs w:val="21"/>
                <w:lang w:eastAsia="zh-CN"/>
              </w:rPr>
            </w:pPr>
            <w:r>
              <w:rPr>
                <w:rFonts w:hint="eastAsia" w:ascii="宋体" w:hAnsi="宋体"/>
                <w:szCs w:val="21"/>
              </w:rPr>
              <w:t>审核组长：</w:t>
            </w:r>
            <w:r>
              <w:rPr>
                <w:rFonts w:hint="eastAsia" w:ascii="宋体" w:hAnsi="宋体"/>
                <w:szCs w:val="21"/>
                <w:lang w:eastAsia="zh-CN"/>
              </w:rPr>
              <w:t>肖虎</w:t>
            </w:r>
          </w:p>
          <w:p>
            <w:pPr>
              <w:spacing w:line="360" w:lineRule="auto"/>
              <w:rPr>
                <w:rFonts w:ascii="宋体" w:hAnsi="宋体"/>
                <w:szCs w:val="21"/>
              </w:rPr>
            </w:pPr>
            <w:r>
              <w:rPr>
                <w:rFonts w:hint="eastAsia" w:ascii="宋体" w:hAnsi="宋体"/>
                <w:szCs w:val="21"/>
              </w:rPr>
              <w:t>审核员：</w:t>
            </w:r>
            <w:r>
              <w:rPr>
                <w:rFonts w:hint="eastAsia"/>
                <w:szCs w:val="21"/>
              </w:rPr>
              <w:t>张章</w:t>
            </w:r>
          </w:p>
          <w:p>
            <w:pPr>
              <w:spacing w:line="360" w:lineRule="auto"/>
              <w:rPr>
                <w:rFonts w:ascii="宋体" w:hAnsi="宋体"/>
                <w:szCs w:val="21"/>
              </w:rPr>
            </w:pPr>
            <w:r>
              <w:rPr>
                <w:rFonts w:hint="eastAsia" w:ascii="宋体" w:hAnsi="宋体"/>
                <w:szCs w:val="21"/>
              </w:rPr>
              <w:t>抽查《</w:t>
            </w:r>
            <w:r>
              <w:rPr>
                <w:rFonts w:hint="eastAsia" w:ascii="宋体" w:hAnsi="宋体"/>
                <w:szCs w:val="21"/>
                <w:lang w:eastAsia="zh-CN"/>
              </w:rPr>
              <w:t>综合管理部</w:t>
            </w:r>
            <w:r>
              <w:rPr>
                <w:rFonts w:hint="eastAsia" w:ascii="宋体" w:hAnsi="宋体"/>
                <w:szCs w:val="21"/>
              </w:rPr>
              <w:t>审核检查表》，《销售部审核检查表》、《</w:t>
            </w:r>
            <w:r>
              <w:rPr>
                <w:rFonts w:hint="eastAsia" w:ascii="宋体" w:hAnsi="宋体"/>
                <w:szCs w:val="21"/>
                <w:lang w:val="en-US" w:eastAsia="zh-CN"/>
              </w:rPr>
              <w:t>制造</w:t>
            </w:r>
            <w:r>
              <w:rPr>
                <w:rFonts w:hint="eastAsia" w:ascii="宋体" w:hAnsi="宋体"/>
                <w:szCs w:val="21"/>
              </w:rPr>
              <w:t>部审核检查表》审核记录，审核过程及条款基本齐全，不存在审核自己部门的情况，内审检查记录不详细，已与负责人沟通，后续改进。</w:t>
            </w:r>
          </w:p>
          <w:p>
            <w:pPr>
              <w:tabs>
                <w:tab w:val="right" w:pos="9332"/>
              </w:tabs>
              <w:spacing w:line="360" w:lineRule="auto"/>
              <w:rPr>
                <w:rFonts w:ascii="宋体" w:hAnsi="宋体"/>
                <w:szCs w:val="21"/>
              </w:rPr>
            </w:pPr>
            <w:r>
              <w:rPr>
                <w:rFonts w:hint="eastAsia" w:ascii="宋体" w:hAnsi="宋体"/>
                <w:szCs w:val="21"/>
              </w:rPr>
              <w:t>查本次内审共发现不合格项1个，属一般不符合。</w:t>
            </w:r>
            <w:r>
              <w:rPr>
                <w:rFonts w:hint="eastAsia" w:ascii="宋体" w:hAnsi="宋体" w:cs="宋体"/>
                <w:szCs w:val="21"/>
              </w:rPr>
              <w:t>涉及</w:t>
            </w:r>
            <w:r>
              <w:rPr>
                <w:rFonts w:hint="eastAsia" w:ascii="宋体" w:hAnsi="宋体" w:cs="宋体"/>
                <w:szCs w:val="21"/>
                <w:lang w:eastAsia="zh-CN"/>
              </w:rPr>
              <w:t>综合管理部</w:t>
            </w:r>
            <w:r>
              <w:rPr>
                <w:rFonts w:hint="eastAsia" w:ascii="宋体" w:hAnsi="宋体" w:cs="宋体"/>
                <w:szCs w:val="21"/>
              </w:rPr>
              <w:t>E/S</w:t>
            </w:r>
            <w:r>
              <w:rPr>
                <w:rFonts w:hint="eastAsia" w:ascii="宋体" w:hAnsi="宋体" w:cs="宋体"/>
                <w:szCs w:val="21"/>
                <w:lang w:val="en-US" w:eastAsia="zh-CN"/>
              </w:rPr>
              <w:t>9.1.2</w:t>
            </w:r>
            <w:r>
              <w:rPr>
                <w:rFonts w:hint="eastAsia" w:ascii="宋体" w:hAnsi="宋体" w:cs="宋体"/>
                <w:szCs w:val="21"/>
              </w:rPr>
              <w:t>条款</w:t>
            </w:r>
            <w:r>
              <w:rPr>
                <w:rFonts w:hint="eastAsia" w:ascii="宋体" w:hAnsi="宋体" w:cs="宋体"/>
                <w:szCs w:val="21"/>
                <w:lang w:val="en-US" w:eastAsia="zh-CN"/>
              </w:rPr>
              <w:t>安全检查记录未保存</w:t>
            </w:r>
            <w:r>
              <w:rPr>
                <w:rFonts w:hint="eastAsia" w:ascii="宋体" w:hAnsi="宋体"/>
                <w:szCs w:val="21"/>
              </w:rPr>
              <w:t>，已经对不合格原因进行了分析，制订了纠正措施，并对结果进行了验证。</w:t>
            </w:r>
          </w:p>
          <w:p>
            <w:pPr>
              <w:spacing w:line="360" w:lineRule="auto"/>
              <w:rPr>
                <w:rFonts w:ascii="宋体" w:hAnsi="宋体"/>
                <w:szCs w:val="21"/>
              </w:rPr>
            </w:pPr>
            <w:r>
              <w:rPr>
                <w:rFonts w:hint="eastAsia" w:ascii="宋体" w:hAnsi="宋体"/>
                <w:szCs w:val="21"/>
              </w:rPr>
              <w:t>查，审核结论：公司环境和职业健康安全管理体系的建立符合标准要求、实施有效。</w:t>
            </w:r>
          </w:p>
          <w:p>
            <w:pPr>
              <w:spacing w:line="360" w:lineRule="auto"/>
              <w:rPr>
                <w:rFonts w:ascii="宋体" w:hAnsi="宋体"/>
                <w:szCs w:val="21"/>
              </w:rPr>
            </w:pPr>
            <w:r>
              <w:rPr>
                <w:rFonts w:hint="eastAsia" w:ascii="宋体" w:hAnsi="宋体"/>
                <w:szCs w:val="21"/>
              </w:rPr>
              <w:t>通过内部审核，公司环境和职业健康安全管理体系的建立实施是有效的，符合标准要求。</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spacing w:line="360" w:lineRule="auto"/>
              <w:jc w:val="left"/>
              <w:rPr>
                <w:rFonts w:hint="eastAsia" w:ascii="宋体" w:hAnsi="宋体" w:cs="宋体"/>
                <w:szCs w:val="21"/>
              </w:rPr>
            </w:pPr>
          </w:p>
          <w:p>
            <w:pPr>
              <w:adjustRightInd w:val="0"/>
              <w:snapToGrid w:val="0"/>
              <w:spacing w:line="360" w:lineRule="auto"/>
              <w:jc w:val="left"/>
              <w:rPr>
                <w:rFonts w:ascii="宋体" w:hAnsi="宋体"/>
                <w:szCs w:val="21"/>
              </w:rPr>
            </w:pPr>
            <w:r>
              <w:rPr>
                <w:rFonts w:hint="eastAsia" w:ascii="宋体" w:hAnsi="宋体" w:cs="宋体"/>
                <w:szCs w:val="21"/>
              </w:rPr>
              <w:t>管理评审</w:t>
            </w:r>
          </w:p>
        </w:tc>
        <w:tc>
          <w:tcPr>
            <w:tcW w:w="960" w:type="dxa"/>
          </w:tcPr>
          <w:p>
            <w:pPr>
              <w:spacing w:line="360" w:lineRule="auto"/>
              <w:rPr>
                <w:rFonts w:hint="eastAsia"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szCs w:val="21"/>
                <w:lang w:eastAsia="zh-CN"/>
              </w:rPr>
              <w:t>EO</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 xml:space="preserve">9.3 </w:t>
            </w:r>
          </w:p>
          <w:p>
            <w:pPr>
              <w:spacing w:line="360" w:lineRule="auto"/>
              <w:rPr>
                <w:rFonts w:ascii="宋体" w:hAnsi="宋体"/>
                <w:szCs w:val="21"/>
              </w:rPr>
            </w:pPr>
          </w:p>
        </w:tc>
        <w:tc>
          <w:tcPr>
            <w:tcW w:w="10491" w:type="dxa"/>
          </w:tcPr>
          <w:p>
            <w:pPr>
              <w:spacing w:line="360" w:lineRule="auto"/>
              <w:rPr>
                <w:rFonts w:ascii="宋体" w:hAnsi="宋体" w:cs="宋体"/>
                <w:szCs w:val="21"/>
              </w:rPr>
            </w:pPr>
            <w:r>
              <w:rPr>
                <w:rFonts w:hint="eastAsia" w:ascii="宋体" w:hAnsi="宋体" w:cs="宋体"/>
                <w:szCs w:val="21"/>
              </w:rPr>
              <w:t>查，公司管理手册</w:t>
            </w:r>
            <w:r>
              <w:rPr>
                <w:rFonts w:hint="eastAsia" w:ascii="宋体" w:hAnsi="宋体" w:cs="宋体"/>
                <w:szCs w:val="21"/>
                <w:lang w:val="en-US" w:eastAsia="zh-CN"/>
              </w:rPr>
              <w:t>及《</w:t>
            </w:r>
            <w:r>
              <w:rPr>
                <w:rFonts w:hint="eastAsia" w:ascii="宋体" w:hAnsi="宋体" w:cs="宋体"/>
                <w:szCs w:val="21"/>
                <w:lang w:val="zh-CN"/>
              </w:rPr>
              <w:t>管理评审控制程序》</w:t>
            </w:r>
            <w:r>
              <w:rPr>
                <w:rFonts w:hint="eastAsia" w:ascii="宋体" w:hAnsi="宋体" w:cs="宋体"/>
                <w:szCs w:val="21"/>
              </w:rPr>
              <w:t>，规定了管理评审的要求：管理评审的主持人、时间频率、管理评审的输入、输出等。公司制定了“管理评审程序”,规定每年至少进行一次管理评审，每次时间间隔不超过12个月</w:t>
            </w:r>
          </w:p>
          <w:p>
            <w:pPr>
              <w:spacing w:line="360" w:lineRule="auto"/>
              <w:rPr>
                <w:rFonts w:ascii="宋体" w:hAnsi="宋体" w:cs="宋体"/>
                <w:szCs w:val="21"/>
              </w:rPr>
            </w:pPr>
            <w:r>
              <w:rPr>
                <w:rFonts w:hint="eastAsia" w:ascii="宋体" w:hAnsi="宋体" w:cs="宋体"/>
                <w:szCs w:val="21"/>
              </w:rPr>
              <w:t>时间：2021年10月26日</w:t>
            </w:r>
          </w:p>
          <w:p>
            <w:pPr>
              <w:spacing w:line="360" w:lineRule="auto"/>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周振义</w:t>
            </w:r>
            <w:r>
              <w:rPr>
                <w:rFonts w:hint="eastAsia" w:ascii="宋体" w:hAnsi="宋体" w:cs="宋体"/>
                <w:szCs w:val="21"/>
              </w:rPr>
              <w:t>总经理</w:t>
            </w:r>
          </w:p>
          <w:p>
            <w:pPr>
              <w:spacing w:line="360" w:lineRule="auto"/>
              <w:rPr>
                <w:rFonts w:ascii="宋体" w:hAnsi="宋体" w:cs="宋体"/>
                <w:szCs w:val="21"/>
              </w:rPr>
            </w:pPr>
            <w:r>
              <w:rPr>
                <w:rFonts w:hint="eastAsia" w:ascii="宋体" w:hAnsi="宋体" w:cs="宋体"/>
                <w:szCs w:val="21"/>
              </w:rPr>
              <w:t>参加人员：体系涉及到的各部门所有有人员</w:t>
            </w:r>
          </w:p>
          <w:p>
            <w:pPr>
              <w:spacing w:line="360" w:lineRule="auto"/>
              <w:rPr>
                <w:rFonts w:ascii="宋体" w:hAnsi="宋体" w:cs="宋体"/>
                <w:szCs w:val="21"/>
              </w:rPr>
            </w:pPr>
            <w:r>
              <w:rPr>
                <w:rFonts w:hint="eastAsia" w:ascii="宋体" w:hAnsi="宋体" w:cs="宋体"/>
                <w:szCs w:val="21"/>
              </w:rPr>
              <w:t>评审输入内容：</w:t>
            </w:r>
          </w:p>
          <w:p>
            <w:pPr>
              <w:numPr>
                <w:numId w:val="0"/>
              </w:numPr>
              <w:spacing w:line="360" w:lineRule="auto"/>
              <w:ind w:leftChars="0"/>
              <w:rPr>
                <w:rFonts w:ascii="宋体" w:hAnsi="宋体" w:cs="宋体"/>
                <w:szCs w:val="21"/>
              </w:rPr>
            </w:pPr>
            <w:r>
              <w:rPr>
                <w:rFonts w:hint="eastAsia" w:ascii="宋体" w:hAnsi="宋体" w:cs="宋体"/>
                <w:szCs w:val="21"/>
              </w:rPr>
              <w:t>体系贯彻工作进展情况。</w:t>
            </w:r>
          </w:p>
          <w:p>
            <w:pPr>
              <w:numPr>
                <w:numId w:val="0"/>
              </w:numPr>
              <w:spacing w:line="360" w:lineRule="auto"/>
              <w:ind w:leftChars="0"/>
              <w:rPr>
                <w:rFonts w:ascii="宋体" w:hAnsi="宋体" w:cs="宋体"/>
                <w:szCs w:val="21"/>
              </w:rPr>
            </w:pPr>
            <w:r>
              <w:rPr>
                <w:rFonts w:hint="eastAsia" w:ascii="宋体" w:hAnsi="宋体" w:cs="宋体"/>
                <w:szCs w:val="21"/>
              </w:rPr>
              <w:t>环境及职业健康方针的评审，</w:t>
            </w:r>
          </w:p>
          <w:p>
            <w:pPr>
              <w:numPr>
                <w:numId w:val="0"/>
              </w:numPr>
              <w:spacing w:line="360" w:lineRule="auto"/>
              <w:ind w:leftChars="0"/>
              <w:rPr>
                <w:rFonts w:ascii="宋体" w:hAnsi="宋体" w:cs="宋体"/>
                <w:szCs w:val="21"/>
              </w:rPr>
            </w:pPr>
            <w:r>
              <w:rPr>
                <w:rFonts w:hint="eastAsia" w:ascii="宋体" w:hAnsi="宋体" w:cs="宋体"/>
                <w:szCs w:val="21"/>
              </w:rPr>
              <w:t>体系策划情况的评审（包括法律法规、目标指标）；</w:t>
            </w:r>
          </w:p>
          <w:p>
            <w:pPr>
              <w:numPr>
                <w:numId w:val="0"/>
              </w:numPr>
              <w:spacing w:line="360" w:lineRule="auto"/>
              <w:ind w:leftChars="0"/>
              <w:rPr>
                <w:rFonts w:ascii="宋体" w:hAnsi="宋体" w:cs="宋体"/>
                <w:szCs w:val="21"/>
              </w:rPr>
            </w:pPr>
            <w:r>
              <w:rPr>
                <w:rFonts w:hint="eastAsia" w:ascii="宋体" w:hAnsi="宋体" w:cs="宋体"/>
                <w:szCs w:val="21"/>
              </w:rPr>
              <w:t>预防措施和纠正措施的状况。</w:t>
            </w:r>
          </w:p>
          <w:p>
            <w:pPr>
              <w:numPr>
                <w:numId w:val="0"/>
              </w:numPr>
              <w:spacing w:line="360" w:lineRule="auto"/>
              <w:ind w:leftChars="0"/>
              <w:rPr>
                <w:rFonts w:ascii="宋体" w:hAnsi="宋体" w:cs="宋体"/>
                <w:szCs w:val="21"/>
              </w:rPr>
            </w:pPr>
            <w:r>
              <w:rPr>
                <w:rFonts w:hint="eastAsia" w:ascii="宋体" w:hAnsi="宋体" w:cs="宋体"/>
                <w:szCs w:val="21"/>
              </w:rPr>
              <w:t>实施与运行情况的评审（包括资源提供、文件控制）；</w:t>
            </w:r>
          </w:p>
          <w:p>
            <w:pPr>
              <w:numPr>
                <w:numId w:val="0"/>
              </w:numPr>
              <w:spacing w:line="360" w:lineRule="auto"/>
              <w:ind w:leftChars="0"/>
              <w:rPr>
                <w:rFonts w:ascii="宋体" w:hAnsi="宋体" w:cs="宋体"/>
                <w:szCs w:val="21"/>
              </w:rPr>
            </w:pPr>
            <w:r>
              <w:rPr>
                <w:rFonts w:hint="eastAsia" w:ascii="宋体" w:hAnsi="宋体" w:cs="宋体"/>
                <w:szCs w:val="21"/>
              </w:rPr>
              <w:t>体系绩效测量和监视（包括目标达成情况、内审审核）；</w:t>
            </w:r>
          </w:p>
          <w:p>
            <w:pPr>
              <w:numPr>
                <w:numId w:val="0"/>
              </w:numPr>
              <w:spacing w:line="360" w:lineRule="auto"/>
              <w:ind w:leftChars="0"/>
              <w:rPr>
                <w:rFonts w:ascii="宋体" w:hAnsi="宋体" w:cs="宋体"/>
                <w:szCs w:val="21"/>
              </w:rPr>
            </w:pPr>
            <w:bookmarkStart w:id="0" w:name="_GoBack"/>
            <w:bookmarkEnd w:id="0"/>
            <w:r>
              <w:rPr>
                <w:rFonts w:hint="eastAsia" w:ascii="宋体" w:hAnsi="宋体" w:cs="宋体"/>
                <w:szCs w:val="21"/>
              </w:rPr>
              <w:t>相关法规关注</w:t>
            </w:r>
          </w:p>
          <w:p>
            <w:pPr>
              <w:tabs>
                <w:tab w:val="right" w:pos="9332"/>
              </w:tabs>
              <w:spacing w:line="360" w:lineRule="auto"/>
              <w:rPr>
                <w:rFonts w:hint="eastAsia" w:ascii="宋体" w:hAnsi="宋体" w:cs="宋体"/>
                <w:szCs w:val="21"/>
              </w:rPr>
            </w:pPr>
            <w:r>
              <w:rPr>
                <w:rFonts w:hint="eastAsia" w:ascii="宋体" w:hAnsi="宋体" w:cs="宋体"/>
                <w:szCs w:val="21"/>
                <w:lang w:val="en-US" w:eastAsia="zh-CN"/>
              </w:rPr>
              <w:t>评审结论：</w:t>
            </w:r>
            <w:r>
              <w:rPr>
                <w:rFonts w:hint="eastAsia" w:ascii="宋体" w:hAnsi="宋体" w:cs="宋体"/>
                <w:szCs w:val="21"/>
              </w:rPr>
              <w:t>通过本次评审，最终得出本公司管理体系是适宜的、充分的、有效的，方针和目标是适宜的和有效的。</w:t>
            </w:r>
          </w:p>
          <w:p>
            <w:pPr>
              <w:tabs>
                <w:tab w:val="right" w:pos="9332"/>
              </w:tabs>
              <w:spacing w:line="360" w:lineRule="auto"/>
              <w:rPr>
                <w:rFonts w:hint="eastAsia" w:ascii="宋体" w:hAnsi="宋体" w:eastAsia="宋体" w:cs="宋体"/>
                <w:szCs w:val="21"/>
                <w:lang w:eastAsia="zh-CN"/>
              </w:rPr>
            </w:pPr>
            <w:r>
              <w:rPr>
                <w:rFonts w:hint="eastAsia" w:ascii="宋体" w:hAnsi="宋体" w:cs="宋体"/>
                <w:szCs w:val="21"/>
              </w:rPr>
              <w:t>改进的建议：发现在具体执行中有些做的还是不太到位，需要继续加强标准条款的培训，提高员工环境/安全方面的意识</w:t>
            </w:r>
            <w:r>
              <w:rPr>
                <w:rFonts w:hint="eastAsia" w:ascii="宋体" w:hAnsi="宋体" w:cs="宋体"/>
                <w:szCs w:val="21"/>
                <w:lang w:eastAsia="zh-CN"/>
              </w:rPr>
              <w:t>。</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hint="eastAsia" w:ascii="宋体" w:hAnsi="宋体"/>
                <w:szCs w:val="21"/>
              </w:rPr>
              <w:t>措施改进总则、</w:t>
            </w:r>
          </w:p>
          <w:p>
            <w:pPr>
              <w:adjustRightInd w:val="0"/>
              <w:snapToGrid w:val="0"/>
              <w:spacing w:line="360" w:lineRule="auto"/>
              <w:rPr>
                <w:rFonts w:ascii="宋体" w:hAnsi="宋体" w:cs="宋体"/>
                <w:szCs w:val="21"/>
              </w:rPr>
            </w:pPr>
            <w:r>
              <w:rPr>
                <w:rFonts w:hint="eastAsia" w:ascii="宋体" w:hAnsi="宋体"/>
                <w:szCs w:val="21"/>
              </w:rPr>
              <w:t>持续改进/事件、不符合和纠正</w:t>
            </w:r>
          </w:p>
        </w:tc>
        <w:tc>
          <w:tcPr>
            <w:tcW w:w="960" w:type="dxa"/>
          </w:tcPr>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E10.1;</w:t>
            </w:r>
          </w:p>
          <w:p>
            <w:pPr>
              <w:spacing w:line="360" w:lineRule="auto"/>
              <w:rPr>
                <w:rFonts w:ascii="宋体" w:hAnsi="宋体"/>
                <w:szCs w:val="21"/>
              </w:rPr>
            </w:pPr>
            <w:r>
              <w:rPr>
                <w:rFonts w:hint="eastAsia" w:ascii="宋体" w:hAnsi="宋体"/>
                <w:szCs w:val="21"/>
              </w:rPr>
              <w:t>10.3；</w:t>
            </w:r>
          </w:p>
          <w:p>
            <w:pPr>
              <w:spacing w:line="360" w:lineRule="auto"/>
              <w:rPr>
                <w:rFonts w:ascii="宋体" w:hAnsi="宋体"/>
                <w:szCs w:val="21"/>
              </w:rPr>
            </w:pPr>
            <w:r>
              <w:rPr>
                <w:rFonts w:hint="eastAsia" w:ascii="宋体" w:hAnsi="宋体"/>
                <w:szCs w:val="21"/>
                <w:lang w:val="en-US" w:eastAsia="zh-CN"/>
              </w:rPr>
              <w:t>O</w:t>
            </w:r>
            <w:r>
              <w:rPr>
                <w:rFonts w:hint="eastAsia" w:ascii="宋体" w:hAnsi="宋体"/>
                <w:szCs w:val="21"/>
              </w:rPr>
              <w:t>10.1；10.2</w:t>
            </w:r>
          </w:p>
          <w:p>
            <w:pPr>
              <w:spacing w:line="360" w:lineRule="auto"/>
              <w:rPr>
                <w:rFonts w:ascii="宋体" w:hAnsi="宋体"/>
                <w:szCs w:val="21"/>
              </w:rPr>
            </w:pPr>
          </w:p>
        </w:tc>
        <w:tc>
          <w:tcPr>
            <w:tcW w:w="10491" w:type="dxa"/>
          </w:tcPr>
          <w:p>
            <w:pPr>
              <w:spacing w:line="360" w:lineRule="auto"/>
              <w:rPr>
                <w:rFonts w:ascii="宋体" w:hAnsi="宋体"/>
                <w:szCs w:val="21"/>
              </w:rPr>
            </w:pPr>
            <w:r>
              <w:rPr>
                <w:rFonts w:hint="eastAsia" w:ascii="宋体" w:hAnsi="宋体"/>
                <w:szCs w:val="21"/>
              </w:rPr>
              <w:t>公司制定系列程序文件《</w:t>
            </w:r>
            <w:r>
              <w:rPr>
                <w:rFonts w:hint="eastAsia" w:ascii="宋体" w:hAnsi="宋体"/>
                <w:szCs w:val="21"/>
                <w:lang w:val="zh-CN"/>
              </w:rPr>
              <w:t>管理评审控制程序</w:t>
            </w:r>
            <w:r>
              <w:rPr>
                <w:rFonts w:hint="eastAsia" w:ascii="宋体" w:hAnsi="宋体"/>
                <w:szCs w:val="21"/>
              </w:rPr>
              <w:t>》、《</w:t>
            </w:r>
            <w:r>
              <w:rPr>
                <w:rFonts w:hint="eastAsia" w:ascii="宋体" w:hAnsi="宋体"/>
                <w:szCs w:val="21"/>
                <w:lang w:val="zh-CN"/>
              </w:rPr>
              <w:t>不符合与纠正措施控制程序</w:t>
            </w:r>
            <w:r>
              <w:rPr>
                <w:rFonts w:hint="eastAsia" w:ascii="宋体" w:hAnsi="宋体"/>
                <w:szCs w:val="21"/>
              </w:rPr>
              <w:t>》及《</w:t>
            </w:r>
            <w:r>
              <w:rPr>
                <w:rFonts w:hint="eastAsia" w:ascii="宋体" w:hAnsi="宋体"/>
                <w:szCs w:val="21"/>
                <w:lang w:val="zh-CN"/>
              </w:rPr>
              <w:t>内部审核控制程序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360" w:lineRule="auto"/>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国家/地方抽查、顾客满意、相关方投诉处理</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491"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目前没有相关行政主管部门的检查处罚，在审核现场也未发现抽查、相关方投诉等情况。</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top"/>
          </w:tcPr>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验证资质</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491"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提供了组织营业执照</w:t>
            </w:r>
            <w:r>
              <w:rPr>
                <w:rFonts w:hint="eastAsia" w:asciiTheme="minorEastAsia" w:hAnsiTheme="minorEastAsia" w:eastAsiaTheme="minorEastAsia"/>
                <w:szCs w:val="24"/>
                <w:lang w:val="en-US" w:eastAsia="zh-CN"/>
              </w:rPr>
              <w:t>及环评</w:t>
            </w:r>
            <w:r>
              <w:rPr>
                <w:rFonts w:hint="eastAsia" w:asciiTheme="minorEastAsia" w:hAnsiTheme="minorEastAsia" w:eastAsiaTheme="minorEastAsia"/>
                <w:szCs w:val="24"/>
              </w:rPr>
              <w:t>均为有效。</w:t>
            </w:r>
          </w:p>
        </w:tc>
        <w:tc>
          <w:tcPr>
            <w:tcW w:w="1098"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上年度审核</w:t>
            </w:r>
            <w:r>
              <w:rPr>
                <w:rFonts w:hint="eastAsia" w:ascii="宋体" w:hAnsi="宋体"/>
                <w:kern w:val="0"/>
                <w:sz w:val="21"/>
                <w:szCs w:val="21"/>
              </w:rPr>
              <w:t>问题验证</w:t>
            </w:r>
          </w:p>
        </w:tc>
        <w:tc>
          <w:tcPr>
            <w:tcW w:w="960" w:type="dxa"/>
            <w:vAlign w:val="top"/>
          </w:tcPr>
          <w:p>
            <w:pPr>
              <w:rPr>
                <w:rFonts w:ascii="宋体" w:hAnsi="宋体" w:eastAsia="宋体" w:cs="Times New Roman"/>
                <w:color w:val="000000" w:themeColor="text1"/>
                <w:kern w:val="2"/>
                <w:sz w:val="21"/>
                <w:szCs w:val="21"/>
                <w:lang w:val="en-US" w:eastAsia="zh-CN" w:bidi="ar-SA"/>
              </w:rPr>
            </w:pPr>
          </w:p>
        </w:tc>
        <w:tc>
          <w:tcPr>
            <w:tcW w:w="10491"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初审时发现</w:t>
            </w:r>
            <w:r>
              <w:rPr>
                <w:rFonts w:hint="eastAsia" w:ascii="宋体" w:hAnsi="宋体"/>
                <w:kern w:val="0"/>
                <w:sz w:val="21"/>
                <w:szCs w:val="21"/>
              </w:rPr>
              <w:t>问题</w:t>
            </w:r>
            <w:r>
              <w:rPr>
                <w:rFonts w:hint="eastAsia" w:ascii="宋体" w:hAnsi="宋体"/>
                <w:kern w:val="0"/>
                <w:sz w:val="21"/>
                <w:szCs w:val="21"/>
                <w:lang w:val="en-US" w:eastAsia="zh-CN"/>
              </w:rPr>
              <w:t>已整改，问题已关闭</w:t>
            </w:r>
            <w:r>
              <w:rPr>
                <w:rFonts w:hint="eastAsia" w:ascii="宋体" w:hAnsi="宋体"/>
                <w:kern w:val="0"/>
                <w:sz w:val="21"/>
                <w:szCs w:val="21"/>
                <w:lang w:eastAsia="zh-CN"/>
              </w:rPr>
              <w:t>。</w:t>
            </w:r>
          </w:p>
        </w:tc>
        <w:tc>
          <w:tcPr>
            <w:tcW w:w="1098" w:type="dxa"/>
          </w:tcPr>
          <w:p>
            <w:r>
              <w:rPr>
                <w:rFonts w:hint="eastAsia"/>
                <w:lang w:val="en-US" w:eastAsia="zh-CN"/>
              </w:rPr>
              <w:t>Y</w:t>
            </w: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45" w:firstLineChars="450"/>
      <w:jc w:val="left"/>
      <w:rPr>
        <w:rStyle w:val="15"/>
        <w:rFonts w:hint="default"/>
      </w:rPr>
    </w:pP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版)</w:t>
                </w:r>
              </w:p>
            </w:txbxContent>
          </v:textbox>
        </v:shape>
      </w:pict>
    </w:r>
    <w:r>
      <w:rPr>
        <w:rStyle w:val="15"/>
        <w:rFonts w:hint="default"/>
        <w:w w:val="90"/>
      </w:rPr>
      <w:t>Bei</w: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-343535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w w:val="90"/>
      </w:rPr>
      <w:t>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94647B"/>
    <w:rsid w:val="1E3C6945"/>
    <w:rsid w:val="1EA57087"/>
    <w:rsid w:val="1F610382"/>
    <w:rsid w:val="1FBF5445"/>
    <w:rsid w:val="1FC23CBE"/>
    <w:rsid w:val="1FF507B4"/>
    <w:rsid w:val="1FF94BDE"/>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8F9286B"/>
    <w:rsid w:val="296F27E6"/>
    <w:rsid w:val="2A1C1758"/>
    <w:rsid w:val="2A455774"/>
    <w:rsid w:val="2A9C7564"/>
    <w:rsid w:val="2ACA6785"/>
    <w:rsid w:val="2ACE0872"/>
    <w:rsid w:val="2B004F79"/>
    <w:rsid w:val="2BD34A0D"/>
    <w:rsid w:val="2BDB689E"/>
    <w:rsid w:val="2C3C4945"/>
    <w:rsid w:val="2D0B0FBC"/>
    <w:rsid w:val="2DC74F5E"/>
    <w:rsid w:val="2E096DBC"/>
    <w:rsid w:val="2EB86955"/>
    <w:rsid w:val="2F0A352A"/>
    <w:rsid w:val="2F543231"/>
    <w:rsid w:val="2F5A7F85"/>
    <w:rsid w:val="2F5E6CB1"/>
    <w:rsid w:val="2F8E7791"/>
    <w:rsid w:val="2FF1370F"/>
    <w:rsid w:val="30313EC8"/>
    <w:rsid w:val="30360ADA"/>
    <w:rsid w:val="305C1DB5"/>
    <w:rsid w:val="313740FB"/>
    <w:rsid w:val="31633F3B"/>
    <w:rsid w:val="31817E3D"/>
    <w:rsid w:val="31B41456"/>
    <w:rsid w:val="32505D26"/>
    <w:rsid w:val="32B242D5"/>
    <w:rsid w:val="33E11C0A"/>
    <w:rsid w:val="348F71F4"/>
    <w:rsid w:val="34916F9A"/>
    <w:rsid w:val="359529B1"/>
    <w:rsid w:val="35FC3F43"/>
    <w:rsid w:val="36294D55"/>
    <w:rsid w:val="364C179A"/>
    <w:rsid w:val="3684783E"/>
    <w:rsid w:val="36A95012"/>
    <w:rsid w:val="36AE4266"/>
    <w:rsid w:val="37364BB8"/>
    <w:rsid w:val="37883A40"/>
    <w:rsid w:val="37895692"/>
    <w:rsid w:val="38441F92"/>
    <w:rsid w:val="38B95E34"/>
    <w:rsid w:val="39285AAA"/>
    <w:rsid w:val="39E353D5"/>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5F089D"/>
    <w:rsid w:val="409A0C02"/>
    <w:rsid w:val="40CB7023"/>
    <w:rsid w:val="41606430"/>
    <w:rsid w:val="42555572"/>
    <w:rsid w:val="425725E8"/>
    <w:rsid w:val="42996777"/>
    <w:rsid w:val="43CD744C"/>
    <w:rsid w:val="4478512B"/>
    <w:rsid w:val="44826404"/>
    <w:rsid w:val="452F66AF"/>
    <w:rsid w:val="455129CA"/>
    <w:rsid w:val="462C33D1"/>
    <w:rsid w:val="46667AEF"/>
    <w:rsid w:val="466D0E0E"/>
    <w:rsid w:val="4695373F"/>
    <w:rsid w:val="4697160F"/>
    <w:rsid w:val="474B206F"/>
    <w:rsid w:val="478F2E3A"/>
    <w:rsid w:val="489050D9"/>
    <w:rsid w:val="48B87816"/>
    <w:rsid w:val="49023463"/>
    <w:rsid w:val="49682BE3"/>
    <w:rsid w:val="4A0D2C5F"/>
    <w:rsid w:val="4A7F020F"/>
    <w:rsid w:val="4AA772B4"/>
    <w:rsid w:val="4BB04F45"/>
    <w:rsid w:val="4C531B79"/>
    <w:rsid w:val="4D1C333A"/>
    <w:rsid w:val="4D6F6AE3"/>
    <w:rsid w:val="4EF010EA"/>
    <w:rsid w:val="4EFC26DC"/>
    <w:rsid w:val="4F5C1F11"/>
    <w:rsid w:val="4F726449"/>
    <w:rsid w:val="5000230A"/>
    <w:rsid w:val="500055C5"/>
    <w:rsid w:val="50414F82"/>
    <w:rsid w:val="50B16817"/>
    <w:rsid w:val="510D2145"/>
    <w:rsid w:val="5176133C"/>
    <w:rsid w:val="51D134CF"/>
    <w:rsid w:val="51DA5D40"/>
    <w:rsid w:val="523C78CD"/>
    <w:rsid w:val="52EE38A2"/>
    <w:rsid w:val="53395E55"/>
    <w:rsid w:val="53693CAB"/>
    <w:rsid w:val="549C5D38"/>
    <w:rsid w:val="54EA72BB"/>
    <w:rsid w:val="55DA0FDB"/>
    <w:rsid w:val="55F91CC3"/>
    <w:rsid w:val="56047B5D"/>
    <w:rsid w:val="561513C9"/>
    <w:rsid w:val="567C45F7"/>
    <w:rsid w:val="56E800CA"/>
    <w:rsid w:val="57627A71"/>
    <w:rsid w:val="578541BD"/>
    <w:rsid w:val="58492CD1"/>
    <w:rsid w:val="58960553"/>
    <w:rsid w:val="58C94867"/>
    <w:rsid w:val="58D02612"/>
    <w:rsid w:val="59457317"/>
    <w:rsid w:val="5A9D21AB"/>
    <w:rsid w:val="5AB613F2"/>
    <w:rsid w:val="5ABB0A1E"/>
    <w:rsid w:val="5B612207"/>
    <w:rsid w:val="5B8E7AE8"/>
    <w:rsid w:val="5C2772B0"/>
    <w:rsid w:val="5C480A26"/>
    <w:rsid w:val="5E3C45AA"/>
    <w:rsid w:val="5E4C2901"/>
    <w:rsid w:val="5E5B33B2"/>
    <w:rsid w:val="5EA12B9A"/>
    <w:rsid w:val="5EEC3F13"/>
    <w:rsid w:val="5F2E0F5F"/>
    <w:rsid w:val="5F9D00F8"/>
    <w:rsid w:val="5F9D03C5"/>
    <w:rsid w:val="604F07F1"/>
    <w:rsid w:val="60654070"/>
    <w:rsid w:val="619536FC"/>
    <w:rsid w:val="61B911B5"/>
    <w:rsid w:val="62522124"/>
    <w:rsid w:val="62831B48"/>
    <w:rsid w:val="62967221"/>
    <w:rsid w:val="63231932"/>
    <w:rsid w:val="63517AAF"/>
    <w:rsid w:val="636016A8"/>
    <w:rsid w:val="646C4CC4"/>
    <w:rsid w:val="65171900"/>
    <w:rsid w:val="65183ECB"/>
    <w:rsid w:val="652956BE"/>
    <w:rsid w:val="659E04BA"/>
    <w:rsid w:val="65CA6838"/>
    <w:rsid w:val="665053DB"/>
    <w:rsid w:val="666D5023"/>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7A320C"/>
    <w:rsid w:val="6CCB6BCF"/>
    <w:rsid w:val="6D1211C3"/>
    <w:rsid w:val="6D7B6FD2"/>
    <w:rsid w:val="6D88291F"/>
    <w:rsid w:val="6D9318BE"/>
    <w:rsid w:val="6DD944A3"/>
    <w:rsid w:val="6E9C69DC"/>
    <w:rsid w:val="6FF845CA"/>
    <w:rsid w:val="70956DF5"/>
    <w:rsid w:val="70B7124E"/>
    <w:rsid w:val="71064139"/>
    <w:rsid w:val="711F0358"/>
    <w:rsid w:val="71C11E77"/>
    <w:rsid w:val="722A306A"/>
    <w:rsid w:val="726B4339"/>
    <w:rsid w:val="728C2B53"/>
    <w:rsid w:val="72F02F6F"/>
    <w:rsid w:val="731628E1"/>
    <w:rsid w:val="73280F70"/>
    <w:rsid w:val="73533FDD"/>
    <w:rsid w:val="737B42EF"/>
    <w:rsid w:val="73B81ADD"/>
    <w:rsid w:val="73CE52A3"/>
    <w:rsid w:val="741722F5"/>
    <w:rsid w:val="74926960"/>
    <w:rsid w:val="755D3881"/>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0"/>
    <w:qFormat/>
    <w:uiPriority w:val="99"/>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5"/>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4</TotalTime>
  <ScaleCrop>false</ScaleCrop>
  <LinksUpToDate>false</LinksUpToDate>
  <CharactersWithSpaces>19324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2022-07-24T00:31:02Z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4A2EEC785EE84A75A86A4ECCD7F8B088</vt:lpwstr>
  </property>
</Properties>
</file>