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0082-2021-O-2022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石家庄曼德科技有限公司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石家庄曼德科技有限公司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石家庄桥西区维明南大街139号白金公寓1-1504</w:t>
            </w:r>
            <w:bookmarkEnd w:id="6"/>
          </w:p>
        </w:tc>
        <w:tc>
          <w:tcPr>
            <w:tcW w:w="1242" w:type="dxa"/>
            <w:vMerge w:val="restart"/>
            <w:vAlign w:val="center"/>
          </w:tcPr>
          <w:p>
            <w:r>
              <w:rPr>
                <w:rFonts w:hint="eastAsia"/>
              </w:rPr>
              <w:t>邮编</w:t>
            </w:r>
          </w:p>
        </w:tc>
        <w:tc>
          <w:tcPr>
            <w:tcW w:w="1771" w:type="dxa"/>
          </w:tcPr>
          <w:p>
            <w:bookmarkStart w:id="7" w:name="注册邮编"/>
            <w:r>
              <w:t>050000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石家庄桥西区维明南大街139号白金公寓1-1504</w:t>
            </w:r>
            <w:bookmarkEnd w:id="8"/>
          </w:p>
        </w:tc>
        <w:tc>
          <w:tcPr>
            <w:tcW w:w="1242" w:type="dxa"/>
            <w:vMerge w:val="continue"/>
            <w:vAlign w:val="center"/>
          </w:tcPr>
          <w:p/>
        </w:tc>
        <w:tc>
          <w:tcPr>
            <w:tcW w:w="1771" w:type="dxa"/>
          </w:tcPr>
          <w:p>
            <w:bookmarkStart w:id="9" w:name="办公邮编"/>
            <w:r>
              <w:t>050000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张嘉瑜</w:t>
            </w:r>
            <w:bookmarkEnd w:id="10"/>
          </w:p>
        </w:tc>
        <w:tc>
          <w:tcPr>
            <w:tcW w:w="1313" w:type="dxa"/>
            <w:vAlign w:val="center"/>
          </w:tcPr>
          <w:p>
            <w:r>
              <w:rPr>
                <w:rFonts w:hint="eastAsia"/>
              </w:rPr>
              <w:t>电话.</w:t>
            </w:r>
          </w:p>
        </w:tc>
        <w:tc>
          <w:tcPr>
            <w:tcW w:w="2180" w:type="dxa"/>
            <w:vAlign w:val="center"/>
          </w:tcPr>
          <w:p>
            <w:bookmarkStart w:id="11" w:name="联系人电话"/>
            <w:r>
              <w:t>13831150054</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张力肖</w:t>
            </w:r>
            <w:bookmarkEnd w:id="13"/>
          </w:p>
        </w:tc>
        <w:tc>
          <w:tcPr>
            <w:tcW w:w="1313" w:type="dxa"/>
            <w:vAlign w:val="center"/>
          </w:tcPr>
          <w:p>
            <w:r>
              <w:rPr>
                <w:rFonts w:hint="eastAsia"/>
              </w:rPr>
              <w:t>管理者代表</w:t>
            </w:r>
          </w:p>
        </w:tc>
        <w:tc>
          <w:tcPr>
            <w:tcW w:w="2180" w:type="dxa"/>
          </w:tcPr>
          <w:p>
            <w:bookmarkStart w:id="14" w:name="管理者代表"/>
            <w:r>
              <w:t>张嘉瑜</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ascii="Times New Roman" w:hAnsi="Times New Roman" w:cs="Times New Roman"/>
                <w:b/>
                <w:sz w:val="20"/>
                <w:szCs w:val="22"/>
                <w:lang w:val="en-US" w:eastAsia="zh-CN"/>
              </w:rPr>
              <w:t>业务洽谈―签订合同―产品采购―发货至顾客指定地址― 验收―结算</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2022年02月19日 上午至2022年02月19日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r>
              <w:rPr>
                <w:rFonts w:asciiTheme="minorEastAsia" w:hAnsiTheme="minorEastAsia" w:eastAsiaTheme="minorEastAsia"/>
                <w:b w:val="0"/>
                <w:bCs w:val="0"/>
                <w:sz w:val="21"/>
                <w:szCs w:val="21"/>
              </w:rPr>
              <w:t>石家庄桥西区维明南大街139号白金公寓1-1504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r>
              <w:t>印刷机械设备配件、印刷耗材(润版液、清洗剂)、环保设备、机械设备配件的销售所涉及场所的相关职业健康安全管理活动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2020年</w:t>
            </w:r>
            <w:r>
              <w:rPr>
                <w:rFonts w:hint="eastAsia"/>
                <w:lang w:val="en-US" w:eastAsia="zh-CN"/>
              </w:rPr>
              <w:t>08</w:t>
            </w:r>
            <w:r>
              <w:rPr>
                <w:rFonts w:hint="eastAsia"/>
              </w:rPr>
              <w:t>月</w:t>
            </w:r>
            <w:r>
              <w:rPr>
                <w:rFonts w:hint="eastAsia"/>
                <w:lang w:val="en-US" w:eastAsia="zh-CN"/>
              </w:rPr>
              <w:t>0</w:t>
            </w:r>
            <w:r>
              <w:rPr>
                <w:rFonts w:hint="eastAsia"/>
              </w:rPr>
              <w:t>1日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lang w:eastAsia="zh-CN"/>
              </w:rPr>
            </w:pPr>
            <w:r>
              <w:rPr>
                <w:rFonts w:hint="eastAsia"/>
                <w:lang w:val="en-US" w:eastAsia="zh-CN"/>
              </w:rPr>
              <w:t>2021</w:t>
            </w:r>
            <w:r>
              <w:rPr>
                <w:rFonts w:hint="eastAsia"/>
              </w:rPr>
              <w:t>年</w:t>
            </w:r>
            <w:r>
              <w:rPr>
                <w:rFonts w:hint="eastAsia"/>
                <w:lang w:val="en-US" w:eastAsia="zh-CN"/>
              </w:rPr>
              <w:t>2</w:t>
            </w:r>
            <w:r>
              <w:rPr>
                <w:rFonts w:hint="eastAsia"/>
              </w:rPr>
              <w:t>月</w:t>
            </w:r>
            <w:r>
              <w:rPr>
                <w:rFonts w:hint="eastAsia"/>
                <w:lang w:val="en-US" w:eastAsia="zh-CN"/>
              </w:rPr>
              <w:t>2</w:t>
            </w:r>
            <w:r>
              <w:rPr>
                <w:rFonts w:hint="eastAsia"/>
              </w:rPr>
              <w:t>日</w:t>
            </w:r>
            <w:r>
              <w:rPr>
                <w:rFonts w:hint="eastAsia"/>
                <w:lang w:eastAsia="zh-CN"/>
              </w:rPr>
              <w:t>（</w:t>
            </w:r>
            <w:r>
              <w:rPr>
                <w:rFonts w:hint="eastAsia"/>
                <w:lang w:val="en-US" w:eastAsia="zh-CN"/>
              </w:rPr>
              <w:t>远程</w:t>
            </w:r>
            <w:r>
              <w:rPr>
                <w:rFonts w:hint="eastAsia"/>
                <w:lang w:eastAsia="zh-CN"/>
              </w:rPr>
              <w:t>）</w:t>
            </w:r>
          </w:p>
          <w:p>
            <w:pPr>
              <w:rPr>
                <w:rFonts w:hint="eastAsia"/>
                <w:lang w:eastAsia="zh-CN"/>
              </w:rPr>
            </w:pPr>
            <w:r>
              <w:rPr>
                <w:rFonts w:hint="eastAsia"/>
                <w:lang w:val="en-US" w:eastAsia="zh-CN"/>
              </w:rPr>
              <w:t>2021</w:t>
            </w:r>
            <w:r>
              <w:rPr>
                <w:rFonts w:hint="eastAsia"/>
              </w:rPr>
              <w:t>年</w:t>
            </w:r>
            <w:r>
              <w:rPr>
                <w:rFonts w:hint="eastAsia"/>
                <w:lang w:val="en-US" w:eastAsia="zh-CN"/>
              </w:rPr>
              <w:t>2</w:t>
            </w:r>
            <w:r>
              <w:rPr>
                <w:rFonts w:hint="eastAsia"/>
              </w:rPr>
              <w:t>月</w:t>
            </w:r>
            <w:r>
              <w:rPr>
                <w:rFonts w:hint="eastAsia"/>
                <w:lang w:val="en-US" w:eastAsia="zh-CN"/>
              </w:rPr>
              <w:t>24</w:t>
            </w:r>
            <w:r>
              <w:rPr>
                <w:rFonts w:hint="eastAsia"/>
              </w:rPr>
              <w:t>日</w:t>
            </w:r>
            <w:r>
              <w:rPr>
                <w:rFonts w:hint="eastAsia"/>
                <w:lang w:eastAsia="zh-CN"/>
              </w:rPr>
              <w:t>（</w:t>
            </w:r>
            <w:r>
              <w:rPr>
                <w:rFonts w:hint="eastAsia"/>
                <w:lang w:val="en-US" w:eastAsia="zh-CN"/>
              </w:rPr>
              <w:t>补充</w:t>
            </w:r>
            <w:r>
              <w:rPr>
                <w:rFonts w:hint="eastAsia"/>
                <w:lang w:eastAsia="zh-CN"/>
              </w:rPr>
              <w:t>）</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2</w:t>
            </w:r>
            <w:r>
              <w:rPr>
                <w:rFonts w:hint="eastAsia"/>
              </w:rPr>
              <w:t>月</w:t>
            </w:r>
            <w:r>
              <w:rPr>
                <w:rFonts w:hint="eastAsia"/>
                <w:lang w:val="en-US" w:eastAsia="zh-CN"/>
              </w:rPr>
              <w:t>3</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819"/>
        <w:gridCol w:w="590"/>
        <w:gridCol w:w="2130"/>
        <w:gridCol w:w="177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tc>
        <w:tc>
          <w:tcPr>
            <w:tcW w:w="2267" w:type="dxa"/>
            <w:shd w:val="clear" w:color="auto" w:fill="F3F3F3"/>
            <w:tcMar>
              <w:left w:w="57" w:type="dxa"/>
              <w:right w:w="57" w:type="dxa"/>
            </w:tcMar>
          </w:tcPr>
          <w:p>
            <w:r>
              <w:rPr>
                <w:rFonts w:hint="eastAsia"/>
              </w:rPr>
              <w:t>组织名称及注册场所地址</w:t>
            </w:r>
          </w:p>
        </w:tc>
        <w:tc>
          <w:tcPr>
            <w:tcW w:w="1819" w:type="dxa"/>
            <w:shd w:val="clear" w:color="auto" w:fill="F3F3F3"/>
            <w:tcMar>
              <w:left w:w="57" w:type="dxa"/>
              <w:right w:w="57" w:type="dxa"/>
            </w:tcMar>
          </w:tcPr>
          <w:p>
            <w:r>
              <w:rPr>
                <w:rFonts w:hint="eastAsia"/>
              </w:rPr>
              <w:t>经营场所的地址</w:t>
            </w:r>
          </w:p>
        </w:tc>
        <w:tc>
          <w:tcPr>
            <w:tcW w:w="590" w:type="dxa"/>
            <w:shd w:val="clear" w:color="auto" w:fill="F3F3F3"/>
            <w:tcMar>
              <w:left w:w="57" w:type="dxa"/>
              <w:right w:w="57" w:type="dxa"/>
            </w:tcMar>
          </w:tcPr>
          <w:p>
            <w:r>
              <w:rPr>
                <w:rFonts w:hint="eastAsia"/>
              </w:rPr>
              <w:t>员工人数</w:t>
            </w:r>
          </w:p>
        </w:tc>
        <w:tc>
          <w:tcPr>
            <w:tcW w:w="2130" w:type="dxa"/>
            <w:shd w:val="clear" w:color="auto" w:fill="F3F3F3"/>
            <w:tcMar>
              <w:left w:w="57" w:type="dxa"/>
              <w:right w:w="57" w:type="dxa"/>
            </w:tcMar>
          </w:tcPr>
          <w:p>
            <w:r>
              <w:rPr>
                <w:rFonts w:hint="eastAsia"/>
              </w:rPr>
              <w:t>审核范围（产品和过程）</w:t>
            </w:r>
          </w:p>
          <w:p/>
          <w:p/>
        </w:tc>
        <w:tc>
          <w:tcPr>
            <w:tcW w:w="177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b w:val="0"/>
                <w:bCs w:val="0"/>
                <w:sz w:val="21"/>
                <w:szCs w:val="21"/>
              </w:rPr>
              <w:t>石家庄曼德科技有限公司</w:t>
            </w:r>
            <w:r>
              <w:rPr>
                <w:rFonts w:hint="eastAsia"/>
                <w:b w:val="0"/>
                <w:bCs w:val="0"/>
                <w:sz w:val="21"/>
                <w:szCs w:val="21"/>
                <w:lang w:val="en-US" w:eastAsia="zh-CN"/>
              </w:rPr>
              <w:t>/</w:t>
            </w:r>
            <w:r>
              <w:rPr>
                <w:rFonts w:asciiTheme="minorEastAsia" w:hAnsiTheme="minorEastAsia" w:eastAsiaTheme="minorEastAsia"/>
                <w:b w:val="0"/>
                <w:bCs w:val="0"/>
                <w:sz w:val="21"/>
                <w:szCs w:val="21"/>
              </w:rPr>
              <w:t>石家庄桥西区维明南大街139号白金公寓1-1504</w:t>
            </w:r>
          </w:p>
        </w:tc>
        <w:tc>
          <w:tcPr>
            <w:tcW w:w="1819" w:type="dxa"/>
          </w:tcPr>
          <w:p>
            <w:pPr>
              <w:rPr>
                <w:lang w:val="de-DE" w:eastAsia="ja-JP"/>
              </w:rPr>
            </w:pPr>
            <w:r>
              <w:rPr>
                <w:rFonts w:asciiTheme="minorEastAsia" w:hAnsiTheme="minorEastAsia" w:eastAsiaTheme="minorEastAsia"/>
                <w:b w:val="0"/>
                <w:bCs w:val="0"/>
                <w:sz w:val="21"/>
                <w:szCs w:val="21"/>
              </w:rPr>
              <w:t>石家庄桥西区维明南大街139号白金公寓1-1504</w:t>
            </w:r>
          </w:p>
        </w:tc>
        <w:tc>
          <w:tcPr>
            <w:tcW w:w="590" w:type="dxa"/>
            <w:vAlign w:val="center"/>
          </w:tcPr>
          <w:p>
            <w:pPr>
              <w:rPr>
                <w:rFonts w:hint="default" w:eastAsia="宋体"/>
                <w:lang w:val="en-US" w:eastAsia="zh-CN"/>
              </w:rPr>
            </w:pPr>
            <w:r>
              <w:rPr>
                <w:rFonts w:hint="eastAsia"/>
                <w:lang w:val="en-US" w:eastAsia="zh-CN"/>
              </w:rPr>
              <w:t>20</w:t>
            </w:r>
          </w:p>
        </w:tc>
        <w:tc>
          <w:tcPr>
            <w:tcW w:w="2130" w:type="dxa"/>
            <w:vAlign w:val="center"/>
          </w:tcPr>
          <w:p>
            <w:pPr>
              <w:rPr>
                <w:lang w:eastAsia="ja-JP"/>
              </w:rPr>
            </w:pPr>
            <w:r>
              <w:rPr>
                <w:b w:val="0"/>
                <w:bCs w:val="0"/>
                <w:sz w:val="21"/>
                <w:szCs w:val="21"/>
              </w:rPr>
              <w:t>印刷机械设备配件、印刷耗材(润版液、清洗剂)、环保设备、机械设备配件的销售</w:t>
            </w:r>
          </w:p>
        </w:tc>
        <w:tc>
          <w:tcPr>
            <w:tcW w:w="1771" w:type="dxa"/>
            <w:vAlign w:val="center"/>
          </w:tcPr>
          <w:p>
            <w:pPr>
              <w:rPr>
                <w:rFonts w:hint="default" w:eastAsia="宋体"/>
                <w:lang w:val="en-US" w:eastAsia="zh-CN"/>
              </w:rPr>
            </w:pPr>
            <w:r>
              <w:rPr>
                <w:rFonts w:hint="eastAsia"/>
                <w:lang w:val="en-US" w:eastAsia="zh-CN"/>
              </w:rPr>
              <w:t>GB/T 45001-2020</w:t>
            </w:r>
          </w:p>
        </w:tc>
        <w:tc>
          <w:tcPr>
            <w:tcW w:w="668" w:type="dxa"/>
            <w:shd w:val="clear" w:color="auto" w:fill="FFFFFF"/>
          </w:tcPr>
          <w:p>
            <w:r>
              <w:rPr>
                <w:rFonts w:hint="default" w:ascii="Arial" w:hAnsi="Arial" w:cs="Arial"/>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2020-N1OHSMS-3022240</w:t>
            </w:r>
          </w:p>
        </w:tc>
        <w:tc>
          <w:tcPr>
            <w:tcW w:w="2179" w:type="dxa"/>
            <w:vAlign w:val="center"/>
          </w:tcPr>
          <w:p>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rPr>
                <w:rFonts w:hint="eastAsia" w:eastAsia="宋体"/>
                <w:lang w:val="en-US" w:eastAsia="zh-CN"/>
              </w:rPr>
            </w:pPr>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default" w:ascii="Times New Roman" w:hAnsi="Times New Roman" w:eastAsia="宋体" w:cs="Times New Roman"/>
                <w:b w:val="0"/>
                <w:bCs w:val="0"/>
                <w:color w:val="auto"/>
                <w:sz w:val="21"/>
                <w:szCs w:val="21"/>
              </w:rPr>
              <w:t>上次审核</w:t>
            </w:r>
            <w:r>
              <w:rPr>
                <w:rFonts w:hint="eastAsia" w:ascii="Times New Roman" w:hAnsi="Times New Roman" w:eastAsia="宋体" w:cs="Times New Roman"/>
                <w:b w:val="0"/>
                <w:bCs w:val="0"/>
                <w:color w:val="auto"/>
                <w:sz w:val="21"/>
                <w:szCs w:val="21"/>
                <w:lang w:val="en-US" w:eastAsia="zh-CN"/>
              </w:rPr>
              <w:t>的</w:t>
            </w:r>
            <w:r>
              <w:rPr>
                <w:rFonts w:hint="default" w:ascii="Times New Roman" w:hAnsi="Times New Roman" w:eastAsia="宋体" w:cs="Times New Roman"/>
                <w:b w:val="0"/>
                <w:bCs w:val="0"/>
                <w:color w:val="auto"/>
                <w:sz w:val="21"/>
                <w:szCs w:val="21"/>
              </w:rPr>
              <w:t>不符合项</w:t>
            </w:r>
            <w:r>
              <w:rPr>
                <w:rFonts w:hint="eastAsia" w:ascii="Times New Roman" w:hAnsi="Times New Roman" w:eastAsia="宋体" w:cs="Times New Roman"/>
                <w:b w:val="0"/>
                <w:bCs w:val="0"/>
                <w:color w:val="auto"/>
                <w:sz w:val="21"/>
                <w:szCs w:val="21"/>
                <w:lang w:val="en-US" w:eastAsia="zh-CN"/>
              </w:rPr>
              <w:t>为市场部8.1.4条款，本次审核未发现类似问题，</w:t>
            </w:r>
            <w:r>
              <w:rPr>
                <w:rFonts w:hint="eastAsia" w:ascii="Times New Roman" w:hAnsi="Times New Roman" w:cs="Times New Roman"/>
                <w:b w:val="0"/>
                <w:bCs w:val="0"/>
                <w:color w:val="auto"/>
                <w:sz w:val="21"/>
                <w:szCs w:val="21"/>
                <w:lang w:val="en-US" w:eastAsia="zh-CN"/>
              </w:rPr>
              <w:t>经验证</w:t>
            </w:r>
            <w:r>
              <w:rPr>
                <w:rFonts w:hint="eastAsia" w:ascii="Times New Roman" w:hAnsi="Times New Roman" w:eastAsia="宋体" w:cs="Times New Roman"/>
                <w:b w:val="0"/>
                <w:bCs w:val="0"/>
                <w:color w:val="auto"/>
                <w:sz w:val="21"/>
                <w:szCs w:val="21"/>
                <w:lang w:val="en-US" w:eastAsia="zh-CN"/>
              </w:rPr>
              <w:t>采取的措施有效。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shd w:val="clear" w:color="auto" w:fill="auto"/>
          </w:tcPr>
          <w:p>
            <w:r>
              <w:rPr>
                <w:rFonts w:hint="eastAsia" w:eastAsia="宋体"/>
                <w:lang w:eastAsia="zh-CN"/>
              </w:rPr>
              <w:drawing>
                <wp:anchor distT="0" distB="0" distL="114300" distR="114300" simplePos="0" relativeHeight="251661312" behindDoc="0" locked="0" layoutInCell="1" allowOverlap="1">
                  <wp:simplePos x="0" y="0"/>
                  <wp:positionH relativeFrom="column">
                    <wp:posOffset>149225</wp:posOffset>
                  </wp:positionH>
                  <wp:positionV relativeFrom="paragraph">
                    <wp:posOffset>198755</wp:posOffset>
                  </wp:positionV>
                  <wp:extent cx="1011555" cy="48704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1011555" cy="487045"/>
                          </a:xfrm>
                          <a:prstGeom prst="rect">
                            <a:avLst/>
                          </a:prstGeom>
                        </pic:spPr>
                      </pic:pic>
                    </a:graphicData>
                  </a:graphic>
                </wp:anchor>
              </w:drawing>
            </w:r>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2022年2月19日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w:t>
            </w:r>
            <w:r>
              <w:rPr>
                <w:b w:val="0"/>
                <w:bCs w:val="0"/>
                <w:spacing w:val="-2"/>
                <w:sz w:val="21"/>
                <w:szCs w:val="21"/>
              </w:rPr>
              <w:t>OHSMS</w:t>
            </w:r>
            <w:r>
              <w:rPr>
                <w:rFonts w:hint="eastAsia"/>
              </w:rPr>
              <w:t>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w:t>
            </w:r>
            <w:r>
              <w:rPr>
                <w:rFonts w:hint="eastAsia"/>
                <w:lang w:eastAsia="zh-CN"/>
              </w:rPr>
              <w:t>☑</w:t>
            </w:r>
            <w:r>
              <w:rPr>
                <w:rFonts w:hint="eastAsia"/>
              </w:rPr>
              <w:t>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u w:val="single"/>
              </w:rPr>
            </w:pPr>
            <w:r>
              <w:rPr>
                <w:rFonts w:hint="eastAsia" w:cs="宋体"/>
              </w:rPr>
              <w:t>安全生产，持续改进，满足各方需求；遵守法规，关爱生命，确保员工健康</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pPr>
              <w:rPr>
                <w:rFonts w:hint="eastAsia" w:eastAsia="宋体"/>
                <w:lang w:val="en-US" w:eastAsia="zh-CN"/>
              </w:rPr>
            </w:pPr>
            <w:r>
              <w:rPr>
                <w:rFonts w:hint="eastAsia"/>
              </w:rPr>
              <w:t>安全的主管部门是——</w:t>
            </w:r>
            <w:r>
              <w:rPr>
                <w:rFonts w:hint="eastAsia"/>
                <w:lang w:val="en-US" w:eastAsia="zh-CN"/>
              </w:rPr>
              <w:t>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钟小发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4"/>
              <w:gridCol w:w="327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4" w:type="dxa"/>
                </w:tcPr>
                <w:p>
                  <w:r>
                    <w:rPr>
                      <w:rFonts w:hint="eastAsia"/>
                    </w:rPr>
                    <w:t>主要的风险或机遇描述</w:t>
                  </w:r>
                </w:p>
              </w:tc>
              <w:tc>
                <w:tcPr>
                  <w:tcW w:w="3271"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4" w:type="dxa"/>
                </w:tcPr>
                <w:p>
                  <w:r>
                    <w:rPr>
                      <w:rFonts w:hint="eastAsia" w:ascii="宋体" w:hAnsi="宋体" w:eastAsia="宋体" w:cs="宋体"/>
                      <w:color w:val="auto"/>
                      <w:sz w:val="21"/>
                      <w:szCs w:val="21"/>
                      <w:lang w:val="zh-CN" w:eastAsia="zh-CN"/>
                    </w:rPr>
                    <w:t>适用法律法规的识别、收集及宣传不够，相对应公司内部活动及环境因素不够明确，部分员工守法意识淡薄</w:t>
                  </w:r>
                </w:p>
              </w:tc>
              <w:tc>
                <w:tcPr>
                  <w:tcW w:w="3271" w:type="dxa"/>
                </w:tcPr>
                <w:p>
                  <w:r>
                    <w:rPr>
                      <w:rFonts w:hint="eastAsia" w:ascii="宋体" w:hAnsi="宋体" w:eastAsia="宋体" w:cs="宋体"/>
                      <w:color w:val="auto"/>
                      <w:sz w:val="21"/>
                      <w:szCs w:val="21"/>
                      <w:lang w:val="zh-CN" w:eastAsia="zh-CN"/>
                    </w:rPr>
                    <w:t>加强识别、收集，定期更新，重要条款予以培训或纳入制度中</w:t>
                  </w:r>
                </w:p>
              </w:tc>
              <w:tc>
                <w:tcPr>
                  <w:tcW w:w="1717" w:type="dxa"/>
                </w:tcPr>
                <w:p>
                  <w:pPr>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4" w:type="dxa"/>
                </w:tcPr>
                <w:p>
                  <w:r>
                    <w:rPr>
                      <w:rFonts w:hint="eastAsia" w:ascii="宋体" w:hAnsi="宋体" w:eastAsia="宋体" w:cs="宋体"/>
                      <w:color w:val="auto"/>
                      <w:sz w:val="21"/>
                      <w:szCs w:val="21"/>
                      <w:lang w:val="zh-CN" w:eastAsia="zh-CN"/>
                    </w:rPr>
                    <w:t>在确定潜在的紧急情况  例如：火灾发生</w:t>
                  </w:r>
                </w:p>
              </w:tc>
              <w:tc>
                <w:tcPr>
                  <w:tcW w:w="3271" w:type="dxa"/>
                </w:tcPr>
                <w:p>
                  <w:r>
                    <w:rPr>
                      <w:rFonts w:hint="eastAsia" w:ascii="宋体" w:hAnsi="宋体" w:eastAsia="宋体" w:cs="宋体"/>
                      <w:color w:val="auto"/>
                      <w:sz w:val="21"/>
                      <w:szCs w:val="21"/>
                      <w:lang w:val="zh-CN" w:eastAsia="zh-CN"/>
                    </w:rPr>
                    <w:t>制定应急预案，定期培训防火常识，定期防火演练</w:t>
                  </w:r>
                </w:p>
              </w:tc>
              <w:tc>
                <w:tcPr>
                  <w:tcW w:w="1717" w:type="dxa"/>
                </w:tcPr>
                <w:p>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4" w:type="dxa"/>
                </w:tcPr>
                <w:p>
                  <w:r>
                    <w:rPr>
                      <w:rFonts w:hint="eastAsia" w:ascii="宋体" w:hAnsi="宋体" w:eastAsia="宋体" w:cs="宋体"/>
                      <w:color w:val="auto"/>
                      <w:sz w:val="21"/>
                      <w:szCs w:val="21"/>
                      <w:lang w:val="zh-CN" w:eastAsia="zh-CN"/>
                    </w:rPr>
                    <w:t>未履行合规义务可损害组织的声誉或导致诉讼</w:t>
                  </w:r>
                </w:p>
              </w:tc>
              <w:tc>
                <w:tcPr>
                  <w:tcW w:w="3271" w:type="dxa"/>
                </w:tcPr>
                <w:p>
                  <w:r>
                    <w:rPr>
                      <w:rFonts w:hint="eastAsia" w:ascii="宋体" w:hAnsi="宋体" w:eastAsia="宋体" w:cs="宋体"/>
                      <w:color w:val="auto"/>
                      <w:sz w:val="21"/>
                      <w:szCs w:val="21"/>
                      <w:lang w:val="zh-CN" w:eastAsia="zh-CN"/>
                    </w:rPr>
                    <w:t>加强对法律法规执行，遵守法规要求，更多地履行合规义务，能够提升组织的声誉</w:t>
                  </w:r>
                </w:p>
              </w:tc>
              <w:tc>
                <w:tcPr>
                  <w:tcW w:w="1717" w:type="dxa"/>
                </w:tcPr>
                <w:p>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4" w:type="dxa"/>
                </w:tcPr>
                <w:p/>
              </w:tc>
              <w:tc>
                <w:tcPr>
                  <w:tcW w:w="3271"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lang w:eastAsia="zh-CN"/>
              </w:rPr>
              <w:t>☑</w:t>
            </w:r>
            <w:r>
              <w:rPr>
                <w:rFonts w:hint="eastAsia"/>
              </w:rPr>
              <w:t>触电□化学伤害□噪声□粉尘□危险作业□高低温□危化品泄露□压力容器爆炸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bookmarkStart w:id="34" w:name="_GoBack"/>
            <w:bookmarkEnd w:id="34"/>
          </w:p>
          <w:p>
            <w:r>
              <w:rPr>
                <w:rFonts w:hint="eastAsia"/>
              </w:rPr>
              <w:t>总职业健康安全目标实现情况的评价，及其控制措施是：</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1．无火灾触电事故</w:t>
            </w:r>
          </w:p>
          <w:p>
            <w:pPr>
              <w:rPr>
                <w:rFonts w:hint="eastAsia" w:ascii="宋体" w:hAnsi="宋体" w:cs="宋体"/>
                <w:spacing w:val="20"/>
                <w:sz w:val="24"/>
              </w:rPr>
            </w:pPr>
            <w:r>
              <w:rPr>
                <w:rFonts w:hint="eastAsia" w:ascii="Times New Roman" w:hAnsi="Times New Roman" w:eastAsia="宋体" w:cs="宋体"/>
                <w:lang w:val="en-US" w:eastAsia="zh-CN"/>
              </w:rPr>
              <w:t>2．无重大人身伤亡事故、轻伤率≤每年5人次</w:t>
            </w:r>
          </w:p>
          <w:p>
            <w:pPr>
              <w:rPr>
                <w:rFonts w:hint="eastAsia" w:ascii="Times New Roman" w:hAnsi="Times New Roman" w:cs="宋体"/>
                <w:lang w:val="en-US" w:eastAsia="zh-CN"/>
              </w:rPr>
            </w:pPr>
            <w:r>
              <w:rPr>
                <w:rFonts w:hint="eastAsia" w:ascii="Times New Roman" w:hAnsi="Times New Roman" w:cs="宋体"/>
                <w:lang w:val="en-US" w:eastAsia="zh-CN"/>
              </w:rPr>
              <w:t>制定管理方案，每季度考核，经查已完成。</w:t>
            </w:r>
          </w:p>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200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rPr>
                <w:rFonts w:hint="default" w:eastAsia="宋体"/>
                <w:u w:val="single"/>
                <w:lang w:val="en-US" w:eastAsia="zh-CN"/>
              </w:rPr>
            </w:pPr>
            <w:r>
              <w:rPr>
                <w:rFonts w:hint="eastAsia"/>
              </w:rPr>
              <w:t>主要生产设备有：</w:t>
            </w:r>
            <w:r>
              <w:rPr>
                <w:rFonts w:hint="eastAsia"/>
                <w:u w:val="single"/>
                <w:lang w:val="en-US" w:eastAsia="zh-CN"/>
              </w:rPr>
              <w:t>电脑、打印机、汽车</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pPr>
              <w:rPr>
                <w:rFonts w:hint="default" w:eastAsia="宋体"/>
                <w:lang w:val="en-US" w:eastAsia="zh-CN"/>
              </w:rPr>
            </w:pPr>
            <w:r>
              <w:rPr>
                <w:rFonts w:hint="eastAsia"/>
              </w:rPr>
              <w:t>□法律法规获取充分，</w:t>
            </w:r>
            <w:r>
              <w:rPr>
                <w:rFonts w:hint="eastAsia"/>
                <w:lang w:eastAsia="zh-CN"/>
              </w:rPr>
              <w:t>☑</w:t>
            </w:r>
            <w:r>
              <w:rPr>
                <w:rFonts w:hint="eastAsia"/>
              </w:rPr>
              <w:t>法律法规获取有遗漏，缺少：</w:t>
            </w:r>
            <w:r>
              <w:rPr>
                <w:rFonts w:hint="eastAsia"/>
                <w:lang w:val="en-US" w:eastAsia="zh-CN"/>
              </w:rPr>
              <w:t>民法典、传染病防治法</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制定应急预案，配备灭火器，进行消防演习</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3</w:t>
            </w:r>
            <w:r>
              <w:rPr>
                <w:rFonts w:hint="eastAsia"/>
              </w:rPr>
              <w:t>日进行了的</w:t>
            </w:r>
            <w:r>
              <w:rPr>
                <w:rFonts w:hint="eastAsia"/>
                <w:lang w:val="en-US" w:eastAsia="zh-CN"/>
              </w:rPr>
              <w:t>消防</w:t>
            </w:r>
            <w:r>
              <w:rPr>
                <w:rFonts w:hint="eastAsia"/>
              </w:rPr>
              <w:t>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10</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10</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25</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B1653F3"/>
    <w:rsid w:val="4C935B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2022-02-22T09:02:06Z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2052-11.1.0.11294</vt:lpwstr>
  </property>
</Properties>
</file>