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0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负责人：刘萍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黄丽颖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肖新龙H(Q)、任泽华：Q实习H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2022-07-01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spacing w:before="0"/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  <w:t>Q:5.3/6.2/8.2/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8.5.3/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8.5.5/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  <w:t>9.1.2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  <w:t>H:2.4.2/2.5.1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3.9/</w:t>
            </w:r>
            <w:r>
              <w:rPr>
                <w:rFonts w:hint="default" w:ascii="Times New Roman" w:hAnsi="Times New Roman" w:cs="Times New Roman"/>
                <w:bCs w:val="0"/>
                <w:spacing w:val="0"/>
                <w:sz w:val="21"/>
                <w:szCs w:val="21"/>
                <w:highlight w:val="none"/>
              </w:rPr>
              <w:t>5.2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 (V1.0)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2.5.1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Q5.3</w:t>
            </w:r>
          </w:p>
        </w:tc>
        <w:tc>
          <w:tcPr>
            <w:tcW w:w="745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2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主要负责顾客订单的接收、顾客满意度调查、顾客投诉处理、撤回/召回等工作。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目标</w:t>
            </w:r>
          </w:p>
          <w:p/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2.4.2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/>
              <w:sym w:font="Wingdings 2" w:char="0052"/>
            </w:r>
            <w:r>
              <w:rPr>
                <w:rFonts w:hint="eastAsia"/>
              </w:rPr>
              <w:t>《HACCP手册》</w:t>
            </w:r>
            <w:r>
              <w:rPr>
                <w:rFonts w:hint="eastAsia"/>
                <w:lang w:val="en-US" w:eastAsia="zh-CN"/>
              </w:rPr>
              <w:t xml:space="preserve"> 6.2条款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u w:val="single"/>
              </w:rPr>
            </w:pPr>
            <w:r>
              <w:rPr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u w:val="single"/>
                <w:vertAlign w:val="baseline"/>
                <w:lang w:eastAsia="zh-CN"/>
              </w:rPr>
            </w:pPr>
            <w:r>
              <w:rPr>
                <w:u w:val="single"/>
              </w:rPr>
              <w:sym w:font="Wingdings 2" w:char="0052"/>
            </w:r>
            <w:r>
              <w:rPr>
                <w:rFonts w:hint="eastAsia"/>
                <w:u w:val="single"/>
                <w:vertAlign w:val="baseline"/>
              </w:rPr>
              <w:t>组织建立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u w:val="single"/>
                <w:vertAlign w:val="baseline"/>
              </w:rPr>
              <w:t>目标。</w:t>
            </w:r>
            <w:r>
              <w:rPr>
                <w:rFonts w:hint="eastAsia"/>
                <w:u w:val="single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  <w:bookmarkStart w:id="0" w:name="_GoBack"/>
            <w:bookmarkEnd w:id="0"/>
          </w:p>
          <w:p>
            <w:pPr>
              <w:pStyle w:val="2"/>
            </w:pPr>
          </w:p>
          <w:p>
            <w:r>
              <w:rPr>
                <w:rFonts w:hint="eastAsia"/>
                <w:lang w:val="en-US" w:eastAsia="zh-CN"/>
              </w:rPr>
              <w:t>本部门分解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质量/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6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48"/>
              <w:gridCol w:w="1120"/>
              <w:gridCol w:w="2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质量/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31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审核周期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highlight w:val="none"/>
                    </w:rPr>
                    <w:t>顾客的投诉处理率100%</w:t>
                  </w:r>
                </w:p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>
                  <w:pPr>
                    <w:spacing w:line="240" w:lineRule="atLeas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顾客投诉处理率=（合同评审次数）÷（总数）*100%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>
                  <w:pPr>
                    <w:spacing w:line="240" w:lineRule="atLeas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25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highlight w:val="none"/>
                    </w:rPr>
                    <w:t>顾客满意度≥90分</w:t>
                  </w:r>
                </w:p>
              </w:tc>
              <w:tc>
                <w:tcPr>
                  <w:tcW w:w="3148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 xml:space="preserve">满意度=顾客满意度总分÷顾客数 </w:t>
                  </w:r>
                </w:p>
              </w:tc>
              <w:tc>
                <w:tcPr>
                  <w:tcW w:w="112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25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/>
              </w:tc>
              <w:tc>
                <w:tcPr>
                  <w:tcW w:w="31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110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处理问询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vertAlign w:val="baseline"/>
                    </w:rPr>
                    <w:t>产品介绍、订货会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微信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电话 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拜访</w:t>
                  </w:r>
                </w:p>
                <w:p>
                  <w:pPr>
                    <w:pStyle w:val="2"/>
                    <w:rPr>
                      <w:rFonts w:hint="default" w:eastAsia="宋体"/>
                      <w:lang w:val="en-US" w:eastAsia="zh-CN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邮件（必要时）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以口头沟通为主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签订</w:t>
                  </w:r>
                  <w:r>
                    <w:rPr>
                      <w:rFonts w:hint="eastAsia"/>
                    </w:rPr>
                    <w:t>合同或订单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  <w:r>
                    <w:rPr>
                      <w:rFonts w:hint="eastAsia"/>
                    </w:rPr>
                    <w:t>变更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适用时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45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微信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电话 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拜访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邮件（必要时）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获取</w:t>
                  </w:r>
                  <w:r>
                    <w:rPr>
                      <w:rFonts w:hint="eastAsia"/>
                    </w:rPr>
                    <w:t>顾客反馈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投诉</w:t>
                  </w: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45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微信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电话  </w:t>
                  </w: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拜访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邮件（必要时）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顾客满意度调查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110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向顾客提供的产品和服务的要求</w:t>
            </w:r>
            <w:r>
              <w:rPr>
                <w:rFonts w:hint="eastAsia"/>
                <w:lang w:val="en-US" w:eastAsia="zh-CN"/>
              </w:rPr>
              <w:t>取决于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适用的法律法规要求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含产品标准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GB/T21118-2007、食品安全法等                                    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组织认为的必要要求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企业或顾客技术要求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符合产品标准、外观完好、出货及时等  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110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8.2.3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目前和顾客约定的形式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招标书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投标书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书面合同（标书、合同、订单、传真）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口头合同（电话、口述）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电子合同（e-mail）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评审的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方式：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授权人签字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会签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开会讨论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盖章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填写表格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向顾客提供的产品和服务的要求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29"/>
              <w:gridCol w:w="39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1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391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产品符合标准要求，甲方的资质证件要齐全，及时供货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391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净含量满足要求、外观完好等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组织规定的要求；</w:t>
                  </w:r>
                </w:p>
              </w:tc>
              <w:tc>
                <w:tcPr>
                  <w:tcW w:w="391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产品符合标准要求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适用于产品和服务的法律法规要求</w:t>
                  </w:r>
                </w:p>
              </w:tc>
              <w:tc>
                <w:tcPr>
                  <w:tcW w:w="391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符合食品安全法、GB/T21118-2007标准要求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与先前表述存在差异的合同或订单要求</w:t>
                  </w:r>
                </w:p>
              </w:tc>
              <w:tc>
                <w:tcPr>
                  <w:tcW w:w="391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产品和服务的新要求</w:t>
                  </w:r>
                </w:p>
              </w:tc>
              <w:tc>
                <w:tcPr>
                  <w:tcW w:w="391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产品和服务要求的评审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面花馒头销售合同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9"/>
              <w:gridCol w:w="1340"/>
              <w:gridCol w:w="1094"/>
              <w:gridCol w:w="155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0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交货预期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2021-10-01~2022-06-30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面花馒头（天津亿品商贸有限公司）</w:t>
                  </w:r>
                </w:p>
              </w:tc>
              <w:tc>
                <w:tcPr>
                  <w:tcW w:w="109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按照订单要求完成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按照订单要求完成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按照订单要求完成，抽查2022-01-17日，发货面花馒头3000斤，提货人：李强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2022-01-01~2022-12-31</w:t>
                  </w:r>
                </w:p>
              </w:tc>
              <w:tc>
                <w:tcPr>
                  <w:tcW w:w="13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面花馒头（黄骅市敬源食品经销部）</w:t>
                  </w:r>
                </w:p>
              </w:tc>
              <w:tc>
                <w:tcPr>
                  <w:tcW w:w="10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按照订单要求完成</w:t>
                  </w: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按照订单要求完成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抽查2022-04-04日，发货面花馒头2000斤，提货人：赵立刚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2021-11-01~2022-10-31</w:t>
                  </w:r>
                </w:p>
              </w:tc>
              <w:tc>
                <w:tcPr>
                  <w:tcW w:w="13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面花馒头（河北圣怀餐饮管理有限公司）</w:t>
                  </w:r>
                </w:p>
              </w:tc>
              <w:tc>
                <w:tcPr>
                  <w:tcW w:w="10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按照订单要求完成</w:t>
                  </w: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按照订单要求完成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抽查2022-06-04日，发货面花馒头500斤；提货人：朱小亮</w:t>
                  </w:r>
                </w:p>
              </w:tc>
            </w:tr>
          </w:tbl>
          <w:p>
            <w:pPr>
              <w:rPr>
                <w:rFonts w:hint="eastAsia" w:cs="Times New Roman"/>
                <w:color w:val="0000FF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u w:val="single"/>
                <w:lang w:val="en-US" w:eastAsia="zh-CN" w:bidi="ar-SA"/>
              </w:rPr>
              <w:t>目前上述客户来厂自提，合同内容还是甲方送货，已与企业沟通，后期改进。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与先前合同或订单的要求存在差异，有关事项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已得到解决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未解决，说明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0000FF"/>
                <w:kern w:val="2"/>
                <w:sz w:val="21"/>
                <w:u w:val="single"/>
                <w:lang w:val="en-US" w:eastAsia="zh-CN" w:bidi="ar-SA"/>
              </w:rPr>
              <w:t xml:space="preserve">——审核周期内未完成 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顾客没有提供形成文件的要求，在接受顾客要求前应对顾客要求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进行确认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已完成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。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网上销售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——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已存在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不存在</w:t>
            </w:r>
          </w:p>
          <w:p>
            <w:pPr>
              <w:rPr>
                <w:rFonts w:hint="default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查看公司网站的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产品信息，如产品目录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：</w:t>
            </w:r>
            <w:r>
              <w:rPr>
                <w:rFonts w:hint="eastAsia" w:cs="Times New Roman"/>
                <w:color w:val="0000FF"/>
                <w:kern w:val="2"/>
                <w:sz w:val="21"/>
                <w:lang w:val="en-US" w:eastAsia="zh-CN" w:bidi="ar-SA"/>
              </w:rPr>
              <w:t>——不涉及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具备提供产品或服务的能力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不具备提供产品或服务的能力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110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8.2.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如：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技术要求（图纸、工艺）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color w:val="0000FF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FF"/>
                <w:lang w:val="en-US" w:eastAsia="zh-CN"/>
              </w:rPr>
              <w:t>其他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审核周期内未发生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color w:val="0000FF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FF"/>
                <w:lang w:val="en-US" w:eastAsia="zh-CN"/>
              </w:rPr>
              <w:t>其他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审核周期内未发生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产品和服务</w:t>
            </w:r>
            <w:r>
              <w:rPr>
                <w:rFonts w:hint="eastAsia"/>
                <w:lang w:val="en-US" w:eastAsia="zh-CN"/>
              </w:rPr>
              <w:t>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审核周期内未发生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110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 xml:space="preserve">如：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《产品/服务提供控制程序》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顾客或外部供方的财产</w:t>
            </w:r>
            <w:r>
              <w:rPr>
                <w:rFonts w:hint="eastAsia"/>
                <w:lang w:val="en-US" w:eastAsia="zh-CN"/>
              </w:rPr>
              <w:t>种类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零部件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顾客的场所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知识产权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个人信息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验证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顾客信息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异常情况处理：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lang w:val="en-US" w:eastAsia="zh-CN"/>
              </w:rPr>
              <w:t>——审核周期内未发生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异常简述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防护得当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110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8.5.5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《产品/服务提供控制程序》或《售后服务控制程序》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交付后服务的内容：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技术咨询/培训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安装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调试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维修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最终报废处置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交付后的活动</w:t>
            </w:r>
            <w:r>
              <w:rPr>
                <w:rFonts w:hint="eastAsia"/>
                <w:lang w:val="en-US" w:eastAsia="zh-CN"/>
              </w:rPr>
              <w:t>控制相关记录名称：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审核周期内未发生   </w:t>
            </w:r>
            <w:r>
              <w:rPr>
                <w:rFonts w:hint="eastAsia"/>
                <w:u w:val="single"/>
                <w:lang w:val="en-US" w:eastAsia="zh-CN"/>
              </w:rPr>
              <w:t xml:space="preserve">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110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《顾客满意控制程序》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02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顾客满意的收集、分析和改进证据如下：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顾客满意获取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发送3份，回收3份；顾客满意度96分，满意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审核周期内未发生顾客反馈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vertAlign w:val="baseline"/>
                      <w:lang w:val="en-US" w:eastAsia="zh-CN"/>
                    </w:rPr>
                    <w:t>审核周期内还未发生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产品撤回和召回</w:t>
            </w:r>
          </w:p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3.9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食品召回</w:t>
            </w:r>
            <w:r>
              <w:rPr>
                <w:rFonts w:hint="eastAsia"/>
              </w:rPr>
              <w:t>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《产品撤回和召回计划》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确保及时撤回或召回受食品安全危害影响的全部放行产品。该计划应包括以下方面的要求：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a）启动和实施产品撤回和召回计划人员的职责和权限；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b）产品撤回和召回行动需符合的相关法律、法规和其他相关要求；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c）受食品安全危害影响产品的撤回和召回措施；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d）对撤回或召回的产品进行分析和处置的措施，包括对可能受影响的其他产品的评估和处置；撤回或召回的产品在最终完成处置前应在控制下保管，防止非预期使用；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有权决定撤回/召回人员：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——“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见生产部审核记录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”</w:t>
            </w:r>
            <w:r>
              <w:rPr>
                <w:rFonts w:hint="eastAsia"/>
                <w:color w:val="0000FF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highlight w:val="none"/>
              </w:rPr>
              <w:t xml:space="preserve"> ；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确保及时撤回/召回被确定为潜在不安全的大量最终产品。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实施责任部门</w:t>
                  </w: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通知客户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通知消费者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处置撤回产品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21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撤回或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召回的情况：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本部门是否发生产品的撤回或召回方面的处置：</w:t>
            </w:r>
          </w:p>
          <w:p>
            <w:pPr>
              <w:rPr>
                <w:highlight w:val="non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1255"/>
              <w:gridCol w:w="1418"/>
              <w:gridCol w:w="1247"/>
              <w:gridCol w:w="122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撤回日期</w:t>
                  </w: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性质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撤回原因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撤回范围</w:t>
                  </w:r>
                </w:p>
              </w:tc>
              <w:tc>
                <w:tcPr>
                  <w:tcW w:w="12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撤回结果</w:t>
                  </w: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4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见《产品召回记录》， 并向最高管理者报告， 作为管理评审的输入。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审核周期内未发生撤回/召回，参加公司组织的撤回召回演练，见——“生产部审核记录”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投诉处理</w:t>
            </w:r>
          </w:p>
          <w:p/>
        </w:tc>
        <w:tc>
          <w:tcPr>
            <w:tcW w:w="110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5.2 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/>
              <w:sym w:font="Wingdings 2" w:char="0052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</w:rPr>
              <w:t>企业对投诉及投诉信息进行管理：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审核周期内未发生投诉情况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查看投诉处理记录：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7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1"/>
              <w:gridCol w:w="944"/>
              <w:gridCol w:w="2024"/>
              <w:gridCol w:w="1128"/>
              <w:gridCol w:w="1024"/>
              <w:gridCol w:w="1304"/>
              <w:gridCol w:w="13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>
                  <w:r>
                    <w:rPr>
                      <w:rFonts w:hint="eastAsia"/>
                    </w:rPr>
                    <w:t>投诉日期</w:t>
                  </w:r>
                </w:p>
              </w:tc>
              <w:tc>
                <w:tcPr>
                  <w:tcW w:w="944" w:type="dxa"/>
                </w:tcPr>
                <w:p>
                  <w:r>
                    <w:rPr>
                      <w:rFonts w:hint="eastAsia"/>
                    </w:rPr>
                    <w:t>投诉人</w:t>
                  </w:r>
                </w:p>
              </w:tc>
              <w:tc>
                <w:tcPr>
                  <w:tcW w:w="2024" w:type="dxa"/>
                </w:tcPr>
                <w:p>
                  <w:r>
                    <w:rPr>
                      <w:rFonts w:hint="eastAsia"/>
                    </w:rPr>
                    <w:t>投诉内容</w:t>
                  </w:r>
                </w:p>
              </w:tc>
              <w:tc>
                <w:tcPr>
                  <w:tcW w:w="1128" w:type="dxa"/>
                </w:tcPr>
                <w:p>
                  <w:r>
                    <w:rPr>
                      <w:rFonts w:hint="eastAsia"/>
                    </w:rPr>
                    <w:t>投诉方式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受理人</w:t>
                  </w:r>
                </w:p>
              </w:tc>
              <w:tc>
                <w:tcPr>
                  <w:tcW w:w="1304" w:type="dxa"/>
                </w:tcPr>
                <w:p>
                  <w:r>
                    <w:rPr>
                      <w:rFonts w:hint="eastAsia"/>
                    </w:rPr>
                    <w:t>处理结果</w:t>
                  </w:r>
                </w:p>
              </w:tc>
              <w:tc>
                <w:tcPr>
                  <w:tcW w:w="1304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/>
              </w:tc>
              <w:tc>
                <w:tcPr>
                  <w:tcW w:w="944" w:type="dxa"/>
                </w:tcPr>
                <w:p/>
              </w:tc>
              <w:tc>
                <w:tcPr>
                  <w:tcW w:w="2024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304" w:type="dxa"/>
                </w:tcPr>
                <w:p/>
              </w:tc>
              <w:tc>
                <w:tcPr>
                  <w:tcW w:w="13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/>
              </w:tc>
              <w:tc>
                <w:tcPr>
                  <w:tcW w:w="944" w:type="dxa"/>
                </w:tcPr>
                <w:p/>
              </w:tc>
              <w:tc>
                <w:tcPr>
                  <w:tcW w:w="2024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304" w:type="dxa"/>
                </w:tcPr>
                <w:p/>
              </w:tc>
              <w:tc>
                <w:tcPr>
                  <w:tcW w:w="13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/>
              </w:tc>
              <w:tc>
                <w:tcPr>
                  <w:tcW w:w="944" w:type="dxa"/>
                </w:tcPr>
                <w:p/>
              </w:tc>
              <w:tc>
                <w:tcPr>
                  <w:tcW w:w="2024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304" w:type="dxa"/>
                </w:tcPr>
                <w:p/>
              </w:tc>
              <w:tc>
                <w:tcPr>
                  <w:tcW w:w="1304" w:type="dxa"/>
                </w:tcPr>
                <w:p/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企业应规定负责投诉处理人员的职责权限。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已规定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-53975</wp:posOffset>
          </wp:positionV>
          <wp:extent cx="485775" cy="485775"/>
          <wp:effectExtent l="0" t="0" r="9525" b="9525"/>
          <wp:wrapSquare wrapText="bothSides"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CB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8F423D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E5595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42442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AD16DE"/>
    <w:rsid w:val="5FE015B4"/>
    <w:rsid w:val="6018182B"/>
    <w:rsid w:val="601E0F43"/>
    <w:rsid w:val="60543DBD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616A34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9C57DD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2022-07-10T10:24:53Z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0F53255DA5B9471594119A055884BF0F</vt:lpwstr>
  </property>
</Properties>
</file>