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405"/>
        <w:gridCol w:w="85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b w:val="0"/>
                <w:bCs w:val="0"/>
                <w:sz w:val="21"/>
                <w:szCs w:val="21"/>
              </w:rPr>
            </w:pPr>
            <w:r>
              <w:rPr>
                <w:rFonts w:hint="eastAsia"/>
                <w:b w:val="0"/>
                <w:bCs w:val="0"/>
                <w:sz w:val="21"/>
                <w:szCs w:val="21"/>
              </w:rPr>
              <w:t>过程与活动、</w:t>
            </w:r>
          </w:p>
          <w:p>
            <w:pPr>
              <w:spacing w:line="360" w:lineRule="auto"/>
              <w:jc w:val="center"/>
              <w:rPr>
                <w:b w:val="0"/>
                <w:bCs w:val="0"/>
                <w:sz w:val="21"/>
                <w:szCs w:val="21"/>
              </w:rPr>
            </w:pPr>
            <w:r>
              <w:rPr>
                <w:rFonts w:hint="eastAsia"/>
                <w:b w:val="0"/>
                <w:bCs w:val="0"/>
                <w:sz w:val="21"/>
                <w:szCs w:val="21"/>
              </w:rPr>
              <w:t>抽样计划</w:t>
            </w:r>
          </w:p>
        </w:tc>
        <w:tc>
          <w:tcPr>
            <w:tcW w:w="2405" w:type="dxa"/>
            <w:vMerge w:val="restart"/>
            <w:vAlign w:val="center"/>
          </w:tcPr>
          <w:p>
            <w:pPr>
              <w:spacing w:line="360" w:lineRule="auto"/>
              <w:rPr>
                <w:b w:val="0"/>
                <w:bCs w:val="0"/>
                <w:sz w:val="21"/>
                <w:szCs w:val="21"/>
              </w:rPr>
            </w:pPr>
            <w:r>
              <w:rPr>
                <w:rFonts w:hint="eastAsia"/>
                <w:b w:val="0"/>
                <w:bCs w:val="0"/>
                <w:sz w:val="21"/>
                <w:szCs w:val="21"/>
              </w:rPr>
              <w:t>涉及</w:t>
            </w:r>
          </w:p>
          <w:p>
            <w:pPr>
              <w:spacing w:line="360" w:lineRule="auto"/>
              <w:rPr>
                <w:b w:val="0"/>
                <w:bCs w:val="0"/>
                <w:sz w:val="21"/>
                <w:szCs w:val="21"/>
              </w:rPr>
            </w:pPr>
            <w:r>
              <w:rPr>
                <w:rFonts w:hint="eastAsia"/>
                <w:b w:val="0"/>
                <w:bCs w:val="0"/>
                <w:sz w:val="21"/>
                <w:szCs w:val="21"/>
              </w:rPr>
              <w:t>条款</w:t>
            </w:r>
          </w:p>
        </w:tc>
        <w:tc>
          <w:tcPr>
            <w:tcW w:w="8559" w:type="dxa"/>
            <w:vAlign w:val="center"/>
          </w:tcPr>
          <w:p>
            <w:pPr>
              <w:spacing w:line="360" w:lineRule="auto"/>
              <w:rPr>
                <w:b w:val="0"/>
                <w:bCs w:val="0"/>
                <w:sz w:val="21"/>
                <w:szCs w:val="21"/>
              </w:rPr>
            </w:pPr>
            <w:r>
              <w:rPr>
                <w:rFonts w:hint="eastAsia"/>
                <w:b w:val="0"/>
                <w:bCs w:val="0"/>
                <w:sz w:val="21"/>
                <w:szCs w:val="21"/>
              </w:rPr>
              <w:t>受审核部门：</w:t>
            </w:r>
            <w:r>
              <w:rPr>
                <w:rFonts w:hint="eastAsia"/>
                <w:b w:val="0"/>
                <w:bCs w:val="0"/>
                <w:sz w:val="21"/>
                <w:szCs w:val="21"/>
                <w:lang w:val="en-US" w:eastAsia="zh-CN"/>
              </w:rPr>
              <w:t xml:space="preserve">领导层   </w:t>
            </w:r>
            <w:r>
              <w:rPr>
                <w:rFonts w:hint="eastAsia"/>
                <w:b w:val="0"/>
                <w:bCs w:val="0"/>
                <w:sz w:val="21"/>
                <w:szCs w:val="21"/>
              </w:rPr>
              <w:t>主管领导：</w:t>
            </w:r>
            <w:bookmarkStart w:id="0" w:name="管理者代表"/>
            <w:r>
              <w:rPr>
                <w:rFonts w:hint="eastAsia" w:asciiTheme="minorEastAsia" w:hAnsiTheme="minorEastAsia" w:eastAsiaTheme="minorEastAsia" w:cstheme="minorEastAsia"/>
                <w:b w:val="0"/>
                <w:bCs w:val="0"/>
                <w:color w:val="000000"/>
                <w:sz w:val="21"/>
                <w:szCs w:val="21"/>
              </w:rPr>
              <w:t>姚辉光</w:t>
            </w:r>
            <w:r>
              <w:rPr>
                <w:rFonts w:hint="eastAsia" w:asciiTheme="minorEastAsia" w:hAnsiTheme="minorEastAsia" w:eastAsiaTheme="minorEastAsia" w:cstheme="minorEastAsia"/>
                <w:b w:val="0"/>
                <w:bCs w:val="0"/>
                <w:color w:val="000000"/>
                <w:sz w:val="21"/>
                <w:szCs w:val="21"/>
                <w:lang w:eastAsia="zh-CN"/>
              </w:rPr>
              <w:t>、</w:t>
            </w:r>
            <w:r>
              <w:rPr>
                <w:rFonts w:hint="eastAsia"/>
                <w:b w:val="0"/>
                <w:bCs w:val="0"/>
                <w:sz w:val="21"/>
                <w:szCs w:val="21"/>
              </w:rPr>
              <w:t>吕惠卿</w:t>
            </w:r>
            <w:bookmarkEnd w:id="0"/>
            <w:r>
              <w:rPr>
                <w:rFonts w:hint="eastAsia"/>
                <w:b w:val="0"/>
                <w:bCs w:val="0"/>
                <w:sz w:val="21"/>
                <w:szCs w:val="21"/>
                <w:lang w:val="en-US" w:eastAsia="zh-CN"/>
              </w:rPr>
              <w:t xml:space="preserve">  </w:t>
            </w:r>
            <w:r>
              <w:rPr>
                <w:rFonts w:hint="eastAsia"/>
                <w:b w:val="0"/>
                <w:bCs w:val="0"/>
                <w:sz w:val="21"/>
                <w:szCs w:val="21"/>
              </w:rPr>
              <w:t>陪同人员：</w:t>
            </w:r>
            <w:r>
              <w:rPr>
                <w:rFonts w:hint="eastAsia"/>
                <w:b w:val="0"/>
                <w:bCs w:val="0"/>
                <w:sz w:val="21"/>
                <w:szCs w:val="21"/>
                <w:lang w:val="en-US" w:eastAsia="zh-CN"/>
              </w:rPr>
              <w:t>刘群</w:t>
            </w:r>
          </w:p>
        </w:tc>
        <w:tc>
          <w:tcPr>
            <w:tcW w:w="1585" w:type="dxa"/>
            <w:vMerge w:val="restart"/>
            <w:vAlign w:val="center"/>
          </w:tcPr>
          <w:p>
            <w:pPr>
              <w:spacing w:line="360" w:lineRule="auto"/>
              <w:rPr>
                <w:b w:val="0"/>
                <w:bCs w:val="0"/>
                <w:sz w:val="21"/>
                <w:szCs w:val="21"/>
              </w:rPr>
            </w:pPr>
            <w:r>
              <w:rPr>
                <w:rFonts w:hint="eastAsia"/>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b w:val="0"/>
                <w:bCs w:val="0"/>
                <w:sz w:val="21"/>
                <w:szCs w:val="21"/>
              </w:rPr>
            </w:pPr>
          </w:p>
        </w:tc>
        <w:tc>
          <w:tcPr>
            <w:tcW w:w="2405" w:type="dxa"/>
            <w:vMerge w:val="continue"/>
            <w:vAlign w:val="center"/>
          </w:tcPr>
          <w:p>
            <w:pPr>
              <w:spacing w:line="360" w:lineRule="auto"/>
              <w:rPr>
                <w:b w:val="0"/>
                <w:bCs w:val="0"/>
                <w:sz w:val="21"/>
                <w:szCs w:val="21"/>
              </w:rPr>
            </w:pPr>
          </w:p>
        </w:tc>
        <w:tc>
          <w:tcPr>
            <w:tcW w:w="8559" w:type="dxa"/>
            <w:vAlign w:val="center"/>
          </w:tcPr>
          <w:p>
            <w:pPr>
              <w:spacing w:before="120" w:line="360" w:lineRule="auto"/>
              <w:rPr>
                <w:b w:val="0"/>
                <w:bCs w:val="0"/>
                <w:sz w:val="21"/>
                <w:szCs w:val="21"/>
              </w:rPr>
            </w:pPr>
            <w:r>
              <w:rPr>
                <w:rFonts w:hint="eastAsia"/>
                <w:b w:val="0"/>
                <w:bCs w:val="0"/>
                <w:sz w:val="21"/>
                <w:szCs w:val="21"/>
              </w:rPr>
              <w:t>审核员：</w:t>
            </w:r>
            <w:bookmarkStart w:id="1" w:name="审核组成员不含组长"/>
            <w:bookmarkEnd w:id="1"/>
            <w:r>
              <w:rPr>
                <w:rFonts w:hint="eastAsia"/>
                <w:b w:val="0"/>
                <w:bCs w:val="0"/>
                <w:sz w:val="21"/>
                <w:szCs w:val="21"/>
              </w:rPr>
              <w:t>审核时间：</w:t>
            </w:r>
            <w:bookmarkStart w:id="2" w:name="审核日期"/>
            <w:r>
              <w:rPr>
                <w:b w:val="0"/>
                <w:bCs w:val="0"/>
                <w:sz w:val="21"/>
                <w:szCs w:val="21"/>
              </w:rPr>
              <w:t xml:space="preserve">2022年02月21日 </w:t>
            </w:r>
            <w:bookmarkEnd w:id="2"/>
          </w:p>
        </w:tc>
        <w:tc>
          <w:tcPr>
            <w:tcW w:w="1585" w:type="dxa"/>
            <w:vMerge w:val="continue"/>
          </w:tcPr>
          <w:p>
            <w:pPr>
              <w:spacing w:line="360" w:lineRule="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b w:val="0"/>
                <w:bCs w:val="0"/>
                <w:sz w:val="21"/>
                <w:szCs w:val="21"/>
              </w:rPr>
            </w:pPr>
          </w:p>
        </w:tc>
        <w:tc>
          <w:tcPr>
            <w:tcW w:w="2405" w:type="dxa"/>
            <w:vMerge w:val="continue"/>
            <w:vAlign w:val="center"/>
          </w:tcPr>
          <w:p>
            <w:pPr>
              <w:spacing w:line="360" w:lineRule="auto"/>
              <w:rPr>
                <w:b w:val="0"/>
                <w:bCs w:val="0"/>
                <w:sz w:val="21"/>
                <w:szCs w:val="21"/>
              </w:rPr>
            </w:pPr>
          </w:p>
        </w:tc>
        <w:tc>
          <w:tcPr>
            <w:tcW w:w="8559" w:type="dxa"/>
            <w:vAlign w:val="center"/>
          </w:tcPr>
          <w:p>
            <w:pPr>
              <w:spacing w:line="360" w:lineRule="auto"/>
              <w:rPr>
                <w:rFonts w:hint="eastAsia"/>
                <w:b w:val="0"/>
                <w:bCs w:val="0"/>
                <w:sz w:val="21"/>
                <w:szCs w:val="21"/>
              </w:rPr>
            </w:pPr>
            <w:r>
              <w:rPr>
                <w:rFonts w:hint="eastAsia"/>
                <w:b w:val="0"/>
                <w:bCs w:val="0"/>
                <w:sz w:val="21"/>
                <w:szCs w:val="21"/>
              </w:rPr>
              <w:t>审核条款：</w:t>
            </w:r>
          </w:p>
          <w:p>
            <w:pPr>
              <w:spacing w:line="360" w:lineRule="auto"/>
              <w:rPr>
                <w:rFonts w:hint="default"/>
                <w:b w:val="0"/>
                <w:bCs w:val="0"/>
                <w:sz w:val="21"/>
                <w:szCs w:val="21"/>
                <w:lang w:val="en-US" w:eastAsia="zh-CN"/>
              </w:rPr>
            </w:pPr>
            <w:r>
              <w:rPr>
                <w:rFonts w:hint="eastAsia"/>
                <w:b w:val="0"/>
                <w:bCs w:val="0"/>
                <w:sz w:val="21"/>
                <w:szCs w:val="21"/>
                <w:lang w:val="en-US" w:eastAsia="zh-CN"/>
              </w:rPr>
              <w:t>Q:4.1/4.2/4.3/4.4/5.2/5.3/6.1</w:t>
            </w:r>
            <w:bookmarkStart w:id="4" w:name="_GoBack"/>
            <w:bookmarkEnd w:id="4"/>
            <w:r>
              <w:rPr>
                <w:rFonts w:hint="eastAsia"/>
                <w:b w:val="0"/>
                <w:bCs w:val="0"/>
                <w:sz w:val="21"/>
                <w:szCs w:val="21"/>
                <w:lang w:val="en-US" w:eastAsia="zh-CN"/>
              </w:rPr>
              <w:t>/6.2/6.3/9.3</w:t>
            </w:r>
          </w:p>
          <w:p>
            <w:pPr>
              <w:pStyle w:val="2"/>
              <w:spacing w:line="360" w:lineRule="auto"/>
              <w:rPr>
                <w:rFonts w:hint="default" w:ascii="宋体" w:hAnsi="宋体"/>
                <w:b w:val="0"/>
                <w:bCs w:val="0"/>
                <w:sz w:val="21"/>
                <w:szCs w:val="21"/>
                <w:lang w:val="en-US" w:eastAsia="zh-CN"/>
              </w:rPr>
            </w:pPr>
            <w:r>
              <w:rPr>
                <w:rFonts w:hint="eastAsia" w:ascii="宋体" w:hAnsi="宋体"/>
                <w:b w:val="0"/>
                <w:bCs w:val="0"/>
                <w:sz w:val="21"/>
                <w:szCs w:val="21"/>
                <w:lang w:val="en-US" w:eastAsia="zh-CN"/>
              </w:rPr>
              <w:t>ES:</w:t>
            </w:r>
            <w:r>
              <w:rPr>
                <w:rFonts w:hint="eastAsia"/>
                <w:b w:val="0"/>
                <w:bCs w:val="0"/>
                <w:sz w:val="21"/>
                <w:szCs w:val="21"/>
                <w:lang w:val="en-US" w:eastAsia="zh-CN"/>
              </w:rPr>
              <w:t>4.1/4.2/4.3/4.4/5.2/5.3/6.1.1/6.1.4/6.2/6.3/9.3</w:t>
            </w:r>
          </w:p>
          <w:p>
            <w:pPr>
              <w:spacing w:line="360" w:lineRule="auto"/>
              <w:rPr>
                <w:rFonts w:hint="eastAsia" w:eastAsia="宋体"/>
                <w:b w:val="0"/>
                <w:bCs w:val="0"/>
                <w:sz w:val="21"/>
                <w:szCs w:val="21"/>
                <w:lang w:eastAsia="zh-CN"/>
              </w:rPr>
            </w:pPr>
            <w:r>
              <w:rPr>
                <w:rFonts w:hint="eastAsia" w:ascii="宋体" w:hAnsi="宋体" w:cs="宋体"/>
                <w:b w:val="0"/>
                <w:bCs w:val="0"/>
                <w:sz w:val="21"/>
                <w:szCs w:val="21"/>
              </w:rPr>
              <w:t>与管理层有关的质量、环境、职业健康安全管理活动</w:t>
            </w:r>
            <w:r>
              <w:rPr>
                <w:rFonts w:hint="eastAsia" w:ascii="宋体" w:hAnsi="宋体" w:cs="宋体"/>
                <w:b w:val="0"/>
                <w:bCs w:val="0"/>
                <w:sz w:val="21"/>
                <w:szCs w:val="21"/>
                <w:lang w:eastAsia="zh-CN"/>
              </w:rPr>
              <w:t>；</w:t>
            </w:r>
          </w:p>
          <w:p>
            <w:pPr>
              <w:spacing w:line="360" w:lineRule="auto"/>
              <w:rPr>
                <w:rFonts w:hint="eastAsia"/>
                <w:b w:val="0"/>
                <w:bCs w:val="0"/>
                <w:sz w:val="21"/>
                <w:szCs w:val="21"/>
              </w:rPr>
            </w:pPr>
            <w:r>
              <w:rPr>
                <w:rFonts w:hint="eastAsia" w:ascii="宋体" w:hAnsi="宋体" w:cs="宋体"/>
                <w:b w:val="0"/>
                <w:bCs w:val="0"/>
                <w:sz w:val="21"/>
                <w:szCs w:val="21"/>
              </w:rPr>
              <w:t>资质验证/范围再确认/</w:t>
            </w:r>
            <w:r>
              <w:rPr>
                <w:rFonts w:hint="eastAsia" w:ascii="宋体" w:hAnsi="宋体"/>
                <w:b w:val="0"/>
                <w:bCs w:val="0"/>
                <w:sz w:val="21"/>
                <w:szCs w:val="21"/>
              </w:rPr>
              <w:t>上年度</w:t>
            </w:r>
            <w:r>
              <w:rPr>
                <w:rFonts w:hint="eastAsia" w:ascii="宋体" w:hAnsi="宋体"/>
                <w:b w:val="0"/>
                <w:bCs w:val="0"/>
                <w:sz w:val="21"/>
                <w:szCs w:val="21"/>
                <w:lang w:val="en-US" w:eastAsia="zh-CN"/>
              </w:rPr>
              <w:t>不符合验证</w:t>
            </w:r>
            <w:r>
              <w:rPr>
                <w:rFonts w:hint="eastAsia" w:ascii="宋体" w:hAnsi="宋体"/>
                <w:b w:val="0"/>
                <w:bCs w:val="0"/>
                <w:sz w:val="21"/>
                <w:szCs w:val="21"/>
              </w:rPr>
              <w:t>/</w:t>
            </w:r>
            <w:r>
              <w:rPr>
                <w:rFonts w:ascii="宋体" w:hAnsi="宋体"/>
                <w:b w:val="0"/>
                <w:bCs w:val="0"/>
                <w:sz w:val="21"/>
                <w:szCs w:val="21"/>
              </w:rPr>
              <w:t>投诉或事故</w:t>
            </w:r>
            <w:r>
              <w:rPr>
                <w:rFonts w:hint="eastAsia" w:ascii="宋体" w:hAnsi="宋体"/>
                <w:b w:val="0"/>
                <w:bCs w:val="0"/>
                <w:sz w:val="21"/>
                <w:szCs w:val="21"/>
              </w:rPr>
              <w:t>/政府主管部门</w:t>
            </w:r>
            <w:r>
              <w:rPr>
                <w:rFonts w:ascii="宋体" w:hAnsi="宋体"/>
                <w:b w:val="0"/>
                <w:bCs w:val="0"/>
                <w:sz w:val="21"/>
                <w:szCs w:val="21"/>
              </w:rPr>
              <w:t>监督抽查情况</w:t>
            </w:r>
          </w:p>
        </w:tc>
        <w:tc>
          <w:tcPr>
            <w:tcW w:w="1585" w:type="dxa"/>
            <w:vMerge w:val="continue"/>
          </w:tcPr>
          <w:p>
            <w:pPr>
              <w:spacing w:line="360" w:lineRule="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b w:val="0"/>
                <w:bCs w:val="0"/>
                <w:sz w:val="21"/>
                <w:szCs w:val="21"/>
              </w:rPr>
            </w:pPr>
            <w:r>
              <w:rPr>
                <w:rFonts w:hint="eastAsia" w:asciiTheme="minorEastAsia" w:hAnsiTheme="minorEastAsia" w:eastAsiaTheme="minorEastAsia" w:cstheme="minorEastAsia"/>
                <w:b w:val="0"/>
                <w:bCs w:val="0"/>
                <w:sz w:val="21"/>
                <w:szCs w:val="21"/>
              </w:rPr>
              <w:t>理解公司及其环境</w:t>
            </w:r>
          </w:p>
        </w:tc>
        <w:tc>
          <w:tcPr>
            <w:tcW w:w="2405" w:type="dxa"/>
          </w:tcPr>
          <w:p>
            <w:pPr>
              <w:spacing w:line="360" w:lineRule="auto"/>
              <w:rPr>
                <w:rFonts w:hint="default" w:eastAsia="宋体"/>
                <w:b w:val="0"/>
                <w:bCs w:val="0"/>
                <w:sz w:val="21"/>
                <w:szCs w:val="21"/>
                <w:lang w:val="en-US" w:eastAsia="zh-CN"/>
              </w:rPr>
            </w:pPr>
            <w:r>
              <w:rPr>
                <w:rFonts w:hint="eastAsia"/>
                <w:b w:val="0"/>
                <w:bCs w:val="0"/>
                <w:sz w:val="21"/>
                <w:szCs w:val="21"/>
                <w:lang w:val="en-US" w:eastAsia="zh-CN"/>
              </w:rPr>
              <w:t>QES4.1</w:t>
            </w:r>
          </w:p>
        </w:tc>
        <w:tc>
          <w:tcPr>
            <w:tcW w:w="8559" w:type="dxa"/>
          </w:tcPr>
          <w:p>
            <w:pPr>
              <w:pStyle w:val="14"/>
              <w:autoSpaceDE/>
              <w:adjustRightInd/>
              <w:spacing w:line="360" w:lineRule="auto"/>
              <w:ind w:firstLine="420" w:firstLineChars="200"/>
              <w:rPr>
                <w:rFonts w:hint="eastAsia"/>
                <w:b w:val="0"/>
                <w:bCs w:val="0"/>
                <w:sz w:val="21"/>
                <w:szCs w:val="21"/>
              </w:rPr>
            </w:pPr>
            <w:r>
              <w:rPr>
                <w:rFonts w:hint="eastAsia" w:ascii="宋体" w:hAnsi="宋体" w:eastAsia="宋体" w:cs="宋体"/>
                <w:b w:val="0"/>
                <w:bCs w:val="0"/>
                <w:sz w:val="21"/>
                <w:szCs w:val="21"/>
                <w:lang w:val="en-US" w:eastAsia="zh-CN"/>
              </w:rPr>
              <w:t>法人监总经理：</w:t>
            </w:r>
            <w:r>
              <w:rPr>
                <w:rFonts w:hint="eastAsia" w:asciiTheme="minorEastAsia" w:hAnsiTheme="minorEastAsia" w:eastAsiaTheme="minorEastAsia" w:cstheme="minorEastAsia"/>
                <w:b w:val="0"/>
                <w:bCs w:val="0"/>
                <w:color w:val="000000"/>
                <w:sz w:val="21"/>
                <w:szCs w:val="21"/>
              </w:rPr>
              <w:t>姚辉光</w:t>
            </w:r>
            <w:r>
              <w:rPr>
                <w:rFonts w:hint="eastAsia" w:asciiTheme="minorEastAsia" w:hAnsiTheme="minorEastAsia" w:eastAsiaTheme="minorEastAsia" w:cstheme="minorEastAsia"/>
                <w:b w:val="0"/>
                <w:bCs w:val="0"/>
                <w:color w:val="000000"/>
                <w:sz w:val="21"/>
                <w:szCs w:val="21"/>
                <w:lang w:eastAsia="zh-CN"/>
              </w:rPr>
              <w:t>；</w:t>
            </w:r>
            <w:r>
              <w:rPr>
                <w:rFonts w:hint="eastAsia" w:ascii="宋体" w:hAnsi="宋体" w:eastAsia="宋体" w:cs="宋体"/>
                <w:b w:val="0"/>
                <w:bCs w:val="0"/>
                <w:sz w:val="21"/>
                <w:szCs w:val="21"/>
                <w:lang w:val="en-US" w:eastAsia="zh-CN"/>
              </w:rPr>
              <w:t>管代：</w:t>
            </w:r>
            <w:r>
              <w:rPr>
                <w:rFonts w:hint="eastAsia"/>
                <w:b w:val="0"/>
                <w:bCs w:val="0"/>
                <w:sz w:val="21"/>
                <w:szCs w:val="21"/>
              </w:rPr>
              <w:t>吕惠卿</w:t>
            </w:r>
          </w:p>
          <w:p>
            <w:pPr>
              <w:pStyle w:val="14"/>
              <w:autoSpaceDE/>
              <w:adjustRightInd/>
              <w:spacing w:line="360" w:lineRule="auto"/>
              <w:ind w:firstLine="420" w:firstLineChars="200"/>
              <w:rPr>
                <w:rFonts w:asciiTheme="minorEastAsia" w:hAnsiTheme="minorEastAsia" w:eastAsiaTheme="minorEastAsia"/>
                <w:b w:val="0"/>
                <w:bCs w:val="0"/>
                <w:sz w:val="21"/>
                <w:szCs w:val="21"/>
              </w:rPr>
            </w:pPr>
            <w:r>
              <w:rPr>
                <w:rFonts w:hint="eastAsia"/>
                <w:b w:val="0"/>
                <w:bCs w:val="0"/>
                <w:sz w:val="21"/>
                <w:szCs w:val="21"/>
                <w:lang w:val="en-US" w:eastAsia="zh-CN"/>
              </w:rPr>
              <w:t>注册地址：</w:t>
            </w:r>
            <w:r>
              <w:rPr>
                <w:rFonts w:asciiTheme="minorEastAsia" w:hAnsiTheme="minorEastAsia" w:eastAsiaTheme="minorEastAsia"/>
                <w:b w:val="0"/>
                <w:bCs w:val="0"/>
                <w:sz w:val="21"/>
                <w:szCs w:val="21"/>
              </w:rPr>
              <w:t>山东省威海市经济技术开发区海峰路-28号-1120</w:t>
            </w:r>
          </w:p>
          <w:p>
            <w:pPr>
              <w:pStyle w:val="14"/>
              <w:autoSpaceDE/>
              <w:adjustRightInd/>
              <w:spacing w:line="360" w:lineRule="auto"/>
              <w:ind w:firstLine="420" w:firstLineChars="200"/>
              <w:rPr>
                <w:rFonts w:hint="eastAsia" w:asciiTheme="minorEastAsia" w:hAnsiTheme="minorEastAsia" w:eastAsiaTheme="minorEastAsia"/>
                <w:b w:val="0"/>
                <w:bCs w:val="0"/>
                <w:sz w:val="21"/>
                <w:szCs w:val="21"/>
                <w:lang w:val="en-US" w:eastAsia="zh-CN"/>
              </w:rPr>
            </w:pPr>
            <w:r>
              <w:rPr>
                <w:rFonts w:hint="eastAsia" w:asciiTheme="minorEastAsia" w:hAnsiTheme="minorEastAsia" w:eastAsiaTheme="minorEastAsia"/>
                <w:b w:val="0"/>
                <w:bCs w:val="0"/>
                <w:sz w:val="21"/>
                <w:szCs w:val="21"/>
                <w:lang w:val="en-US" w:eastAsia="zh-CN"/>
              </w:rPr>
              <w:t>经营办公地址：</w:t>
            </w:r>
            <w:r>
              <w:rPr>
                <w:rFonts w:asciiTheme="minorEastAsia" w:hAnsiTheme="minorEastAsia" w:eastAsiaTheme="minorEastAsia"/>
                <w:b w:val="0"/>
                <w:bCs w:val="0"/>
                <w:sz w:val="21"/>
                <w:szCs w:val="21"/>
              </w:rPr>
              <w:t>威海经区海瞳路-18号第四层</w:t>
            </w:r>
          </w:p>
          <w:p>
            <w:pPr>
              <w:pStyle w:val="14"/>
              <w:autoSpaceDE/>
              <w:adjustRightInd/>
              <w:spacing w:line="360" w:lineRule="auto"/>
              <w:ind w:firstLine="420" w:firstLineChars="200"/>
              <w:rPr>
                <w:rFonts w:hint="default" w:ascii="宋体" w:hAnsi="宋体" w:cs="宋体" w:eastAsia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color w:val="000000"/>
                <w:sz w:val="21"/>
                <w:szCs w:val="21"/>
              </w:rPr>
              <w:t>总经理姚辉光</w:t>
            </w:r>
            <w:r>
              <w:rPr>
                <w:rFonts w:hint="eastAsia" w:asciiTheme="minorEastAsia" w:hAnsiTheme="minorEastAsia" w:eastAsiaTheme="minorEastAsia" w:cstheme="minorEastAsia"/>
                <w:b w:val="0"/>
                <w:bCs w:val="0"/>
                <w:color w:val="000000"/>
                <w:sz w:val="21"/>
                <w:szCs w:val="21"/>
                <w:lang w:val="en-US" w:eastAsia="zh-CN"/>
              </w:rPr>
              <w:t>介绍</w:t>
            </w:r>
            <w:r>
              <w:rPr>
                <w:rFonts w:hint="eastAsia" w:asciiTheme="minorEastAsia" w:hAnsiTheme="minorEastAsia" w:eastAsiaTheme="minorEastAsia" w:cstheme="minorEastAsia"/>
                <w:b w:val="0"/>
                <w:bCs w:val="0"/>
                <w:color w:val="000000"/>
                <w:sz w:val="21"/>
                <w:szCs w:val="21"/>
              </w:rPr>
              <w:t>，</w:t>
            </w:r>
            <w:r>
              <w:rPr>
                <w:rFonts w:hint="eastAsia" w:asciiTheme="minorEastAsia" w:hAnsiTheme="minorEastAsia" w:eastAsiaTheme="minorEastAsia" w:cstheme="minorEastAsia"/>
                <w:b w:val="0"/>
                <w:bCs w:val="0"/>
                <w:color w:val="000000"/>
                <w:sz w:val="21"/>
                <w:szCs w:val="21"/>
                <w:lang w:val="en-US" w:eastAsia="zh-CN"/>
              </w:rPr>
              <w:t>公司从事专业的物业管理服务，目前客户只有一家为威海市经济技术开发区税务局，负责办公大楼的</w:t>
            </w:r>
            <w:r>
              <w:rPr>
                <w:rFonts w:hint="eastAsia" w:asciiTheme="minorEastAsia" w:hAnsiTheme="minorEastAsia" w:eastAsiaTheme="minorEastAsia" w:cstheme="minorEastAsia"/>
                <w:b w:val="0"/>
                <w:bCs w:val="0"/>
                <w:sz w:val="21"/>
                <w:szCs w:val="21"/>
              </w:rPr>
              <w:t>保洁、</w:t>
            </w:r>
            <w:r>
              <w:rPr>
                <w:rFonts w:hint="eastAsia" w:asciiTheme="minorEastAsia" w:hAnsiTheme="minorEastAsia" w:eastAsiaTheme="minorEastAsia" w:cstheme="minorEastAsia"/>
                <w:b w:val="0"/>
                <w:bCs w:val="0"/>
                <w:sz w:val="21"/>
                <w:szCs w:val="21"/>
                <w:lang w:eastAsia="zh-CN"/>
              </w:rPr>
              <w:t>维修、绿化、</w:t>
            </w:r>
            <w:r>
              <w:rPr>
                <w:rFonts w:hint="eastAsia" w:asciiTheme="minorEastAsia" w:hAnsiTheme="minorEastAsia" w:eastAsiaTheme="minorEastAsia" w:cstheme="minorEastAsia"/>
                <w:b w:val="0"/>
                <w:bCs w:val="0"/>
                <w:sz w:val="21"/>
                <w:szCs w:val="21"/>
              </w:rPr>
              <w:t>保安、食堂</w:t>
            </w:r>
            <w:r>
              <w:rPr>
                <w:rFonts w:hint="eastAsia" w:asciiTheme="minorEastAsia" w:hAnsiTheme="minorEastAsia" w:eastAsiaTheme="minorEastAsia" w:cstheme="minorEastAsia"/>
                <w:b w:val="0"/>
                <w:bCs w:val="0"/>
                <w:sz w:val="21"/>
                <w:szCs w:val="21"/>
                <w:lang w:eastAsia="zh-CN"/>
              </w:rPr>
              <w:t>等；</w:t>
            </w:r>
            <w:r>
              <w:rPr>
                <w:rFonts w:hint="eastAsia" w:asciiTheme="minorEastAsia" w:hAnsiTheme="minorEastAsia" w:eastAsiaTheme="minorEastAsia" w:cstheme="minorEastAsia"/>
                <w:b w:val="0"/>
                <w:bCs w:val="0"/>
                <w:sz w:val="21"/>
                <w:szCs w:val="21"/>
                <w:lang w:val="en-US" w:eastAsia="zh-CN"/>
              </w:rPr>
              <w:t>所有生产设备由税务局提供。公司现有员工30人，由总经理领导下的行政部和物业部组成。</w:t>
            </w:r>
          </w:p>
          <w:p>
            <w:pPr>
              <w:spacing w:line="360" w:lineRule="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lang w:val="en-US" w:eastAsia="zh-CN"/>
              </w:rPr>
              <w:t>主要的影响因素为近两年</w:t>
            </w:r>
            <w:r>
              <w:rPr>
                <w:rFonts w:hint="eastAsia" w:asciiTheme="minorEastAsia" w:hAnsiTheme="minorEastAsia" w:eastAsiaTheme="minorEastAsia" w:cstheme="minorEastAsia"/>
                <w:b w:val="0"/>
                <w:bCs w:val="0"/>
                <w:color w:val="000000"/>
                <w:sz w:val="21"/>
                <w:szCs w:val="21"/>
              </w:rPr>
              <w:t>受疫情影响，</w:t>
            </w:r>
            <w:r>
              <w:rPr>
                <w:rFonts w:hint="eastAsia" w:asciiTheme="minorEastAsia" w:hAnsiTheme="minorEastAsia" w:eastAsiaTheme="minorEastAsia" w:cstheme="minorEastAsia"/>
                <w:b w:val="0"/>
                <w:bCs w:val="0"/>
                <w:color w:val="000000"/>
                <w:sz w:val="21"/>
                <w:szCs w:val="21"/>
                <w:lang w:val="en-US" w:eastAsia="zh-CN"/>
              </w:rPr>
              <w:t>经济不景气，客户发生延迟拨款导致资金周转吃紧</w:t>
            </w:r>
            <w:r>
              <w:rPr>
                <w:rFonts w:hint="eastAsia" w:asciiTheme="minorEastAsia" w:hAnsiTheme="minorEastAsia" w:eastAsiaTheme="minorEastAsia" w:cstheme="minorEastAsia"/>
                <w:b w:val="0"/>
                <w:bCs w:val="0"/>
                <w:color w:val="000000"/>
                <w:sz w:val="21"/>
                <w:szCs w:val="21"/>
              </w:rPr>
              <w:t>；</w:t>
            </w:r>
          </w:p>
          <w:p>
            <w:pPr>
              <w:spacing w:line="360" w:lineRule="auto"/>
              <w:ind w:firstLine="420" w:firstLineChars="200"/>
              <w:rPr>
                <w:b w:val="0"/>
                <w:bCs w:val="0"/>
                <w:sz w:val="21"/>
                <w:szCs w:val="21"/>
              </w:rPr>
            </w:pPr>
            <w:r>
              <w:rPr>
                <w:rFonts w:hint="eastAsia" w:asciiTheme="minorEastAsia" w:hAnsiTheme="minorEastAsia" w:eastAsiaTheme="minorEastAsia" w:cstheme="minorEastAsia"/>
                <w:b w:val="0"/>
                <w:bCs w:val="0"/>
                <w:color w:val="000000"/>
                <w:sz w:val="21"/>
                <w:szCs w:val="21"/>
              </w:rPr>
              <w:t>提供《公司内外环境因素分析表》，识别了相关内容，确定了监视、评审方法、责任部门、监视频率等。如内部因素：从人力、财务、过程环境、市场物业管理服务能力等，外部因素从经济因素、政治因素、竞争力、市场需求等方面。监视评审方法：网上收集、沟通会、政府部门获取。</w:t>
            </w:r>
          </w:p>
        </w:tc>
        <w:tc>
          <w:tcPr>
            <w:tcW w:w="1585" w:type="dxa"/>
          </w:tcPr>
          <w:p>
            <w:pPr>
              <w:spacing w:line="360" w:lineRule="auto"/>
              <w:rPr>
                <w:rFonts w:hint="default" w:eastAsia="宋体"/>
                <w:b w:val="0"/>
                <w:bCs w:val="0"/>
                <w:sz w:val="21"/>
                <w:szCs w:val="21"/>
                <w:lang w:val="en-US" w:eastAsia="zh-CN"/>
              </w:rPr>
            </w:pPr>
            <w:r>
              <w:rPr>
                <w:rFonts w:hint="eastAsia"/>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b w:val="0"/>
                <w:bCs w:val="0"/>
                <w:sz w:val="21"/>
                <w:szCs w:val="21"/>
              </w:rPr>
            </w:pPr>
            <w:r>
              <w:rPr>
                <w:rFonts w:hint="eastAsia" w:asciiTheme="minorEastAsia" w:hAnsiTheme="minorEastAsia" w:eastAsiaTheme="minorEastAsia" w:cstheme="minorEastAsia"/>
                <w:b w:val="0"/>
                <w:bCs w:val="0"/>
                <w:sz w:val="21"/>
                <w:szCs w:val="21"/>
              </w:rPr>
              <w:t>理解相关方的需求和期望</w:t>
            </w:r>
          </w:p>
        </w:tc>
        <w:tc>
          <w:tcPr>
            <w:tcW w:w="2405" w:type="dxa"/>
          </w:tcPr>
          <w:p>
            <w:pPr>
              <w:spacing w:line="360" w:lineRule="auto"/>
              <w:rPr>
                <w:rFonts w:hint="default"/>
                <w:b w:val="0"/>
                <w:bCs w:val="0"/>
                <w:sz w:val="21"/>
                <w:szCs w:val="21"/>
                <w:lang w:val="en-US"/>
              </w:rPr>
            </w:pPr>
            <w:r>
              <w:rPr>
                <w:rFonts w:hint="eastAsia"/>
                <w:b w:val="0"/>
                <w:bCs w:val="0"/>
                <w:sz w:val="21"/>
                <w:szCs w:val="21"/>
                <w:lang w:val="en-US" w:eastAsia="zh-CN"/>
              </w:rPr>
              <w:t>QES4.2</w:t>
            </w:r>
          </w:p>
        </w:tc>
        <w:tc>
          <w:tcPr>
            <w:tcW w:w="8559" w:type="dxa"/>
          </w:tcPr>
          <w:p>
            <w:pPr>
              <w:spacing w:line="360" w:lineRule="auto"/>
              <w:ind w:firstLine="420" w:firstLineChars="200"/>
              <w:rPr>
                <w:rFonts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提供了《相关方需求和期望调查表》，相关方包括顾客、股东、员工、供应商、竞争对手、社会团体等。顾客相关方期望和要求为价格、安全性、服务质量、合同协议、行业规范标准等。识别的方法为：主动调查、水平对比等。检测指标或项目：顾客满意度、客户投诉率、供方评价表等。</w:t>
            </w:r>
          </w:p>
          <w:p>
            <w:pPr>
              <w:spacing w:line="360" w:lineRule="auto"/>
              <w:ind w:firstLine="420" w:firstLineChars="200"/>
              <w:rPr>
                <w:b w:val="0"/>
                <w:bCs w:val="0"/>
                <w:sz w:val="21"/>
                <w:szCs w:val="21"/>
              </w:rPr>
            </w:pPr>
            <w:r>
              <w:rPr>
                <w:rFonts w:hint="eastAsia" w:asciiTheme="minorEastAsia" w:hAnsiTheme="minorEastAsia" w:eastAsiaTheme="minorEastAsia" w:cstheme="minorEastAsia"/>
                <w:b w:val="0"/>
                <w:bCs w:val="0"/>
                <w:sz w:val="21"/>
                <w:szCs w:val="21"/>
              </w:rPr>
              <w:t>基本识别了与公司管理体系有关的相关方和要求</w:t>
            </w:r>
            <w:r>
              <w:rPr>
                <w:rFonts w:hint="eastAsia" w:asciiTheme="minorEastAsia" w:hAnsiTheme="minorEastAsia" w:eastAsiaTheme="minorEastAsia" w:cstheme="minorEastAsia"/>
                <w:b w:val="0"/>
                <w:bCs w:val="0"/>
                <w:sz w:val="21"/>
                <w:szCs w:val="21"/>
                <w:lang w:val="zh-CN"/>
              </w:rPr>
              <w:t>。</w:t>
            </w:r>
          </w:p>
        </w:tc>
        <w:tc>
          <w:tcPr>
            <w:tcW w:w="1585" w:type="dxa"/>
          </w:tcPr>
          <w:p>
            <w:pPr>
              <w:spacing w:line="360" w:lineRule="auto"/>
              <w:rPr>
                <w:rFonts w:hint="eastAsia" w:eastAsia="宋体"/>
                <w:b w:val="0"/>
                <w:bCs w:val="0"/>
                <w:sz w:val="21"/>
                <w:szCs w:val="21"/>
                <w:lang w:val="en-US" w:eastAsia="zh-CN"/>
              </w:rPr>
            </w:pPr>
            <w:r>
              <w:rPr>
                <w:rFonts w:hint="eastAsia"/>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b w:val="0"/>
                <w:bCs w:val="0"/>
                <w:sz w:val="21"/>
                <w:szCs w:val="21"/>
              </w:rPr>
            </w:pPr>
            <w:r>
              <w:rPr>
                <w:rFonts w:hint="eastAsia" w:asciiTheme="minorEastAsia" w:hAnsiTheme="minorEastAsia" w:eastAsiaTheme="minorEastAsia" w:cstheme="minorEastAsia"/>
                <w:b w:val="0"/>
                <w:bCs w:val="0"/>
                <w:sz w:val="21"/>
                <w:szCs w:val="21"/>
              </w:rPr>
              <w:t>质量/环境/职业健康安全/职业健康安全管理体系的范围</w:t>
            </w:r>
          </w:p>
        </w:tc>
        <w:tc>
          <w:tcPr>
            <w:tcW w:w="2405" w:type="dxa"/>
          </w:tcPr>
          <w:p>
            <w:pPr>
              <w:spacing w:line="360" w:lineRule="auto"/>
              <w:rPr>
                <w:rFonts w:hint="default"/>
                <w:b w:val="0"/>
                <w:bCs w:val="0"/>
                <w:sz w:val="21"/>
                <w:szCs w:val="21"/>
                <w:lang w:val="en-US"/>
              </w:rPr>
            </w:pPr>
            <w:r>
              <w:rPr>
                <w:rFonts w:hint="eastAsia"/>
                <w:b w:val="0"/>
                <w:bCs w:val="0"/>
                <w:sz w:val="21"/>
                <w:szCs w:val="21"/>
                <w:lang w:val="en-US" w:eastAsia="zh-CN"/>
              </w:rPr>
              <w:t>QES4.3</w:t>
            </w:r>
          </w:p>
        </w:tc>
        <w:tc>
          <w:tcPr>
            <w:tcW w:w="8559" w:type="dxa"/>
          </w:tcPr>
          <w:p>
            <w:pPr>
              <w:spacing w:line="360" w:lineRule="auto"/>
              <w:ind w:firstLine="420" w:firstLineChars="200"/>
              <w:rPr>
                <w:rFonts w:hint="default" w:asciiTheme="minorEastAsia" w:hAnsiTheme="minorEastAsia" w:eastAsiaTheme="minorEastAsia" w:cstheme="minorEastAsia"/>
                <w:b w:val="0"/>
                <w:bCs w:val="0"/>
                <w:sz w:val="21"/>
                <w:szCs w:val="21"/>
                <w:lang w:val="en-US" w:eastAsia="zh-CN"/>
              </w:rPr>
            </w:pPr>
            <w:bookmarkStart w:id="3" w:name="审核范围"/>
            <w:r>
              <w:rPr>
                <w:rFonts w:hint="eastAsia" w:asciiTheme="minorEastAsia" w:hAnsiTheme="minorEastAsia" w:eastAsiaTheme="minorEastAsia" w:cstheme="minorEastAsia"/>
                <w:b w:val="0"/>
                <w:bCs w:val="0"/>
                <w:sz w:val="21"/>
                <w:szCs w:val="21"/>
                <w:lang w:val="en-US" w:eastAsia="zh-CN"/>
              </w:rPr>
              <w:t>查管理手册4.3条款</w:t>
            </w:r>
            <w:r>
              <w:rPr>
                <w:rFonts w:hint="eastAsia" w:ascii="宋体" w:hAnsi="宋体" w:eastAsia="宋体" w:cs="宋体"/>
                <w:b w:val="0"/>
                <w:bCs w:val="0"/>
                <w:color w:val="auto"/>
                <w:sz w:val="21"/>
                <w:szCs w:val="21"/>
              </w:rPr>
              <w:t xml:space="preserve"> 公司确定的质量、环境和职业健康安全管理体系的范围：</w:t>
            </w:r>
          </w:p>
          <w:p>
            <w:pPr>
              <w:spacing w:line="360" w:lineRule="auto"/>
              <w:ind w:firstLine="420" w:firstLineChars="200"/>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Q：物业管理</w:t>
            </w:r>
            <w:r>
              <w:rPr>
                <w:rFonts w:hint="eastAsia" w:asciiTheme="minorEastAsia" w:hAnsiTheme="minorEastAsia" w:eastAsiaTheme="minorEastAsia" w:cstheme="minorEastAsia"/>
                <w:b w:val="0"/>
                <w:bCs w:val="0"/>
                <w:sz w:val="21"/>
                <w:szCs w:val="21"/>
                <w:lang w:eastAsia="zh-CN"/>
              </w:rPr>
              <w:t>（办公）</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E：物业管理</w:t>
            </w:r>
            <w:r>
              <w:rPr>
                <w:rFonts w:hint="eastAsia" w:asciiTheme="minorEastAsia" w:hAnsiTheme="minorEastAsia" w:eastAsiaTheme="minorEastAsia" w:cstheme="minorEastAsia"/>
                <w:b w:val="0"/>
                <w:bCs w:val="0"/>
                <w:sz w:val="21"/>
                <w:szCs w:val="21"/>
                <w:lang w:eastAsia="zh-CN"/>
              </w:rPr>
              <w:t>（办公）</w:t>
            </w:r>
            <w:r>
              <w:rPr>
                <w:rFonts w:hint="eastAsia" w:asciiTheme="minorEastAsia" w:hAnsiTheme="minorEastAsia" w:eastAsiaTheme="minorEastAsia" w:cstheme="minorEastAsia"/>
                <w:b w:val="0"/>
                <w:bCs w:val="0"/>
                <w:sz w:val="21"/>
                <w:szCs w:val="21"/>
              </w:rPr>
              <w:t>及其所涉及的环境管理活动</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O：物业管理</w:t>
            </w:r>
            <w:r>
              <w:rPr>
                <w:rFonts w:hint="eastAsia" w:asciiTheme="minorEastAsia" w:hAnsiTheme="minorEastAsia" w:eastAsiaTheme="minorEastAsia" w:cstheme="minorEastAsia"/>
                <w:b w:val="0"/>
                <w:bCs w:val="0"/>
                <w:sz w:val="21"/>
                <w:szCs w:val="21"/>
                <w:lang w:eastAsia="zh-CN"/>
              </w:rPr>
              <w:t>（办公）</w:t>
            </w:r>
            <w:r>
              <w:rPr>
                <w:rFonts w:hint="eastAsia" w:asciiTheme="minorEastAsia" w:hAnsiTheme="minorEastAsia" w:eastAsiaTheme="minorEastAsia" w:cstheme="minorEastAsia"/>
                <w:b w:val="0"/>
                <w:bCs w:val="0"/>
                <w:sz w:val="21"/>
                <w:szCs w:val="21"/>
              </w:rPr>
              <w:t>及其所涉及的职业健康安全管理活动</w:t>
            </w:r>
            <w:bookmarkEnd w:id="3"/>
          </w:p>
          <w:p>
            <w:pPr>
              <w:pStyle w:val="2"/>
              <w:spacing w:line="360" w:lineRule="auto"/>
              <w:ind w:firstLine="460" w:firstLineChars="200"/>
              <w:rPr>
                <w:rFonts w:hint="eastAsia" w:eastAsia="宋体"/>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经识别的</w:t>
            </w:r>
            <w:r>
              <w:rPr>
                <w:rFonts w:hint="eastAsia"/>
                <w:b w:val="0"/>
                <w:bCs w:val="0"/>
                <w:sz w:val="21"/>
                <w:szCs w:val="21"/>
              </w:rPr>
              <w:t>不适用条款：Q</w:t>
            </w:r>
            <w:r>
              <w:rPr>
                <w:b w:val="0"/>
                <w:bCs w:val="0"/>
                <w:sz w:val="21"/>
                <w:szCs w:val="21"/>
              </w:rPr>
              <w:t xml:space="preserve">8.3   </w:t>
            </w:r>
            <w:r>
              <w:rPr>
                <w:rFonts w:hint="eastAsia"/>
                <w:b w:val="0"/>
                <w:bCs w:val="0"/>
                <w:sz w:val="21"/>
                <w:szCs w:val="21"/>
              </w:rPr>
              <w:t>由于公司所有物业管理服务活动均按照国家或行业的相关规定及顾客要求实施，不存在设计和开发活动，故标准8.3“产品和服务的设计和开发”条款不适用本公司， 且不适用8.3条款不影响本组织确保所提供的产品和服务合格的能力或责任，对增强顾客满意也不会产生影响。</w:t>
            </w:r>
          </w:p>
          <w:p>
            <w:pPr>
              <w:pStyle w:val="2"/>
              <w:spacing w:line="360" w:lineRule="auto"/>
              <w:ind w:firstLine="460" w:firstLineChars="200"/>
              <w:rPr>
                <w:rFonts w:hint="eastAsia" w:ascii="宋体" w:hAnsi="宋体"/>
                <w:b w:val="0"/>
                <w:bCs w:val="0"/>
                <w:sz w:val="21"/>
                <w:szCs w:val="21"/>
                <w:lang w:val="en-US" w:eastAsia="zh-CN"/>
              </w:rPr>
            </w:pPr>
            <w:r>
              <w:rPr>
                <w:rFonts w:hint="eastAsia" w:ascii="宋体" w:hAnsi="宋体"/>
                <w:b w:val="0"/>
                <w:bCs w:val="0"/>
                <w:sz w:val="21"/>
                <w:szCs w:val="21"/>
              </w:rPr>
              <w:t>查组织机构图：覆盖的部门为总经理领导下的</w:t>
            </w:r>
            <w:r>
              <w:rPr>
                <w:rFonts w:hint="eastAsia" w:ascii="宋体" w:hAnsi="宋体"/>
                <w:b w:val="0"/>
                <w:bCs w:val="0"/>
                <w:sz w:val="21"/>
                <w:szCs w:val="21"/>
                <w:lang w:val="en-US" w:eastAsia="zh-CN"/>
              </w:rPr>
              <w:t>行政部和物业部。</w:t>
            </w:r>
          </w:p>
          <w:p>
            <w:pPr>
              <w:pStyle w:val="14"/>
              <w:autoSpaceDE/>
              <w:adjustRightInd/>
              <w:spacing w:line="360" w:lineRule="auto"/>
              <w:ind w:firstLine="420" w:firstLineChars="200"/>
              <w:rPr>
                <w:rFonts w:asciiTheme="minorEastAsia" w:hAnsiTheme="minorEastAsia" w:eastAsiaTheme="minorEastAsia"/>
                <w:b w:val="0"/>
                <w:bCs w:val="0"/>
                <w:sz w:val="21"/>
                <w:szCs w:val="21"/>
              </w:rPr>
            </w:pPr>
            <w:r>
              <w:rPr>
                <w:rFonts w:hint="eastAsia"/>
                <w:b w:val="0"/>
                <w:bCs w:val="0"/>
                <w:sz w:val="21"/>
                <w:szCs w:val="21"/>
                <w:lang w:val="en-US" w:eastAsia="zh-CN"/>
              </w:rPr>
              <w:t>注册地址：</w:t>
            </w:r>
            <w:r>
              <w:rPr>
                <w:rFonts w:asciiTheme="minorEastAsia" w:hAnsiTheme="minorEastAsia" w:eastAsiaTheme="minorEastAsia"/>
                <w:b w:val="0"/>
                <w:bCs w:val="0"/>
                <w:sz w:val="21"/>
                <w:szCs w:val="21"/>
              </w:rPr>
              <w:t>山东省威海市经济技术开发区海峰路-28号-1120</w:t>
            </w:r>
          </w:p>
          <w:p>
            <w:pPr>
              <w:pStyle w:val="14"/>
              <w:autoSpaceDE/>
              <w:adjustRightInd/>
              <w:spacing w:line="360" w:lineRule="auto"/>
              <w:ind w:firstLine="420" w:firstLineChars="200"/>
              <w:rPr>
                <w:rFonts w:hint="eastAsia"/>
                <w:b w:val="0"/>
                <w:bCs w:val="0"/>
                <w:sz w:val="21"/>
                <w:szCs w:val="21"/>
              </w:rPr>
            </w:pPr>
            <w:r>
              <w:rPr>
                <w:rFonts w:hint="eastAsia" w:asciiTheme="minorEastAsia" w:hAnsiTheme="minorEastAsia" w:eastAsiaTheme="minorEastAsia"/>
                <w:b w:val="0"/>
                <w:bCs w:val="0"/>
                <w:sz w:val="21"/>
                <w:szCs w:val="21"/>
                <w:lang w:val="en-US" w:eastAsia="zh-CN"/>
              </w:rPr>
              <w:t>经营办公地址：</w:t>
            </w:r>
            <w:r>
              <w:rPr>
                <w:rFonts w:asciiTheme="minorEastAsia" w:hAnsiTheme="minorEastAsia" w:eastAsiaTheme="minorEastAsia"/>
                <w:b w:val="0"/>
                <w:bCs w:val="0"/>
                <w:sz w:val="21"/>
                <w:szCs w:val="21"/>
              </w:rPr>
              <w:t>威海经区海瞳路-18号第四层</w:t>
            </w:r>
          </w:p>
          <w:p>
            <w:pPr>
              <w:spacing w:line="360" w:lineRule="auto"/>
              <w:rPr>
                <w:b w:val="0"/>
                <w:bCs w:val="0"/>
                <w:sz w:val="21"/>
                <w:szCs w:val="21"/>
              </w:rPr>
            </w:pPr>
            <w:r>
              <w:rPr>
                <w:rFonts w:hint="eastAsia"/>
                <w:b w:val="0"/>
                <w:bCs w:val="0"/>
                <w:sz w:val="21"/>
                <w:szCs w:val="21"/>
                <w:lang w:eastAsia="zh-CN"/>
              </w:rPr>
              <w:t>——</w:t>
            </w:r>
            <w:r>
              <w:rPr>
                <w:rFonts w:hint="eastAsia"/>
                <w:b w:val="0"/>
                <w:bCs w:val="0"/>
                <w:sz w:val="21"/>
                <w:szCs w:val="21"/>
                <w:lang w:val="en-US" w:eastAsia="zh-CN"/>
              </w:rPr>
              <w:t>以上内容已与总经理进行再次确认。</w:t>
            </w:r>
          </w:p>
        </w:tc>
        <w:tc>
          <w:tcPr>
            <w:tcW w:w="1585" w:type="dxa"/>
          </w:tcPr>
          <w:p>
            <w:pPr>
              <w:spacing w:line="360" w:lineRule="auto"/>
              <w:rPr>
                <w:rFonts w:hint="eastAsia" w:eastAsia="宋体"/>
                <w:b w:val="0"/>
                <w:bCs w:val="0"/>
                <w:sz w:val="21"/>
                <w:szCs w:val="21"/>
                <w:lang w:val="en-US" w:eastAsia="zh-CN"/>
              </w:rPr>
            </w:pPr>
            <w:r>
              <w:rPr>
                <w:rFonts w:hint="eastAsia"/>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spacing w:line="360" w:lineRule="auto"/>
              <w:jc w:val="left"/>
              <w:rPr>
                <w:b w:val="0"/>
                <w:bCs w:val="0"/>
                <w:sz w:val="21"/>
                <w:szCs w:val="21"/>
              </w:rPr>
            </w:pPr>
            <w:r>
              <w:rPr>
                <w:rFonts w:hint="eastAsia" w:ascii="等线" w:hAnsi="等线" w:eastAsia="等线" w:cs="等线"/>
                <w:b w:val="0"/>
                <w:bCs w:val="0"/>
                <w:color w:val="000000"/>
                <w:kern w:val="0"/>
                <w:sz w:val="21"/>
                <w:szCs w:val="21"/>
                <w:lang w:val="en-US" w:eastAsia="zh-CN" w:bidi="ar"/>
              </w:rPr>
              <w:t>QES</w:t>
            </w:r>
            <w:r>
              <w:rPr>
                <w:rFonts w:ascii="等线" w:hAnsi="等线" w:eastAsia="等线" w:cs="等线"/>
                <w:b w:val="0"/>
                <w:bCs w:val="0"/>
                <w:color w:val="000000"/>
                <w:kern w:val="0"/>
                <w:sz w:val="21"/>
                <w:szCs w:val="21"/>
                <w:lang w:val="en-US" w:eastAsia="zh-CN" w:bidi="ar"/>
              </w:rPr>
              <w:t>管理体系及其过程</w:t>
            </w:r>
          </w:p>
          <w:p>
            <w:pPr>
              <w:spacing w:line="360" w:lineRule="auto"/>
              <w:rPr>
                <w:rFonts w:hint="eastAsia" w:asciiTheme="minorEastAsia" w:hAnsiTheme="minorEastAsia" w:eastAsiaTheme="minorEastAsia" w:cstheme="minorEastAsia"/>
                <w:b w:val="0"/>
                <w:bCs w:val="0"/>
                <w:sz w:val="21"/>
                <w:szCs w:val="21"/>
              </w:rPr>
            </w:pPr>
          </w:p>
        </w:tc>
        <w:tc>
          <w:tcPr>
            <w:tcW w:w="2405" w:type="dxa"/>
          </w:tcPr>
          <w:p>
            <w:pPr>
              <w:spacing w:line="360" w:lineRule="auto"/>
              <w:rPr>
                <w:rFonts w:hint="default"/>
                <w:b w:val="0"/>
                <w:bCs w:val="0"/>
                <w:sz w:val="21"/>
                <w:szCs w:val="21"/>
                <w:lang w:val="en-US" w:eastAsia="zh-CN"/>
              </w:rPr>
            </w:pPr>
            <w:r>
              <w:rPr>
                <w:rFonts w:hint="eastAsia"/>
                <w:b w:val="0"/>
                <w:bCs w:val="0"/>
                <w:sz w:val="21"/>
                <w:szCs w:val="21"/>
                <w:lang w:val="en-US" w:eastAsia="zh-CN"/>
              </w:rPr>
              <w:t>QES4.4</w:t>
            </w:r>
          </w:p>
        </w:tc>
        <w:tc>
          <w:tcPr>
            <w:tcW w:w="8559" w:type="dxa"/>
          </w:tcPr>
          <w:p>
            <w:pPr>
              <w:pStyle w:val="2"/>
              <w:spacing w:line="360" w:lineRule="auto"/>
              <w:ind w:firstLine="46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公司按照 GB/T19001-2016 和 GB/T24001-2016 、ISO45001:2019 标准的要求识别了质量/环境/职业健康安全管理所需的过程及相互作用，识别了质量和环境、职业健康安全管理体系涉及的各个过程：</w:t>
            </w:r>
            <w:r>
              <w:rPr>
                <w:rFonts w:hint="eastAsia" w:asciiTheme="minorEastAsia" w:hAnsiTheme="minorEastAsia" w:eastAsiaTheme="minorEastAsia" w:cstheme="minorEastAsia"/>
                <w:b w:val="0"/>
                <w:bCs w:val="0"/>
                <w:sz w:val="21"/>
                <w:szCs w:val="21"/>
                <w:lang w:val="en-US" w:eastAsia="zh-CN"/>
              </w:rPr>
              <w:t>经识别的</w:t>
            </w:r>
            <w:r>
              <w:rPr>
                <w:rFonts w:hint="eastAsia"/>
                <w:b w:val="0"/>
                <w:bCs w:val="0"/>
                <w:sz w:val="21"/>
                <w:szCs w:val="21"/>
              </w:rPr>
              <w:t>不适用条款：Q</w:t>
            </w:r>
            <w:r>
              <w:rPr>
                <w:b w:val="0"/>
                <w:bCs w:val="0"/>
                <w:sz w:val="21"/>
                <w:szCs w:val="21"/>
              </w:rPr>
              <w:t xml:space="preserve">8.3   </w:t>
            </w:r>
            <w:r>
              <w:rPr>
                <w:rFonts w:hint="eastAsia"/>
                <w:b w:val="0"/>
                <w:bCs w:val="0"/>
                <w:sz w:val="21"/>
                <w:szCs w:val="21"/>
              </w:rPr>
              <w:t>由于公司所有物业管理服务活动均按照国家或行业的相关规定及顾客要求实施，不存在设计和开发活动，故标准8.3“产品和服务的设计和开发”条款不适用本公司， 且不适用8.3条款不影响本组织确保所提供的产品和服务合格的能力或责任，对增强顾客满意也不会产生影响。</w:t>
            </w:r>
          </w:p>
          <w:p>
            <w:pPr>
              <w:spacing w:line="360" w:lineRule="auto"/>
              <w:rPr>
                <w:rFonts w:hint="eastAsia"/>
                <w:b w:val="0"/>
                <w:bCs w:val="0"/>
                <w:sz w:val="21"/>
                <w:szCs w:val="21"/>
                <w:lang w:eastAsia="zh-CN"/>
              </w:rPr>
            </w:pPr>
            <w:r>
              <w:rPr>
                <w:rFonts w:hint="eastAsia" w:asciiTheme="minorEastAsia" w:hAnsiTheme="minorEastAsia" w:eastAsiaTheme="minorEastAsia" w:cstheme="minorEastAsia"/>
                <w:b w:val="0"/>
                <w:bCs w:val="0"/>
                <w:sz w:val="21"/>
                <w:szCs w:val="21"/>
              </w:rPr>
              <w:t>　　质量/环境/职业健康安全管理体系运行正常，对各个过程的监控进行了记录，形成了相关文件化信息，为过程运行提供了支持，以证实过程按照策划执行。</w:t>
            </w:r>
          </w:p>
        </w:tc>
        <w:tc>
          <w:tcPr>
            <w:tcW w:w="1585" w:type="dxa"/>
          </w:tcPr>
          <w:p>
            <w:pPr>
              <w:spacing w:line="360" w:lineRule="auto"/>
              <w:rPr>
                <w:rFonts w:hint="eastAsia" w:eastAsia="宋体"/>
                <w:b w:val="0"/>
                <w:bCs w:val="0"/>
                <w:sz w:val="21"/>
                <w:szCs w:val="21"/>
                <w:lang w:val="en-US" w:eastAsia="zh-CN"/>
              </w:rPr>
            </w:pPr>
            <w:r>
              <w:rPr>
                <w:rFonts w:hint="eastAsia"/>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方针</w:t>
            </w:r>
          </w:p>
        </w:tc>
        <w:tc>
          <w:tcPr>
            <w:tcW w:w="2405" w:type="dxa"/>
          </w:tcPr>
          <w:p>
            <w:pPr>
              <w:spacing w:line="360" w:lineRule="auto"/>
              <w:rPr>
                <w:rFonts w:hint="default"/>
                <w:b w:val="0"/>
                <w:bCs w:val="0"/>
                <w:sz w:val="21"/>
                <w:szCs w:val="21"/>
                <w:lang w:val="en-US" w:eastAsia="zh-CN"/>
              </w:rPr>
            </w:pPr>
            <w:r>
              <w:rPr>
                <w:rFonts w:hint="eastAsia"/>
                <w:b w:val="0"/>
                <w:bCs w:val="0"/>
                <w:sz w:val="21"/>
                <w:szCs w:val="21"/>
                <w:lang w:val="en-US" w:eastAsia="zh-CN"/>
              </w:rPr>
              <w:t>QES5.2</w:t>
            </w:r>
          </w:p>
        </w:tc>
        <w:tc>
          <w:tcPr>
            <w:tcW w:w="8559" w:type="dxa"/>
          </w:tcPr>
          <w:p>
            <w:pPr>
              <w:spacing w:line="360" w:lineRule="auto"/>
              <w:ind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sz w:val="21"/>
                <w:szCs w:val="21"/>
              </w:rPr>
              <w:t>受</w:t>
            </w:r>
            <w:r>
              <w:rPr>
                <w:rFonts w:hint="eastAsia" w:asciiTheme="minorEastAsia" w:hAnsiTheme="minorEastAsia" w:eastAsiaTheme="minorEastAsia" w:cstheme="minorEastAsia"/>
                <w:b w:val="0"/>
                <w:bCs w:val="0"/>
                <w:color w:val="auto"/>
                <w:sz w:val="21"/>
                <w:szCs w:val="21"/>
                <w:highlight w:val="none"/>
              </w:rPr>
              <w:t>审核方已经制定质量、环境、安全方针，具体包含在《管理手册》</w:t>
            </w:r>
          </w:p>
          <w:p>
            <w:pPr>
              <w:spacing w:line="360" w:lineRule="auto"/>
              <w:ind w:firstLine="420" w:firstLineChars="200"/>
              <w:jc w:val="left"/>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公司的质量、环境、职业健康安全方针是：顾客至上、诚信守法；持续改进、科学管理；节能降耗、安全第一；珍惜环境、和谐发展。</w:t>
            </w:r>
          </w:p>
          <w:p>
            <w:pPr>
              <w:spacing w:line="360" w:lineRule="auto"/>
              <w:ind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rPr>
              <w:t>制定管理体系方针与</w:t>
            </w:r>
            <w:r>
              <w:rPr>
                <w:rFonts w:hint="eastAsia" w:asciiTheme="minorEastAsia" w:hAnsiTheme="minorEastAsia" w:eastAsiaTheme="minorEastAsia" w:cstheme="minorEastAsia"/>
                <w:b w:val="0"/>
                <w:bCs w:val="0"/>
                <w:sz w:val="21"/>
                <w:szCs w:val="21"/>
              </w:rPr>
              <w:t>公司的宗旨和标准要求一致：</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经理:姚辉光；管代：吕惠卿，按照标准要求制订的方针，并介绍了方针的含义，对管理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hint="eastAsia" w:eastAsia="宋体"/>
                <w:b w:val="0"/>
                <w:bCs w:val="0"/>
                <w:sz w:val="21"/>
                <w:szCs w:val="21"/>
                <w:lang w:val="en-US" w:eastAsia="zh-CN"/>
              </w:rPr>
            </w:pPr>
            <w:r>
              <w:rPr>
                <w:rFonts w:hint="eastAsia"/>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b w:val="0"/>
                <w:bCs w:val="0"/>
                <w:sz w:val="21"/>
                <w:szCs w:val="21"/>
              </w:rPr>
            </w:pPr>
            <w:r>
              <w:rPr>
                <w:rFonts w:hint="eastAsia" w:ascii="宋体" w:hAnsi="宋体" w:cs="宋体"/>
                <w:b w:val="0"/>
                <w:bCs w:val="0"/>
                <w:sz w:val="21"/>
                <w:szCs w:val="21"/>
              </w:rPr>
              <w:t>组织的岗位、职责和权限</w:t>
            </w:r>
          </w:p>
          <w:p>
            <w:pPr>
              <w:spacing w:line="360" w:lineRule="auto"/>
              <w:rPr>
                <w:rFonts w:hint="eastAsia" w:asciiTheme="minorEastAsia" w:hAnsiTheme="minorEastAsia" w:eastAsiaTheme="minorEastAsia" w:cstheme="minorEastAsia"/>
                <w:b w:val="0"/>
                <w:bCs w:val="0"/>
                <w:sz w:val="21"/>
                <w:szCs w:val="21"/>
              </w:rPr>
            </w:pPr>
          </w:p>
        </w:tc>
        <w:tc>
          <w:tcPr>
            <w:tcW w:w="2405" w:type="dxa"/>
          </w:tcPr>
          <w:p>
            <w:pPr>
              <w:spacing w:line="360" w:lineRule="auto"/>
              <w:rPr>
                <w:rFonts w:hint="default"/>
                <w:b w:val="0"/>
                <w:bCs w:val="0"/>
                <w:sz w:val="21"/>
                <w:szCs w:val="21"/>
                <w:lang w:val="en-US" w:eastAsia="zh-CN"/>
              </w:rPr>
            </w:pPr>
            <w:r>
              <w:rPr>
                <w:rFonts w:hint="eastAsia"/>
                <w:b w:val="0"/>
                <w:bCs w:val="0"/>
                <w:sz w:val="21"/>
                <w:szCs w:val="21"/>
                <w:lang w:val="en-US" w:eastAsia="zh-CN"/>
              </w:rPr>
              <w:t>QES5.3</w:t>
            </w:r>
          </w:p>
        </w:tc>
        <w:tc>
          <w:tcPr>
            <w:tcW w:w="8559" w:type="dxa"/>
          </w:tcPr>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经理明确了各部门和各岗位的职责和权限，以确保管理体系符合各项标准的要求，并确保各个过程获得其预期输出，向最高管理者报告质量、环境、职业健康安全管理体系的绩效及改进机会，确保整个公司推动以顾客为关注焦点，确保在策划和实施管理体系变更时保持其完整性。经查每个部门均有部门职责和权限，各岗位的职责和权限、任职要求在《岗位任职要求》中得到规定。经查问公司内的职责和权限基本得到沟通，通过文件发布、传达、会议、培训等了解有关职责和权限。同总经理交谈，对于自身职责权限比较清楚。</w:t>
            </w:r>
            <w:r>
              <w:rPr>
                <w:rFonts w:hint="eastAsia" w:asciiTheme="minorEastAsia" w:hAnsiTheme="minorEastAsia" w:eastAsiaTheme="minorEastAsia" w:cstheme="minorEastAsia"/>
                <w:b w:val="0"/>
                <w:bCs w:val="0"/>
                <w:color w:val="000000"/>
                <w:sz w:val="21"/>
                <w:szCs w:val="21"/>
              </w:rPr>
              <w:t>据总经理介绍，一共为管理体系的建立实施和改进投入了各种资源、资金等约</w:t>
            </w:r>
            <w:r>
              <w:rPr>
                <w:rFonts w:hint="eastAsia" w:asciiTheme="minorEastAsia" w:hAnsiTheme="minorEastAsia" w:eastAsiaTheme="minorEastAsia" w:cstheme="minorEastAsia"/>
                <w:b w:val="0"/>
                <w:bCs w:val="0"/>
                <w:color w:val="000000"/>
                <w:sz w:val="21"/>
                <w:szCs w:val="21"/>
                <w:lang w:val="en-US" w:eastAsia="zh-CN"/>
              </w:rPr>
              <w:t>6300</w:t>
            </w:r>
            <w:r>
              <w:rPr>
                <w:rFonts w:hint="eastAsia" w:asciiTheme="minorEastAsia" w:hAnsiTheme="minorEastAsia" w:eastAsiaTheme="minorEastAsia" w:cstheme="minorEastAsia"/>
                <w:b w:val="0"/>
                <w:bCs w:val="0"/>
                <w:color w:val="000000"/>
                <w:sz w:val="21"/>
                <w:szCs w:val="21"/>
              </w:rPr>
              <w:t>元,现场询问管代、陪同人员，均了解其职责。</w:t>
            </w:r>
          </w:p>
        </w:tc>
        <w:tc>
          <w:tcPr>
            <w:tcW w:w="1585" w:type="dxa"/>
          </w:tcPr>
          <w:p>
            <w:pPr>
              <w:spacing w:line="360" w:lineRule="auto"/>
              <w:rPr>
                <w:rFonts w:hint="eastAsia" w:eastAsia="宋体"/>
                <w:b w:val="0"/>
                <w:bCs w:val="0"/>
                <w:sz w:val="21"/>
                <w:szCs w:val="21"/>
                <w:lang w:val="en-US" w:eastAsia="zh-CN"/>
              </w:rPr>
            </w:pPr>
            <w:r>
              <w:rPr>
                <w:rFonts w:hint="eastAsia"/>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应对风险和机会的措施</w:t>
            </w:r>
          </w:p>
        </w:tc>
        <w:tc>
          <w:tcPr>
            <w:tcW w:w="2405" w:type="dxa"/>
          </w:tcPr>
          <w:p>
            <w:pPr>
              <w:spacing w:line="360" w:lineRule="auto"/>
              <w:rPr>
                <w:rFonts w:hint="eastAsia"/>
                <w:b w:val="0"/>
                <w:bCs w:val="0"/>
                <w:sz w:val="21"/>
                <w:szCs w:val="21"/>
                <w:lang w:val="en-US" w:eastAsia="zh-CN"/>
              </w:rPr>
            </w:pPr>
            <w:r>
              <w:rPr>
                <w:rFonts w:hint="eastAsia"/>
                <w:b w:val="0"/>
                <w:bCs w:val="0"/>
                <w:sz w:val="21"/>
                <w:szCs w:val="21"/>
                <w:lang w:val="en-US" w:eastAsia="zh-CN"/>
              </w:rPr>
              <w:t>Q6.1</w:t>
            </w:r>
          </w:p>
          <w:p>
            <w:pPr>
              <w:pStyle w:val="2"/>
              <w:spacing w:line="360" w:lineRule="auto"/>
              <w:rPr>
                <w:rFonts w:hint="default"/>
                <w:b w:val="0"/>
                <w:bCs w:val="0"/>
                <w:sz w:val="21"/>
                <w:szCs w:val="21"/>
                <w:lang w:val="en-US" w:eastAsia="zh-CN"/>
              </w:rPr>
            </w:pPr>
            <w:r>
              <w:rPr>
                <w:rFonts w:hint="eastAsia"/>
                <w:b w:val="0"/>
                <w:bCs w:val="0"/>
                <w:sz w:val="21"/>
                <w:szCs w:val="21"/>
                <w:lang w:val="en-US" w:eastAsia="zh-CN"/>
              </w:rPr>
              <w:t>ES6.1.1</w:t>
            </w:r>
          </w:p>
        </w:tc>
        <w:tc>
          <w:tcPr>
            <w:tcW w:w="8559" w:type="dxa"/>
          </w:tcPr>
          <w:p>
            <w:pPr>
              <w:spacing w:line="360" w:lineRule="auto"/>
              <w:ind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提供“风险与机遇评价与应对策划表”，按照物业管理（办公）服务、采购、支持过程/部门对风险和机遇进行了评价识别，并制定应对措施。</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如定期汇总分析市场情况，包括行业发展情况，相关受审核方产品分析，竞品分析，行业政策跟踪，以保证随时掌握行业及竞争受审核方的发展动态，为物业管理及业务拓展提供决策依据；要提前制定好采购计划和拓展采购的渠道，保证供应。</w:t>
            </w:r>
          </w:p>
        </w:tc>
        <w:tc>
          <w:tcPr>
            <w:tcW w:w="1585" w:type="dxa"/>
          </w:tcPr>
          <w:p>
            <w:pPr>
              <w:spacing w:line="360" w:lineRule="auto"/>
              <w:rPr>
                <w:rFonts w:hint="eastAsia" w:eastAsia="宋体"/>
                <w:b w:val="0"/>
                <w:bCs w:val="0"/>
                <w:sz w:val="21"/>
                <w:szCs w:val="21"/>
                <w:lang w:val="en-US" w:eastAsia="zh-CN"/>
              </w:rPr>
            </w:pPr>
            <w:r>
              <w:rPr>
                <w:rFonts w:hint="eastAsia"/>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b w:val="0"/>
                <w:bCs w:val="0"/>
                <w:sz w:val="21"/>
                <w:szCs w:val="21"/>
              </w:rPr>
            </w:pPr>
            <w:r>
              <w:rPr>
                <w:rFonts w:hint="eastAsia" w:cs="宋体"/>
                <w:b w:val="0"/>
                <w:bCs w:val="0"/>
                <w:sz w:val="21"/>
                <w:szCs w:val="21"/>
              </w:rPr>
              <w:t>措施的策划</w:t>
            </w:r>
          </w:p>
          <w:p>
            <w:pPr>
              <w:spacing w:line="360" w:lineRule="auto"/>
              <w:rPr>
                <w:rFonts w:hint="eastAsia" w:asciiTheme="minorEastAsia" w:hAnsiTheme="minorEastAsia" w:eastAsiaTheme="minorEastAsia" w:cstheme="minorEastAsia"/>
                <w:b w:val="0"/>
                <w:bCs w:val="0"/>
                <w:sz w:val="21"/>
                <w:szCs w:val="21"/>
              </w:rPr>
            </w:pPr>
          </w:p>
        </w:tc>
        <w:tc>
          <w:tcPr>
            <w:tcW w:w="2405" w:type="dxa"/>
          </w:tcPr>
          <w:p>
            <w:pPr>
              <w:pStyle w:val="2"/>
              <w:spacing w:line="360" w:lineRule="auto"/>
              <w:rPr>
                <w:rFonts w:hint="default"/>
                <w:b w:val="0"/>
                <w:bCs w:val="0"/>
                <w:sz w:val="21"/>
                <w:szCs w:val="21"/>
                <w:lang w:val="en-US" w:eastAsia="zh-CN"/>
              </w:rPr>
            </w:pPr>
            <w:r>
              <w:rPr>
                <w:rFonts w:hint="eastAsia"/>
                <w:b w:val="0"/>
                <w:bCs w:val="0"/>
                <w:sz w:val="21"/>
                <w:szCs w:val="21"/>
                <w:lang w:val="en-US" w:eastAsia="zh-CN"/>
              </w:rPr>
              <w:t>ES6.1.4</w:t>
            </w:r>
          </w:p>
        </w:tc>
        <w:tc>
          <w:tcPr>
            <w:tcW w:w="8559" w:type="dxa"/>
          </w:tcPr>
          <w:p>
            <w:pPr>
              <w:spacing w:line="360" w:lineRule="auto"/>
              <w:ind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出示有</w:t>
            </w:r>
            <w:r>
              <w:rPr>
                <w:rFonts w:hint="eastAsia" w:asciiTheme="minorEastAsia" w:hAnsiTheme="minorEastAsia" w:eastAsiaTheme="minorEastAsia" w:cstheme="minorEastAsia"/>
                <w:b w:val="0"/>
                <w:bCs w:val="0"/>
                <w:sz w:val="21"/>
                <w:szCs w:val="21"/>
              </w:rPr>
              <w:t>《重要环境因素清单》、《不可接受风险清单》，明确了控制措施计划，通过具体的措施进行有效控制：目标、管理方案、管理制度运行控制、应急预案、日常检查、日常培训。</w:t>
            </w:r>
          </w:p>
          <w:p>
            <w:pPr>
              <w:spacing w:line="360" w:lineRule="auto"/>
              <w:ind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出示有</w:t>
            </w:r>
            <w:r>
              <w:rPr>
                <w:rFonts w:hint="eastAsia" w:asciiTheme="minorEastAsia" w:hAnsiTheme="minorEastAsia" w:eastAsiaTheme="minorEastAsia" w:cstheme="minorEastAsia"/>
                <w:b w:val="0"/>
                <w:bCs w:val="0"/>
                <w:sz w:val="21"/>
                <w:szCs w:val="21"/>
              </w:rPr>
              <w:t>《法律、法规和其他要求识别管理程序》、《合规性评价程序》、《绩效测量和监视程序》，每年对公司适用的合规义务进行识别更新并定期评价、检查。</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经公司评价，公司策划的措施基本能够满足风险和机遇应对需要，能够与识别的风险和机遇对产品符合性的潜在影响相适应，基本满足标准要求。</w:t>
            </w:r>
          </w:p>
        </w:tc>
        <w:tc>
          <w:tcPr>
            <w:tcW w:w="1585" w:type="dxa"/>
          </w:tcPr>
          <w:p>
            <w:pPr>
              <w:spacing w:line="360" w:lineRule="auto"/>
              <w:rPr>
                <w:rFonts w:hint="eastAsia" w:eastAsia="宋体"/>
                <w:b w:val="0"/>
                <w:bCs w:val="0"/>
                <w:sz w:val="21"/>
                <w:szCs w:val="21"/>
                <w:lang w:val="en-US" w:eastAsia="zh-CN"/>
              </w:rPr>
            </w:pPr>
            <w:r>
              <w:rPr>
                <w:rFonts w:hint="eastAsia"/>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目标管控</w:t>
            </w:r>
          </w:p>
        </w:tc>
        <w:tc>
          <w:tcPr>
            <w:tcW w:w="2405" w:type="dxa"/>
          </w:tcPr>
          <w:p>
            <w:pPr>
              <w:pStyle w:val="2"/>
              <w:spacing w:line="360" w:lineRule="auto"/>
              <w:rPr>
                <w:rFonts w:hint="default"/>
                <w:b w:val="0"/>
                <w:bCs w:val="0"/>
                <w:sz w:val="21"/>
                <w:szCs w:val="21"/>
                <w:lang w:val="en-US" w:eastAsia="zh-CN"/>
              </w:rPr>
            </w:pPr>
            <w:r>
              <w:rPr>
                <w:rFonts w:hint="eastAsia"/>
                <w:b w:val="0"/>
                <w:bCs w:val="0"/>
                <w:sz w:val="21"/>
                <w:szCs w:val="21"/>
                <w:lang w:val="en-US" w:eastAsia="zh-CN"/>
              </w:rPr>
              <w:t>QES6.2</w:t>
            </w:r>
          </w:p>
        </w:tc>
        <w:tc>
          <w:tcPr>
            <w:tcW w:w="8559" w:type="dxa"/>
          </w:tcPr>
          <w:p>
            <w:pPr>
              <w:spacing w:line="360" w:lineRule="auto"/>
              <w:ind w:firstLine="420" w:firstLineChars="200"/>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管理目标：</w:t>
            </w:r>
          </w:p>
          <w:p>
            <w:pPr>
              <w:spacing w:line="360" w:lineRule="auto"/>
              <w:ind w:firstLine="420" w:firstLineChars="200"/>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1、客户投诉处理率100%</w:t>
            </w:r>
          </w:p>
          <w:p>
            <w:pPr>
              <w:spacing w:line="360" w:lineRule="auto"/>
              <w:ind w:firstLine="420" w:firstLineChars="200"/>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2、顾客满意度≥90分；</w:t>
            </w:r>
          </w:p>
          <w:p>
            <w:pPr>
              <w:spacing w:line="360" w:lineRule="auto"/>
              <w:ind w:firstLine="420" w:firstLineChars="200"/>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rPr>
              <w:t>3、固废</w:t>
            </w:r>
            <w:r>
              <w:rPr>
                <w:rFonts w:hint="eastAsia" w:asciiTheme="minorEastAsia" w:hAnsiTheme="minorEastAsia" w:eastAsiaTheme="minorEastAsia" w:cstheme="minorEastAsia"/>
                <w:b w:val="0"/>
                <w:bCs w:val="0"/>
                <w:sz w:val="21"/>
                <w:szCs w:val="21"/>
                <w:highlight w:val="none"/>
                <w:lang w:val="en-US" w:eastAsia="zh-CN"/>
              </w:rPr>
              <w:t>分类回收率100%</w:t>
            </w:r>
          </w:p>
          <w:p>
            <w:pPr>
              <w:spacing w:line="360" w:lineRule="auto"/>
              <w:ind w:firstLine="420" w:firstLineChars="200"/>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rPr>
              <w:t>4、人身伤害事故为0</w:t>
            </w:r>
            <w:r>
              <w:rPr>
                <w:rFonts w:hint="eastAsia" w:asciiTheme="minorEastAsia" w:hAnsiTheme="minorEastAsia" w:eastAsiaTheme="minorEastAsia" w:cstheme="minorEastAsia"/>
                <w:b w:val="0"/>
                <w:bCs w:val="0"/>
                <w:sz w:val="21"/>
                <w:szCs w:val="21"/>
                <w:highlight w:val="none"/>
                <w:lang w:val="en-US" w:eastAsia="zh-CN"/>
              </w:rPr>
              <w:t>;</w:t>
            </w:r>
          </w:p>
          <w:p>
            <w:pPr>
              <w:spacing w:line="360" w:lineRule="auto"/>
              <w:ind w:firstLine="420" w:firstLineChars="200"/>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5、火灾事故为0；</w:t>
            </w:r>
          </w:p>
          <w:p>
            <w:pPr>
              <w:spacing w:line="360" w:lineRule="auto"/>
              <w:ind w:firstLine="420" w:firstLineChars="200"/>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目标可测量，与公司管理方针一致。</w:t>
            </w:r>
          </w:p>
          <w:p>
            <w:pPr>
              <w:spacing w:line="360" w:lineRule="auto"/>
              <w:ind w:firstLine="420" w:firstLineChars="200"/>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rPr>
              <w:t>由行政部按公司管理目标考核要求统计考核公司管理目标完成情况，提交管理评审会议。查到20</w:t>
            </w:r>
            <w:r>
              <w:rPr>
                <w:rFonts w:hint="eastAsia" w:asciiTheme="minorEastAsia" w:hAnsiTheme="minorEastAsia" w:eastAsiaTheme="minorEastAsia" w:cstheme="minorEastAsia"/>
                <w:b w:val="0"/>
                <w:bCs w:val="0"/>
                <w:sz w:val="21"/>
                <w:szCs w:val="21"/>
                <w:highlight w:val="none"/>
                <w:lang w:val="en-US" w:eastAsia="zh-CN"/>
              </w:rPr>
              <w:t>21</w:t>
            </w:r>
            <w:r>
              <w:rPr>
                <w:rFonts w:hint="eastAsia" w:asciiTheme="minorEastAsia" w:hAnsiTheme="minorEastAsia" w:eastAsiaTheme="minorEastAsia" w:cstheme="minorEastAsia"/>
                <w:b w:val="0"/>
                <w:bCs w:val="0"/>
                <w:sz w:val="21"/>
                <w:szCs w:val="21"/>
                <w:highlight w:val="none"/>
              </w:rPr>
              <w:t>年</w:t>
            </w:r>
            <w:r>
              <w:rPr>
                <w:rFonts w:hint="eastAsia" w:asciiTheme="minorEastAsia" w:hAnsiTheme="minorEastAsia" w:eastAsiaTheme="minorEastAsia" w:cstheme="minorEastAsia"/>
                <w:b w:val="0"/>
                <w:bCs w:val="0"/>
                <w:sz w:val="21"/>
                <w:szCs w:val="21"/>
                <w:highlight w:val="none"/>
                <w:lang w:val="en-US" w:eastAsia="zh-CN"/>
              </w:rPr>
              <w:t>度</w:t>
            </w:r>
            <w:r>
              <w:rPr>
                <w:rFonts w:hint="eastAsia" w:asciiTheme="minorEastAsia" w:hAnsiTheme="minorEastAsia" w:eastAsiaTheme="minorEastAsia" w:cstheme="minorEastAsia"/>
                <w:b w:val="0"/>
                <w:bCs w:val="0"/>
                <w:sz w:val="21"/>
                <w:szCs w:val="21"/>
                <w:highlight w:val="none"/>
              </w:rPr>
              <w:t>公司管理目标完成情况，目标已完成，</w:t>
            </w:r>
            <w:r>
              <w:rPr>
                <w:rFonts w:hint="eastAsia" w:asciiTheme="minorEastAsia" w:hAnsiTheme="minorEastAsia" w:eastAsiaTheme="minorEastAsia" w:cstheme="minorEastAsia"/>
                <w:b w:val="0"/>
                <w:bCs w:val="0"/>
                <w:sz w:val="21"/>
                <w:szCs w:val="21"/>
                <w:highlight w:val="none"/>
                <w:lang w:val="en-US" w:eastAsia="zh-CN"/>
              </w:rPr>
              <w:t>编制：</w:t>
            </w:r>
            <w:r>
              <w:rPr>
                <w:rFonts w:hint="eastAsia" w:asciiTheme="minorEastAsia" w:hAnsiTheme="minorEastAsia" w:eastAsiaTheme="minorEastAsia" w:cstheme="minorEastAsia"/>
                <w:b w:val="0"/>
                <w:bCs w:val="0"/>
                <w:sz w:val="21"/>
                <w:szCs w:val="21"/>
                <w:highlight w:val="none"/>
              </w:rPr>
              <w:t>吕惠卿</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lang w:val="en-US" w:eastAsia="zh-CN"/>
              </w:rPr>
              <w:t>审核：姚辉光。</w:t>
            </w:r>
          </w:p>
          <w:p>
            <w:pPr>
              <w:spacing w:line="360" w:lineRule="auto"/>
              <w:ind w:firstLine="420" w:firstLineChars="200"/>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公司管理目标已分解到各部门，由行政部负责统计考核。</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highlight w:val="none"/>
              </w:rPr>
              <w:t>针对重要环境因素、重大危险源制订了管理方案并予以实施，基本有效，详见审核行政部该条款记录。</w:t>
            </w:r>
          </w:p>
        </w:tc>
        <w:tc>
          <w:tcPr>
            <w:tcW w:w="1585" w:type="dxa"/>
          </w:tcPr>
          <w:p>
            <w:pPr>
              <w:spacing w:line="360" w:lineRule="auto"/>
              <w:rPr>
                <w:rFonts w:hint="eastAsia" w:eastAsia="宋体"/>
                <w:b w:val="0"/>
                <w:bCs w:val="0"/>
                <w:sz w:val="21"/>
                <w:szCs w:val="21"/>
                <w:lang w:val="en-US" w:eastAsia="zh-CN"/>
              </w:rPr>
            </w:pPr>
            <w:r>
              <w:rPr>
                <w:rFonts w:hint="eastAsia"/>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变更的策划</w:t>
            </w:r>
          </w:p>
        </w:tc>
        <w:tc>
          <w:tcPr>
            <w:tcW w:w="2405" w:type="dxa"/>
          </w:tcPr>
          <w:p>
            <w:pPr>
              <w:pStyle w:val="2"/>
              <w:spacing w:line="360" w:lineRule="auto"/>
              <w:rPr>
                <w:rFonts w:hint="default"/>
                <w:b w:val="0"/>
                <w:bCs w:val="0"/>
                <w:sz w:val="21"/>
                <w:szCs w:val="21"/>
                <w:lang w:val="en-US" w:eastAsia="zh-CN"/>
              </w:rPr>
            </w:pPr>
            <w:r>
              <w:rPr>
                <w:rFonts w:hint="eastAsia"/>
                <w:b w:val="0"/>
                <w:bCs w:val="0"/>
                <w:sz w:val="21"/>
                <w:szCs w:val="21"/>
                <w:lang w:val="en-US" w:eastAsia="zh-CN"/>
              </w:rPr>
              <w:t>Q6.3</w:t>
            </w:r>
          </w:p>
        </w:tc>
        <w:tc>
          <w:tcPr>
            <w:tcW w:w="8559" w:type="dxa"/>
          </w:tcPr>
          <w:p>
            <w:pPr>
              <w:spacing w:line="360" w:lineRule="auto"/>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rPr>
              <w:t>总经理介绍：目前暂未发生质量管理体系的变更。</w:t>
            </w:r>
          </w:p>
        </w:tc>
        <w:tc>
          <w:tcPr>
            <w:tcW w:w="1585" w:type="dxa"/>
          </w:tcPr>
          <w:p>
            <w:pPr>
              <w:spacing w:line="360" w:lineRule="auto"/>
              <w:rPr>
                <w:rFonts w:hint="eastAsia" w:eastAsia="宋体"/>
                <w:b w:val="0"/>
                <w:bCs w:val="0"/>
                <w:sz w:val="21"/>
                <w:szCs w:val="21"/>
                <w:lang w:val="en-US" w:eastAsia="zh-CN"/>
              </w:rPr>
            </w:pPr>
            <w:r>
              <w:rPr>
                <w:rFonts w:hint="eastAsia"/>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管理评审</w:t>
            </w:r>
          </w:p>
        </w:tc>
        <w:tc>
          <w:tcPr>
            <w:tcW w:w="2405" w:type="dxa"/>
          </w:tcPr>
          <w:p>
            <w:pPr>
              <w:pStyle w:val="2"/>
              <w:spacing w:line="360" w:lineRule="auto"/>
              <w:rPr>
                <w:rFonts w:hint="default"/>
                <w:b w:val="0"/>
                <w:bCs w:val="0"/>
                <w:sz w:val="21"/>
                <w:szCs w:val="21"/>
                <w:lang w:val="en-US" w:eastAsia="zh-CN"/>
              </w:rPr>
            </w:pPr>
            <w:r>
              <w:rPr>
                <w:rFonts w:hint="eastAsia"/>
                <w:b w:val="0"/>
                <w:bCs w:val="0"/>
                <w:sz w:val="21"/>
                <w:szCs w:val="21"/>
                <w:lang w:val="en-US" w:eastAsia="zh-CN"/>
              </w:rPr>
              <w:t>QES9.3</w:t>
            </w:r>
          </w:p>
        </w:tc>
        <w:tc>
          <w:tcPr>
            <w:tcW w:w="8559" w:type="dxa"/>
          </w:tcPr>
          <w:p>
            <w:pPr>
              <w:pStyle w:val="15"/>
              <w:spacing w:line="360" w:lineRule="auto"/>
              <w:ind w:firstLine="420" w:firstLineChars="200"/>
              <w:rPr>
                <w:rFonts w:hint="eastAsia" w:ascii="Times New Roman" w:hAnsi="Times New Roman" w:eastAsia="宋体"/>
                <w:b w:val="0"/>
                <w:bCs w:val="0"/>
                <w:sz w:val="21"/>
                <w:szCs w:val="21"/>
                <w:lang w:val="en-US" w:eastAsia="zh-CN"/>
              </w:rPr>
            </w:pPr>
            <w:r>
              <w:rPr>
                <w:rFonts w:hint="eastAsia" w:ascii="Times New Roman" w:hAnsi="Times New Roman"/>
                <w:b w:val="0"/>
                <w:bCs w:val="0"/>
                <w:sz w:val="21"/>
                <w:szCs w:val="21"/>
                <w:lang w:val="en-US" w:eastAsia="zh-CN"/>
              </w:rPr>
              <w:t>策划有《</w:t>
            </w:r>
            <w:r>
              <w:rPr>
                <w:rFonts w:hint="eastAsia" w:ascii="宋体" w:hAnsi="宋体"/>
                <w:b w:val="0"/>
                <w:bCs w:val="0"/>
                <w:color w:val="auto"/>
                <w:sz w:val="21"/>
                <w:szCs w:val="21"/>
                <w:highlight w:val="none"/>
              </w:rPr>
              <w:t>管理评审程序</w:t>
            </w:r>
            <w:r>
              <w:rPr>
                <w:rFonts w:hint="eastAsia" w:ascii="宋体" w:hAnsi="宋体"/>
                <w:b w:val="0"/>
                <w:bCs w:val="0"/>
                <w:color w:val="auto"/>
                <w:sz w:val="21"/>
                <w:szCs w:val="21"/>
                <w:highlight w:val="none"/>
                <w:lang w:eastAsia="zh-CN"/>
              </w:rPr>
              <w:t>》。</w:t>
            </w:r>
          </w:p>
          <w:p>
            <w:pPr>
              <w:spacing w:line="360" w:lineRule="auto"/>
              <w:ind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查看 </w:t>
            </w:r>
            <w:r>
              <w:rPr>
                <w:rFonts w:hint="eastAsia" w:asciiTheme="minorEastAsia" w:hAnsiTheme="minorEastAsia" w:eastAsiaTheme="minorEastAsia" w:cstheme="minorEastAsia"/>
                <w:b w:val="0"/>
                <w:bCs w:val="0"/>
                <w:sz w:val="21"/>
                <w:szCs w:val="21"/>
                <w:lang w:val="en-US" w:eastAsia="zh-CN"/>
              </w:rPr>
              <w:t>2021.12.12.</w:t>
            </w:r>
            <w:r>
              <w:rPr>
                <w:rFonts w:hint="eastAsia" w:asciiTheme="minorEastAsia" w:hAnsiTheme="minorEastAsia" w:eastAsiaTheme="minorEastAsia" w:cstheme="minorEastAsia"/>
                <w:b w:val="0"/>
                <w:bCs w:val="0"/>
                <w:sz w:val="21"/>
                <w:szCs w:val="21"/>
              </w:rPr>
              <w:t>“管理评审计划”，由总经理姚辉光</w:t>
            </w:r>
            <w:r>
              <w:rPr>
                <w:rFonts w:hint="eastAsia" w:asciiTheme="minorEastAsia" w:hAnsiTheme="minorEastAsia" w:eastAsiaTheme="minorEastAsia" w:cstheme="minorEastAsia"/>
                <w:b w:val="0"/>
                <w:bCs w:val="0"/>
                <w:sz w:val="21"/>
                <w:szCs w:val="21"/>
                <w:lang w:val="en-US" w:eastAsia="zh-CN"/>
              </w:rPr>
              <w:t>批准</w:t>
            </w:r>
            <w:r>
              <w:rPr>
                <w:rFonts w:hint="eastAsia" w:asciiTheme="minorEastAsia" w:hAnsiTheme="minorEastAsia" w:eastAsiaTheme="minorEastAsia" w:cstheme="minorEastAsia"/>
                <w:b w:val="0"/>
                <w:bCs w:val="0"/>
                <w:sz w:val="21"/>
                <w:szCs w:val="21"/>
              </w:rPr>
              <w:t>；内容包括；评审目的、评审时间、参加部门人员、评审输入内容等。</w:t>
            </w:r>
          </w:p>
          <w:p>
            <w:pPr>
              <w:spacing w:line="360" w:lineRule="auto"/>
              <w:ind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见管理评审输入和管理评审输出资料，查看了总经理姚辉光批准的“管理评审报告”，评审结论：公司的管理体系是适宜、充分和有效的，</w:t>
            </w:r>
            <w:r>
              <w:rPr>
                <w:rFonts w:hint="eastAsia" w:asciiTheme="minorEastAsia" w:hAnsiTheme="minorEastAsia" w:eastAsiaTheme="minorEastAsia" w:cstheme="minorEastAsia"/>
                <w:b w:val="0"/>
                <w:bCs w:val="0"/>
                <w:sz w:val="21"/>
                <w:szCs w:val="21"/>
                <w:lang w:val="en-US" w:eastAsia="zh-CN"/>
              </w:rPr>
              <w:t>实现了公司管理体系的持续改进</w:t>
            </w:r>
            <w:r>
              <w:rPr>
                <w:rFonts w:hint="eastAsia" w:asciiTheme="minorEastAsia" w:hAnsiTheme="minorEastAsia" w:eastAsiaTheme="minorEastAsia" w:cstheme="minorEastAsia"/>
                <w:b w:val="0"/>
                <w:bCs w:val="0"/>
                <w:sz w:val="21"/>
                <w:szCs w:val="21"/>
              </w:rPr>
              <w:t>。</w:t>
            </w:r>
          </w:p>
          <w:p>
            <w:pPr>
              <w:spacing w:line="360" w:lineRule="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需要改进的项目：</w:t>
            </w:r>
          </w:p>
          <w:p>
            <w:pPr>
              <w:pStyle w:val="16"/>
              <w:numPr>
                <w:ilvl w:val="0"/>
                <w:numId w:val="1"/>
              </w:numPr>
              <w:spacing w:line="360" w:lineRule="auto"/>
              <w:ind w:firstLineChars="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组织基层员工体系培训，提高整体质量意识；</w:t>
            </w:r>
          </w:p>
          <w:p>
            <w:pPr>
              <w:pStyle w:val="16"/>
              <w:numPr>
                <w:ilvl w:val="0"/>
                <w:numId w:val="1"/>
              </w:numPr>
              <w:spacing w:line="360" w:lineRule="auto"/>
              <w:ind w:firstLineChars="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加强物业管理，规范物业管理流程，完善物业管理标识做到账务卡一致。</w:t>
            </w:r>
          </w:p>
          <w:p>
            <w:pPr>
              <w:pStyle w:val="16"/>
              <w:numPr>
                <w:ilvl w:val="0"/>
                <w:numId w:val="1"/>
              </w:numPr>
              <w:spacing w:line="360" w:lineRule="auto"/>
              <w:ind w:firstLineChars="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加强日常环境和安全管理检查。</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经确认，已经完成。</w:t>
            </w:r>
          </w:p>
        </w:tc>
        <w:tc>
          <w:tcPr>
            <w:tcW w:w="1585" w:type="dxa"/>
          </w:tcPr>
          <w:p>
            <w:pPr>
              <w:spacing w:line="360" w:lineRule="auto"/>
              <w:rPr>
                <w:rFonts w:hint="eastAsia" w:eastAsia="宋体"/>
                <w:b w:val="0"/>
                <w:bCs w:val="0"/>
                <w:sz w:val="21"/>
                <w:szCs w:val="21"/>
                <w:lang w:val="en-US" w:eastAsia="zh-CN"/>
              </w:rPr>
            </w:pPr>
            <w:r>
              <w:rPr>
                <w:rFonts w:hint="eastAsia"/>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Theme="minorEastAsia" w:hAnsiTheme="minorEastAsia" w:eastAsiaTheme="minorEastAsia" w:cstheme="minorEastAsia"/>
                <w:b w:val="0"/>
                <w:bCs w:val="0"/>
                <w:sz w:val="21"/>
                <w:szCs w:val="21"/>
              </w:rPr>
            </w:pPr>
            <w:r>
              <w:rPr>
                <w:rFonts w:hint="eastAsia" w:ascii="宋体" w:hAnsi="宋体" w:cs="宋体"/>
                <w:b w:val="0"/>
                <w:bCs w:val="0"/>
                <w:sz w:val="21"/>
                <w:szCs w:val="21"/>
              </w:rPr>
              <w:t>资质验证/范围再确认/</w:t>
            </w:r>
            <w:r>
              <w:rPr>
                <w:rFonts w:hint="eastAsia" w:ascii="宋体" w:hAnsi="宋体"/>
                <w:b w:val="0"/>
                <w:bCs w:val="0"/>
                <w:sz w:val="21"/>
                <w:szCs w:val="21"/>
              </w:rPr>
              <w:t>上年度</w:t>
            </w:r>
            <w:r>
              <w:rPr>
                <w:rFonts w:hint="eastAsia" w:ascii="宋体" w:hAnsi="宋体"/>
                <w:b w:val="0"/>
                <w:bCs w:val="0"/>
                <w:sz w:val="21"/>
                <w:szCs w:val="21"/>
                <w:lang w:val="en-US" w:eastAsia="zh-CN"/>
              </w:rPr>
              <w:t>不符合验证</w:t>
            </w:r>
            <w:r>
              <w:rPr>
                <w:rFonts w:hint="eastAsia" w:ascii="宋体" w:hAnsi="宋体"/>
                <w:b w:val="0"/>
                <w:bCs w:val="0"/>
                <w:sz w:val="21"/>
                <w:szCs w:val="21"/>
              </w:rPr>
              <w:t>/</w:t>
            </w:r>
            <w:r>
              <w:rPr>
                <w:rFonts w:ascii="宋体" w:hAnsi="宋体"/>
                <w:b w:val="0"/>
                <w:bCs w:val="0"/>
                <w:sz w:val="21"/>
                <w:szCs w:val="21"/>
              </w:rPr>
              <w:t>投诉或事故</w:t>
            </w:r>
            <w:r>
              <w:rPr>
                <w:rFonts w:hint="eastAsia" w:ascii="宋体" w:hAnsi="宋体"/>
                <w:b w:val="0"/>
                <w:bCs w:val="0"/>
                <w:sz w:val="21"/>
                <w:szCs w:val="21"/>
              </w:rPr>
              <w:t>/政府主管部门</w:t>
            </w:r>
            <w:r>
              <w:rPr>
                <w:rFonts w:ascii="宋体" w:hAnsi="宋体"/>
                <w:b w:val="0"/>
                <w:bCs w:val="0"/>
                <w:sz w:val="21"/>
                <w:szCs w:val="21"/>
              </w:rPr>
              <w:t>监督抽查情况</w:t>
            </w:r>
          </w:p>
        </w:tc>
        <w:tc>
          <w:tcPr>
            <w:tcW w:w="2405" w:type="dxa"/>
          </w:tcPr>
          <w:p>
            <w:pPr>
              <w:pStyle w:val="2"/>
              <w:spacing w:line="360" w:lineRule="auto"/>
              <w:rPr>
                <w:rFonts w:hint="eastAsia"/>
                <w:b w:val="0"/>
                <w:bCs w:val="0"/>
                <w:sz w:val="21"/>
                <w:szCs w:val="21"/>
                <w:lang w:val="en-US" w:eastAsia="zh-CN"/>
              </w:rPr>
            </w:pPr>
          </w:p>
        </w:tc>
        <w:tc>
          <w:tcPr>
            <w:tcW w:w="8559" w:type="dxa"/>
          </w:tcPr>
          <w:p>
            <w:pPr>
              <w:numPr>
                <w:ilvl w:val="0"/>
                <w:numId w:val="2"/>
              </w:numPr>
              <w:spacing w:line="360" w:lineRule="auto"/>
              <w:ind w:firstLine="420" w:firstLineChars="200"/>
              <w:rPr>
                <w:rFonts w:hint="eastAsia"/>
                <w:b w:val="0"/>
                <w:bCs w:val="0"/>
                <w:sz w:val="21"/>
                <w:szCs w:val="21"/>
                <w:lang w:val="en-US" w:eastAsia="zh-CN"/>
              </w:rPr>
            </w:pPr>
            <w:r>
              <w:rPr>
                <w:rFonts w:hint="eastAsia"/>
                <w:b w:val="0"/>
                <w:bCs w:val="0"/>
                <w:sz w:val="21"/>
                <w:szCs w:val="21"/>
                <w:lang w:val="en-US" w:eastAsia="zh-CN"/>
              </w:rPr>
              <w:t>本年度企业资质、审核范围无变化；</w:t>
            </w:r>
          </w:p>
          <w:p>
            <w:pPr>
              <w:numPr>
                <w:ilvl w:val="0"/>
                <w:numId w:val="2"/>
              </w:numPr>
              <w:spacing w:line="360" w:lineRule="auto"/>
              <w:ind w:firstLine="420" w:firstLineChars="200"/>
              <w:rPr>
                <w:rFonts w:hint="default"/>
                <w:b w:val="0"/>
                <w:bCs w:val="0"/>
                <w:sz w:val="21"/>
                <w:szCs w:val="21"/>
                <w:lang w:val="en-US" w:eastAsia="zh-CN"/>
              </w:rPr>
            </w:pPr>
            <w:r>
              <w:rPr>
                <w:rFonts w:hint="eastAsia"/>
                <w:b w:val="0"/>
                <w:bCs w:val="0"/>
                <w:sz w:val="21"/>
                <w:szCs w:val="21"/>
                <w:lang w:val="en-US" w:eastAsia="zh-CN"/>
              </w:rPr>
              <w:t>人员由去年的40人降至30人，但并不影响公司提供稳定且优质的服务；</w:t>
            </w:r>
          </w:p>
          <w:p>
            <w:pPr>
              <w:pStyle w:val="2"/>
              <w:numPr>
                <w:ilvl w:val="0"/>
                <w:numId w:val="2"/>
              </w:numPr>
              <w:spacing w:line="360" w:lineRule="auto"/>
              <w:ind w:left="0" w:leftChars="0" w:firstLine="460" w:firstLineChars="200"/>
              <w:rPr>
                <w:rFonts w:hint="eastAsia"/>
                <w:b w:val="0"/>
                <w:bCs w:val="0"/>
                <w:sz w:val="21"/>
                <w:szCs w:val="21"/>
                <w:lang w:val="en-US" w:eastAsia="zh-CN"/>
              </w:rPr>
            </w:pPr>
            <w:r>
              <w:rPr>
                <w:rFonts w:hint="eastAsia"/>
                <w:b w:val="0"/>
                <w:bCs w:val="0"/>
                <w:sz w:val="21"/>
                <w:szCs w:val="21"/>
                <w:lang w:val="en-US" w:eastAsia="zh-CN"/>
              </w:rPr>
              <w:t>上年度内审不符合发生在8.4条款，本年度并未发生。</w:t>
            </w:r>
          </w:p>
          <w:p>
            <w:pPr>
              <w:pStyle w:val="2"/>
              <w:numPr>
                <w:ilvl w:val="0"/>
                <w:numId w:val="2"/>
              </w:numPr>
              <w:spacing w:line="360" w:lineRule="auto"/>
              <w:ind w:left="0" w:leftChars="0" w:firstLine="460" w:firstLineChars="200"/>
              <w:rPr>
                <w:rFonts w:hint="eastAsia"/>
                <w:b w:val="0"/>
                <w:bCs w:val="0"/>
                <w:sz w:val="21"/>
                <w:szCs w:val="21"/>
                <w:lang w:val="en-US" w:eastAsia="zh-CN"/>
              </w:rPr>
            </w:pPr>
            <w:r>
              <w:rPr>
                <w:rFonts w:hint="eastAsia"/>
                <w:b w:val="0"/>
                <w:bCs w:val="0"/>
                <w:sz w:val="21"/>
                <w:szCs w:val="21"/>
                <w:lang w:val="en-US" w:eastAsia="zh-CN"/>
              </w:rPr>
              <w:t>上年度外审不符合发生在9.2条款，未见内审签到表，本年度并未发生。</w:t>
            </w:r>
          </w:p>
          <w:p>
            <w:pPr>
              <w:pStyle w:val="2"/>
              <w:numPr>
                <w:ilvl w:val="0"/>
                <w:numId w:val="2"/>
              </w:numPr>
              <w:spacing w:line="360" w:lineRule="auto"/>
              <w:ind w:left="0" w:leftChars="0" w:firstLine="460" w:firstLineChars="200"/>
              <w:rPr>
                <w:rFonts w:hint="default"/>
                <w:b w:val="0"/>
                <w:bCs w:val="0"/>
                <w:sz w:val="21"/>
                <w:szCs w:val="21"/>
                <w:lang w:val="en-US" w:eastAsia="zh-CN"/>
              </w:rPr>
            </w:pPr>
            <w:r>
              <w:rPr>
                <w:rFonts w:hint="eastAsia"/>
                <w:b w:val="0"/>
                <w:bCs w:val="0"/>
                <w:sz w:val="21"/>
                <w:szCs w:val="21"/>
                <w:lang w:val="en-US" w:eastAsia="zh-CN"/>
              </w:rPr>
              <w:t>负责人介绍，本年度未发生顾客投诉、政府部门</w:t>
            </w:r>
            <w:r>
              <w:rPr>
                <w:rFonts w:ascii="宋体" w:hAnsi="宋体"/>
                <w:b w:val="0"/>
                <w:bCs w:val="0"/>
                <w:sz w:val="21"/>
                <w:szCs w:val="21"/>
              </w:rPr>
              <w:t>监督抽查情况</w:t>
            </w:r>
            <w:r>
              <w:rPr>
                <w:rFonts w:hint="eastAsia" w:ascii="宋体" w:hAnsi="宋体"/>
                <w:b w:val="0"/>
                <w:bCs w:val="0"/>
                <w:sz w:val="21"/>
                <w:szCs w:val="21"/>
                <w:lang w:eastAsia="zh-CN"/>
              </w:rPr>
              <w:t>，</w:t>
            </w:r>
            <w:r>
              <w:rPr>
                <w:rFonts w:hint="eastAsia" w:ascii="宋体" w:hAnsi="宋体"/>
                <w:b w:val="0"/>
                <w:bCs w:val="0"/>
                <w:sz w:val="21"/>
                <w:szCs w:val="21"/>
                <w:lang w:val="en-US" w:eastAsia="zh-CN"/>
              </w:rPr>
              <w:t>未受到监管部门处罚及重要事件媒体曝光；通过国家企业信用信息公示系统查询，未见处罚及投诉事件。</w:t>
            </w:r>
          </w:p>
          <w:p>
            <w:pPr>
              <w:pStyle w:val="2"/>
              <w:numPr>
                <w:ilvl w:val="0"/>
                <w:numId w:val="0"/>
              </w:numPr>
              <w:spacing w:line="360" w:lineRule="auto"/>
              <w:rPr>
                <w:rFonts w:hint="default"/>
                <w:b w:val="0"/>
                <w:bCs w:val="0"/>
                <w:sz w:val="21"/>
                <w:szCs w:val="21"/>
                <w:lang w:val="en-US" w:eastAsia="zh-CN"/>
              </w:rPr>
            </w:pPr>
            <w:r>
              <w:rPr>
                <w:rFonts w:hint="default"/>
                <w:b w:val="0"/>
                <w:bCs w:val="0"/>
                <w:sz w:val="21"/>
                <w:szCs w:val="21"/>
                <w:lang w:val="en-US" w:eastAsia="zh-CN"/>
              </w:rPr>
              <w:drawing>
                <wp:inline distT="0" distB="0" distL="114300" distR="114300">
                  <wp:extent cx="5296535" cy="3244215"/>
                  <wp:effectExtent l="0" t="0" r="6985" b="1905"/>
                  <wp:docPr id="1" name="图片 1" descr="ddbc761df35eb6f1166d388bbd952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bc761df35eb6f1166d388bbd952e9"/>
                          <pic:cNvPicPr>
                            <a:picLocks noChangeAspect="1"/>
                          </pic:cNvPicPr>
                        </pic:nvPicPr>
                        <pic:blipFill>
                          <a:blip r:embed="rId6"/>
                          <a:stretch>
                            <a:fillRect/>
                          </a:stretch>
                        </pic:blipFill>
                        <pic:spPr>
                          <a:xfrm>
                            <a:off x="0" y="0"/>
                            <a:ext cx="5296535" cy="3244215"/>
                          </a:xfrm>
                          <a:prstGeom prst="rect">
                            <a:avLst/>
                          </a:prstGeom>
                        </pic:spPr>
                      </pic:pic>
                    </a:graphicData>
                  </a:graphic>
                </wp:inline>
              </w:drawing>
            </w:r>
          </w:p>
          <w:p>
            <w:pPr>
              <w:pStyle w:val="2"/>
              <w:spacing w:line="360" w:lineRule="auto"/>
              <w:rPr>
                <w:rFonts w:hint="default"/>
                <w:b w:val="0"/>
                <w:bCs w:val="0"/>
                <w:sz w:val="21"/>
                <w:szCs w:val="21"/>
                <w:lang w:val="en-US" w:eastAsia="zh-CN"/>
              </w:rPr>
            </w:pPr>
          </w:p>
        </w:tc>
        <w:tc>
          <w:tcPr>
            <w:tcW w:w="1585" w:type="dxa"/>
          </w:tcPr>
          <w:p>
            <w:pPr>
              <w:spacing w:line="360" w:lineRule="auto"/>
              <w:rPr>
                <w:rFonts w:hint="eastAsia" w:eastAsia="宋体"/>
                <w:b w:val="0"/>
                <w:bCs w:val="0"/>
                <w:sz w:val="21"/>
                <w:szCs w:val="21"/>
                <w:lang w:val="en-US" w:eastAsia="zh-CN"/>
              </w:rPr>
            </w:pPr>
            <w:r>
              <w:rPr>
                <w:rFonts w:hint="eastAsia"/>
                <w:b w:val="0"/>
                <w:bCs w:val="0"/>
                <w:sz w:val="21"/>
                <w:szCs w:val="21"/>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7EA26"/>
    <w:multiLevelType w:val="singleLevel"/>
    <w:tmpl w:val="9287EA26"/>
    <w:lvl w:ilvl="0" w:tentative="0">
      <w:start w:val="1"/>
      <w:numFmt w:val="decimal"/>
      <w:suff w:val="nothing"/>
      <w:lvlText w:val="%1、"/>
      <w:lvlJc w:val="left"/>
    </w:lvl>
  </w:abstractNum>
  <w:abstractNum w:abstractNumId="1">
    <w:nsid w:val="668E252C"/>
    <w:multiLevelType w:val="multilevel"/>
    <w:tmpl w:val="668E25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1579CD"/>
    <w:rsid w:val="008102F1"/>
    <w:rsid w:val="012B64AF"/>
    <w:rsid w:val="02005DF9"/>
    <w:rsid w:val="02C4363A"/>
    <w:rsid w:val="04DD0C3C"/>
    <w:rsid w:val="04E13A54"/>
    <w:rsid w:val="05192648"/>
    <w:rsid w:val="08043E8B"/>
    <w:rsid w:val="08E500DB"/>
    <w:rsid w:val="0DDF2AFB"/>
    <w:rsid w:val="0FB10903"/>
    <w:rsid w:val="143811B7"/>
    <w:rsid w:val="14767783"/>
    <w:rsid w:val="150269D7"/>
    <w:rsid w:val="15727625"/>
    <w:rsid w:val="16B0772A"/>
    <w:rsid w:val="1774212B"/>
    <w:rsid w:val="1A155E8C"/>
    <w:rsid w:val="1AF44089"/>
    <w:rsid w:val="1B091786"/>
    <w:rsid w:val="1C4521F9"/>
    <w:rsid w:val="207D067D"/>
    <w:rsid w:val="21ED305C"/>
    <w:rsid w:val="2278376B"/>
    <w:rsid w:val="228E4DC3"/>
    <w:rsid w:val="233A5CB2"/>
    <w:rsid w:val="24977834"/>
    <w:rsid w:val="254168DF"/>
    <w:rsid w:val="264F6618"/>
    <w:rsid w:val="26BB3CAD"/>
    <w:rsid w:val="27BD7D30"/>
    <w:rsid w:val="284B1061"/>
    <w:rsid w:val="2BCA6741"/>
    <w:rsid w:val="2C186C37"/>
    <w:rsid w:val="329A1673"/>
    <w:rsid w:val="32DC700C"/>
    <w:rsid w:val="32E225C2"/>
    <w:rsid w:val="347B2CCE"/>
    <w:rsid w:val="35205642"/>
    <w:rsid w:val="362B5B42"/>
    <w:rsid w:val="37EB6259"/>
    <w:rsid w:val="384E7E60"/>
    <w:rsid w:val="3BDF788B"/>
    <w:rsid w:val="3D9663E9"/>
    <w:rsid w:val="3F984734"/>
    <w:rsid w:val="43D9531B"/>
    <w:rsid w:val="44485A93"/>
    <w:rsid w:val="44E87F0C"/>
    <w:rsid w:val="45085EB8"/>
    <w:rsid w:val="47A65E2B"/>
    <w:rsid w:val="48FA3F18"/>
    <w:rsid w:val="4E1F4272"/>
    <w:rsid w:val="4E7C16C5"/>
    <w:rsid w:val="4F814F05"/>
    <w:rsid w:val="51F06B91"/>
    <w:rsid w:val="53E915AA"/>
    <w:rsid w:val="549C661D"/>
    <w:rsid w:val="57C73531"/>
    <w:rsid w:val="57EC750D"/>
    <w:rsid w:val="5BB956BF"/>
    <w:rsid w:val="5ED14B56"/>
    <w:rsid w:val="5FE01AB3"/>
    <w:rsid w:val="61812597"/>
    <w:rsid w:val="63960852"/>
    <w:rsid w:val="64606160"/>
    <w:rsid w:val="6DA265FA"/>
    <w:rsid w:val="6DAA3DA2"/>
    <w:rsid w:val="703B3158"/>
    <w:rsid w:val="70B877EA"/>
    <w:rsid w:val="732D368E"/>
    <w:rsid w:val="73921A7A"/>
    <w:rsid w:val="73B52DFF"/>
    <w:rsid w:val="7420296E"/>
    <w:rsid w:val="76676633"/>
    <w:rsid w:val="78255824"/>
    <w:rsid w:val="790F4D60"/>
    <w:rsid w:val="79E22598"/>
    <w:rsid w:val="7B1646C9"/>
    <w:rsid w:val="7C9E2682"/>
    <w:rsid w:val="7D4C03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420" w:firstLineChars="100"/>
    </w:pPr>
    <w:rPr>
      <w:szCs w:val="20"/>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5">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14</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2022-02-26T23:39:59Z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