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2"/>
          <w:szCs w:val="22"/>
          <w:highlight w:val="yellow"/>
          <w:lang w:eastAsia="zh-CN"/>
        </w:rPr>
        <w:drawing>
          <wp:anchor distT="0" distB="0" distL="114300" distR="114300" simplePos="0" relativeHeight="251659264" behindDoc="0" locked="0" layoutInCell="1" allowOverlap="1">
            <wp:simplePos x="0" y="0"/>
            <wp:positionH relativeFrom="column">
              <wp:posOffset>-469900</wp:posOffset>
            </wp:positionH>
            <wp:positionV relativeFrom="paragraph">
              <wp:posOffset>-723265</wp:posOffset>
            </wp:positionV>
            <wp:extent cx="7337425" cy="10561320"/>
            <wp:effectExtent l="0" t="0" r="3175" b="5080"/>
            <wp:wrapNone/>
            <wp:docPr id="1" name="图片 1" descr="二阶段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阶段_7"/>
                    <pic:cNvPicPr>
                      <a:picLocks noChangeAspect="1"/>
                    </pic:cNvPicPr>
                  </pic:nvPicPr>
                  <pic:blipFill>
                    <a:blip r:embed="rId6"/>
                    <a:stretch>
                      <a:fillRect/>
                    </a:stretch>
                  </pic:blipFill>
                  <pic:spPr>
                    <a:xfrm>
                      <a:off x="0" y="0"/>
                      <a:ext cx="7337425" cy="1056132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广州市鑫伟达自动化设备有限公司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136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5</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2022-03-02T06:50:34Z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