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1"/>
        <w:gridCol w:w="579"/>
        <w:gridCol w:w="28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广州市鑫伟达自动化设备有限公司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广州市南沙区东涌镇太石工业区太南路168号自编1号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广州市南沙区东涌镇太石工业区太南路168号自编1号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甄丽娇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02037759261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435903773@qq.com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物料搬运装备、金属结构、金属制品、机械设备的销售；城市轨道交通设备（工艺装备）的设计、制造、销售及技术服务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22.04.00;29.12.00;34.06.00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2022年03月01日 上午至2022年03月02日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22.04.00,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19" w:type="dxa"/>
            <w:gridSpan w:val="5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李俐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141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220.2.2.8</w:t>
            </w:r>
          </w:p>
        </w:tc>
      </w:tr>
    </w:tbl>
    <w:p>
      <w:r>
        <w:rPr>
          <w:rFonts w:hint="eastAsia" w:eastAsia="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-689610</wp:posOffset>
            </wp:positionV>
            <wp:extent cx="7357110" cy="10231755"/>
            <wp:effectExtent l="0" t="0" r="8890" b="4445"/>
            <wp:wrapNone/>
            <wp:docPr id="1" name="图片 1" descr="二阶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阶段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1023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tbl>
      <w:tblPr>
        <w:tblStyle w:val="7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40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</w:p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260" w:lineRule="exact"/>
              <w:ind w:firstLine="2168" w:firstLineChars="900"/>
              <w:jc w:val="both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QMS: 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验证企业相关资质证明的有效性，一阶段问题验证；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 w:firstLine="210" w:firstLineChars="100"/>
              <w:jc w:val="center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6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15:30去</w:t>
            </w:r>
          </w:p>
          <w:p>
            <w:pPr>
              <w:pStyle w:val="2"/>
              <w:rPr>
                <w:rFonts w:hint="eastAsia" w:eastAsia="宋体" w:cs="Arial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kern w:val="2"/>
                <w:sz w:val="21"/>
                <w:szCs w:val="21"/>
                <w:lang w:val="en-US" w:eastAsia="zh-CN" w:bidi="ar-SA"/>
              </w:rPr>
              <w:t>奥园城市更新展示中心</w:t>
            </w:r>
            <w:r>
              <w:rPr>
                <w:rFonts w:hint="eastAsia" w:eastAsia="宋体" w:cs="Arial"/>
                <w:b w:val="0"/>
                <w:kern w:val="2"/>
                <w:sz w:val="21"/>
                <w:szCs w:val="21"/>
                <w:lang w:val="en-US" w:eastAsia="zh-CN" w:bidi="ar-SA"/>
              </w:rPr>
              <w:t>现场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Arial"/>
                <w:b w:val="0"/>
                <w:kern w:val="2"/>
                <w:sz w:val="21"/>
                <w:szCs w:val="21"/>
                <w:lang w:val="en-US" w:eastAsia="zh-CN" w:bidi="ar-SA"/>
              </w:rPr>
              <w:t>含路途1h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生产技术部及现场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5.3组织的岗位、职责和权限、6.2质量目标、7.1.3基础设施、7.1.4过程运行环境、7.1.5监视和测量资源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8.1运行策划和控制、8.3产品和服务的设计和开发、8.5.1生产和服务提供的控制、8.5.2产品标识和可追朔性、8.5.4产品防护、8.5.6生产和服务提供的更改控制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2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内部审核、10.2不合格和纠正措施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 w:firstLine="210" w:firstLineChars="100"/>
              <w:jc w:val="center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bookmarkStart w:id="33" w:name="_GoBack"/>
            <w:bookmarkEnd w:id="33"/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6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业务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8.4外部提供过程、产品和服务的控制（8.4.1总则、8.4.2控制类型和程度、8.4.3提供给外部供方的信息）、8.5.5交付后的活动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</w:tbl>
    <w:p>
      <w:pPr>
        <w:pStyle w:val="10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9347A"/>
    <w:rsid w:val="0445756D"/>
    <w:rsid w:val="0B685F04"/>
    <w:rsid w:val="39CE312C"/>
    <w:rsid w:val="3C262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13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2022-03-10T02:38:28Z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