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广州市鑫伟达自动化设备有限公司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审核时间：</w:t>
            </w:r>
            <w:bookmarkStart w:id="2" w:name="审核日期"/>
            <w:r>
              <w:rPr>
                <w:color w:val="000000"/>
              </w:rPr>
              <w:t>2022年02月28日 上午至2022年02月28日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91440101MA59PT2C0H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：金属结构销售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物料搬运装备制造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塑</w:t>
            </w:r>
            <w:r>
              <w:rPr>
                <w:rFonts w:hint="eastAsia"/>
                <w:color w:val="000000"/>
                <w:szCs w:val="21"/>
              </w:rPr>
              <w:t>料包装箱及容制造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纸制品制造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纸制品销售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运输设备及生产用计数仪表制造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机械设备销售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电气机械设备销售;金属制品销售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</w:t>
            </w:r>
            <w:r>
              <w:rPr>
                <w:rFonts w:hint="eastAsia"/>
                <w:color w:val="000000"/>
                <w:szCs w:val="21"/>
              </w:rPr>
              <w:t>气设各销售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互</w:t>
            </w:r>
            <w:r>
              <w:rPr>
                <w:rFonts w:hint="eastAsia"/>
                <w:color w:val="000000"/>
                <w:szCs w:val="21"/>
              </w:rPr>
              <w:t>联网销售(除销售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需要许</w:t>
            </w:r>
            <w:r>
              <w:rPr>
                <w:rFonts w:hint="eastAsia"/>
                <w:color w:val="000000"/>
                <w:szCs w:val="21"/>
              </w:rPr>
              <w:t>可的商品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息</w:t>
            </w:r>
            <w:r>
              <w:rPr>
                <w:rFonts w:hint="eastAsia"/>
                <w:color w:val="000000"/>
                <w:szCs w:val="21"/>
              </w:rPr>
              <w:t>技术咨询服务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技术服务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技术开发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技术咨询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技术交流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技术转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让、</w:t>
            </w:r>
            <w:r>
              <w:rPr>
                <w:rFonts w:hint="eastAsia"/>
                <w:color w:val="000000"/>
                <w:szCs w:val="21"/>
              </w:rPr>
              <w:t>技术堆广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</w:t>
            </w:r>
            <w:r>
              <w:rPr>
                <w:rFonts w:hint="eastAsia"/>
                <w:color w:val="000000"/>
                <w:szCs w:val="21"/>
              </w:rPr>
              <w:t>元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器件</w:t>
            </w:r>
            <w:r>
              <w:rPr>
                <w:rFonts w:hint="eastAsia"/>
                <w:color w:val="000000"/>
                <w:szCs w:val="21"/>
              </w:rPr>
              <w:t>与机电组件设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备</w:t>
            </w:r>
            <w:r>
              <w:rPr>
                <w:rFonts w:hint="eastAsia"/>
                <w:color w:val="000000"/>
                <w:szCs w:val="21"/>
              </w:rPr>
              <w:t>制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造；电</w:t>
            </w:r>
            <w:r>
              <w:rPr>
                <w:rFonts w:hint="eastAsia"/>
                <w:color w:val="000000"/>
                <w:szCs w:val="21"/>
              </w:rPr>
              <w:t>子元件制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电器</w:t>
            </w:r>
            <w:r>
              <w:rPr>
                <w:rFonts w:hint="eastAsia"/>
                <w:color w:val="000000"/>
                <w:szCs w:val="21"/>
              </w:rPr>
              <w:t>辅件制造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输配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</w:t>
            </w:r>
            <w:r>
              <w:rPr>
                <w:rFonts w:hint="eastAsia"/>
                <w:color w:val="000000"/>
                <w:szCs w:val="21"/>
              </w:rPr>
              <w:t>及控制设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备</w:t>
            </w:r>
            <w:r>
              <w:rPr>
                <w:rFonts w:hint="eastAsia"/>
                <w:color w:val="000000"/>
                <w:szCs w:val="21"/>
              </w:rPr>
              <w:t>制造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具</w:t>
            </w:r>
            <w:r>
              <w:rPr>
                <w:rFonts w:hint="eastAsia"/>
                <w:color w:val="000000"/>
                <w:szCs w:val="21"/>
              </w:rPr>
              <w:t>制造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五全产品制造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照</w:t>
            </w:r>
            <w:r>
              <w:rPr>
                <w:rFonts w:hint="eastAsia"/>
                <w:color w:val="000000"/>
                <w:szCs w:val="21"/>
              </w:rPr>
              <w:t>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器</w:t>
            </w:r>
            <w:r>
              <w:rPr>
                <w:rFonts w:hint="eastAsia"/>
                <w:color w:val="000000"/>
                <w:szCs w:val="21"/>
              </w:rPr>
              <w:t>目制造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计算机软确件及外围设备制造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金属</w:t>
            </w:r>
            <w:r>
              <w:rPr>
                <w:rFonts w:hint="eastAsia"/>
                <w:color w:val="000000"/>
                <w:szCs w:val="21"/>
              </w:rPr>
              <w:t>结构制造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城市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轨</w:t>
            </w:r>
            <w:r>
              <w:rPr>
                <w:rFonts w:hint="eastAsia"/>
                <w:color w:val="000000"/>
                <w:szCs w:val="21"/>
              </w:rPr>
              <w:t>道交通设备制造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轨</w:t>
            </w:r>
            <w:r>
              <w:rPr>
                <w:rFonts w:hint="eastAsia"/>
                <w:color w:val="000000"/>
                <w:szCs w:val="21"/>
              </w:rPr>
              <w:t>道交通专用设备、关键系统及部件销售智能仓储装备销售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物料搬运装备销售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普通机械设备安装服务;电气安装服务;建设工程施工；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物料搬运装备、金属结构、金属制品、机械设备的销售；城市轨道交通设备（工艺装备）的设计、制造、销售及技术服务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注册地址：广州市南沙区东涌镇太石丁业区太南路168号自编1号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经营地址：广州市南沙区东涌镇太石丁业区太南路168号自编1号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lang w:val="en-US" w:eastAsia="zh-CN"/>
              </w:rPr>
              <w:t xml:space="preserve">奥园城市更新展示中心     </w:t>
            </w:r>
            <w:r>
              <w:rPr>
                <w:rFonts w:hint="eastAsia"/>
                <w:color w:val="000000"/>
              </w:rPr>
              <w:t>广州市番禺区韦大路2号</w:t>
            </w:r>
          </w:p>
          <w:p>
            <w:pPr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bookmarkStart w:id="4" w:name="_GoBack"/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ind w:firstLine="402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合同→设计→构</w:t>
            </w:r>
            <w:r>
              <w:rPr>
                <w:rFonts w:hint="eastAsia"/>
                <w:b/>
                <w:color w:val="auto"/>
                <w:sz w:val="20"/>
              </w:rPr>
              <w:t>件采购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→加工</w:t>
            </w:r>
            <w:r>
              <w:rPr>
                <w:rFonts w:hint="eastAsia"/>
                <w:b/>
                <w:color w:val="auto"/>
                <w:sz w:val="20"/>
              </w:rPr>
              <w:t>组装</w:t>
            </w:r>
            <w:r>
              <w:rPr>
                <w:rFonts w:hint="eastAsia"/>
                <w:b/>
                <w:color w:val="auto"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切割、焊接、组装</w:t>
            </w:r>
            <w:r>
              <w:rPr>
                <w:rFonts w:hint="eastAsia"/>
                <w:b/>
                <w:color w:val="auto"/>
                <w:sz w:val="20"/>
                <w:lang w:eastAsia="zh-CN"/>
              </w:rPr>
              <w:t>）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color w:val="auto"/>
                <w:sz w:val="20"/>
              </w:rPr>
              <w:t>检测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→</w:t>
            </w:r>
            <w:r>
              <w:rPr>
                <w:rFonts w:hint="eastAsia"/>
                <w:b/>
                <w:color w:val="auto"/>
                <w:sz w:val="20"/>
              </w:rPr>
              <w:t>出货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→安装、调试→售后服务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销售流程：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20"/>
                <w:lang w:val="en-US" w:eastAsia="zh-CN"/>
              </w:rPr>
              <w:t>销售流程：合同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→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20"/>
                <w:lang w:val="en-US" w:eastAsia="zh-CN"/>
              </w:rPr>
              <w:t>评审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→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20"/>
                <w:lang w:val="en-US" w:eastAsia="zh-CN"/>
              </w:rPr>
              <w:t>采购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→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20"/>
                <w:lang w:val="en-US" w:eastAsia="zh-CN"/>
              </w:rPr>
              <w:t>交付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→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20"/>
                <w:lang w:val="en-US" w:eastAsia="zh-CN"/>
              </w:rPr>
              <w:t>验收</w:t>
            </w:r>
          </w:p>
          <w:bookmarkEnd w:id="4"/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12人</w:t>
            </w:r>
            <w:r>
              <w:rPr>
                <w:rFonts w:hint="eastAsia"/>
                <w:color w:val="000000"/>
                <w:szCs w:val="21"/>
              </w:rPr>
              <w:t>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4人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highlight w:val="cyan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0" w:lineRule="atLeas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产品交付顾客验收合格率100%</w:t>
                  </w:r>
                </w:p>
              </w:tc>
              <w:tc>
                <w:tcPr>
                  <w:tcW w:w="1387" w:type="dxa"/>
                </w:tcPr>
                <w:p>
                  <w:pPr>
                    <w:spacing w:line="0" w:lineRule="atLeast"/>
                    <w:rPr>
                      <w:rFonts w:hint="default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0" w:lineRule="atLeas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交验产品合格数/产品交付顾客数* 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Times New Roman" w:hAnsi="Times New Roma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0" w:lineRule="atLeas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顾客满意度≥90%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0" w:lineRule="atLeas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满意度总得分/调查顾客数 * 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ascii="Times New Roman" w:hAnsi="Times New Roman"/>
                    </w:rPr>
                    <w:t>99%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，于</w:t>
            </w:r>
            <w:r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21年</w:t>
            </w:r>
            <w:r>
              <w:rPr>
                <w:rFonts w:hint="default" w:ascii="Times New Roman" w:hAnsi="Times New Roman" w:eastAsia="宋体" w:cs="Times New Roman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1月</w:t>
            </w: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16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日实施了内</w:t>
            </w:r>
            <w:r>
              <w:rPr>
                <w:rFonts w:hint="eastAsia"/>
                <w:color w:val="000000"/>
                <w:szCs w:val="18"/>
              </w:rPr>
              <w:t>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12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30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焊接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温度、时间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焊接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客户要求、□国际标准、□国家标准、□行业标准、□地方标准、□企业标准、□企业技术规范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卡尺、千分尺、卷尺、万能角度尺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672C31"/>
    <w:rsid w:val="50492D3E"/>
    <w:rsid w:val="6E9C582E"/>
    <w:rsid w:val="7C9B5E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2022-03-02T06:35:59Z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