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rPr>
      </w:pPr>
      <w:r>
        <w:rPr>
          <w:rFonts w:hint="eastAsia" w:ascii="隶书" w:hAnsi="宋体" w:eastAsia="隶书"/>
          <w:bCs/>
          <w:color w:val="000000"/>
          <w:sz w:val="36"/>
          <w:szCs w:val="36"/>
        </w:rPr>
        <w:t>管理体系审核记录表</w:t>
      </w:r>
    </w:p>
    <w:p>
      <w:pPr>
        <w:pStyle w:val="5"/>
        <w:rPr>
          <w:rFonts w:hint="eastAsia"/>
        </w:rPr>
      </w:pPr>
    </w:p>
    <w:p>
      <w:pPr>
        <w:pStyle w:val="5"/>
        <w:rPr>
          <w:rFonts w:hint="eastAsia"/>
        </w:rPr>
      </w:pPr>
    </w:p>
    <w:p>
      <w:pPr>
        <w:pStyle w:val="5"/>
        <w:rPr>
          <w:rFonts w:hint="eastAsia"/>
        </w:rPr>
      </w:pPr>
    </w:p>
    <w:tbl>
      <w:tblPr>
        <w:tblStyle w:val="7"/>
        <w:tblpPr w:leftFromText="180" w:rightFromText="180" w:vertAnchor="text" w:horzAnchor="page" w:tblpX="1083" w:tblpY="33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8"/>
        <w:gridCol w:w="957"/>
        <w:gridCol w:w="11552"/>
        <w:gridCol w:w="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1638" w:type="dxa"/>
            <w:vMerge w:val="restart"/>
            <w:noWrap w:val="0"/>
            <w:vAlign w:val="center"/>
          </w:tcPr>
          <w:p>
            <w:pPr>
              <w:spacing w:before="120"/>
              <w:jc w:val="center"/>
              <w:rPr>
                <w:rFonts w:hint="eastAsia" w:ascii="楷体" w:hAnsi="楷体" w:eastAsia="楷体" w:cs="楷体"/>
                <w:sz w:val="24"/>
                <w:szCs w:val="24"/>
              </w:rPr>
            </w:pPr>
            <w:r>
              <w:rPr>
                <w:rFonts w:hint="eastAsia" w:ascii="楷体" w:hAnsi="楷体" w:eastAsia="楷体" w:cs="楷体"/>
                <w:sz w:val="24"/>
                <w:szCs w:val="24"/>
              </w:rPr>
              <w:t>过程与活动、</w:t>
            </w:r>
          </w:p>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抽样计划</w:t>
            </w:r>
          </w:p>
        </w:tc>
        <w:tc>
          <w:tcPr>
            <w:tcW w:w="957" w:type="dxa"/>
            <w:vMerge w:val="restart"/>
            <w:noWrap w:val="0"/>
            <w:vAlign w:val="center"/>
          </w:tcPr>
          <w:p>
            <w:pPr>
              <w:rPr>
                <w:rFonts w:hint="eastAsia" w:ascii="楷体" w:hAnsi="楷体" w:eastAsia="楷体" w:cs="楷体"/>
                <w:sz w:val="24"/>
                <w:szCs w:val="24"/>
              </w:rPr>
            </w:pPr>
            <w:r>
              <w:rPr>
                <w:rFonts w:hint="eastAsia" w:ascii="楷体" w:hAnsi="楷体" w:eastAsia="楷体" w:cs="楷体"/>
                <w:sz w:val="24"/>
                <w:szCs w:val="24"/>
              </w:rPr>
              <w:t>涉及</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条款</w:t>
            </w:r>
          </w:p>
        </w:tc>
        <w:tc>
          <w:tcPr>
            <w:tcW w:w="11552" w:type="dxa"/>
            <w:noWrap w:val="0"/>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受审核部门</w:t>
            </w:r>
            <w:r>
              <w:rPr>
                <w:rFonts w:hint="eastAsia" w:ascii="楷体" w:hAnsi="楷体" w:eastAsia="楷体" w:cs="楷体"/>
                <w:sz w:val="24"/>
                <w:szCs w:val="24"/>
                <w:lang w:val="en-US" w:eastAsia="zh-CN"/>
              </w:rPr>
              <w:t>:</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办公室</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主管领导</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 xml:space="preserve">王聪   </w:t>
            </w:r>
            <w:r>
              <w:rPr>
                <w:rFonts w:hint="eastAsia" w:ascii="楷体" w:hAnsi="楷体" w:eastAsia="楷体" w:cs="楷体"/>
                <w:sz w:val="24"/>
                <w:szCs w:val="24"/>
              </w:rPr>
              <w:t xml:space="preserve">   陪同人员：</w:t>
            </w:r>
            <w:r>
              <w:rPr>
                <w:rFonts w:hint="eastAsia" w:ascii="楷体" w:hAnsi="楷体" w:eastAsia="楷体" w:cs="楷体"/>
                <w:sz w:val="24"/>
                <w:szCs w:val="24"/>
                <w:lang w:val="en-US" w:eastAsia="zh-CN"/>
              </w:rPr>
              <w:t>刘俊杰</w:t>
            </w:r>
          </w:p>
        </w:tc>
        <w:tc>
          <w:tcPr>
            <w:tcW w:w="737" w:type="dxa"/>
            <w:vMerge w:val="restart"/>
            <w:noWrap w:val="0"/>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blHeader/>
        </w:trPr>
        <w:tc>
          <w:tcPr>
            <w:tcW w:w="1638" w:type="dxa"/>
            <w:vMerge w:val="continue"/>
            <w:noWrap w:val="0"/>
            <w:vAlign w:val="center"/>
          </w:tcPr>
          <w:p>
            <w:pPr>
              <w:rPr>
                <w:rFonts w:hint="eastAsia" w:ascii="楷体" w:hAnsi="楷体" w:eastAsia="楷体" w:cs="楷体"/>
                <w:sz w:val="24"/>
                <w:szCs w:val="24"/>
              </w:rPr>
            </w:pPr>
          </w:p>
        </w:tc>
        <w:tc>
          <w:tcPr>
            <w:tcW w:w="957" w:type="dxa"/>
            <w:vMerge w:val="continue"/>
            <w:noWrap w:val="0"/>
            <w:vAlign w:val="center"/>
          </w:tcPr>
          <w:p>
            <w:pPr>
              <w:rPr>
                <w:rFonts w:hint="eastAsia" w:ascii="楷体" w:hAnsi="楷体" w:eastAsia="楷体" w:cs="楷体"/>
                <w:sz w:val="24"/>
                <w:szCs w:val="24"/>
              </w:rPr>
            </w:pPr>
          </w:p>
        </w:tc>
        <w:tc>
          <w:tcPr>
            <w:tcW w:w="11552" w:type="dxa"/>
            <w:noWrap w:val="0"/>
            <w:vAlign w:val="center"/>
          </w:tcPr>
          <w:p>
            <w:pPr>
              <w:rPr>
                <w:rFonts w:hint="default" w:ascii="楷体" w:hAnsi="楷体" w:eastAsia="楷体" w:cs="楷体"/>
                <w:kern w:val="2"/>
                <w:sz w:val="24"/>
                <w:szCs w:val="24"/>
                <w:lang w:val="en-US" w:eastAsia="zh-CN" w:bidi="ar-SA"/>
              </w:rPr>
            </w:pPr>
            <w:r>
              <w:rPr>
                <w:rFonts w:hint="eastAsia" w:ascii="楷体" w:hAnsi="楷体" w:eastAsia="楷体" w:cs="楷体"/>
                <w:sz w:val="24"/>
                <w:szCs w:val="24"/>
              </w:rPr>
              <w:t>审核员：</w:t>
            </w:r>
            <w:r>
              <w:rPr>
                <w:rFonts w:hint="eastAsia" w:ascii="楷体" w:hAnsi="楷体" w:eastAsia="楷体" w:cs="楷体"/>
                <w:sz w:val="24"/>
                <w:szCs w:val="24"/>
                <w:lang w:val="en-US" w:eastAsia="zh-CN"/>
              </w:rPr>
              <w:t>张星</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审核时间：</w:t>
            </w:r>
            <w:r>
              <w:rPr>
                <w:rFonts w:hint="eastAsia" w:ascii="楷体" w:hAnsi="楷体" w:eastAsia="楷体" w:cs="楷体"/>
                <w:sz w:val="24"/>
                <w:szCs w:val="24"/>
                <w:lang w:val="en-US" w:eastAsia="zh-CN"/>
              </w:rPr>
              <w:t xml:space="preserve"> 2021.2.25</w:t>
            </w:r>
          </w:p>
        </w:tc>
        <w:tc>
          <w:tcPr>
            <w:tcW w:w="737" w:type="dxa"/>
            <w:vMerge w:val="continue"/>
            <w:noWrap w:val="0"/>
            <w:vAlign w:val="center"/>
          </w:tcPr>
          <w:p>
            <w:pPr>
              <w:rPr>
                <w:rFonts w:hint="eastAsia" w:ascii="楷体" w:hAnsi="楷体" w:eastAsia="楷体" w:cs="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blHeader/>
        </w:trPr>
        <w:tc>
          <w:tcPr>
            <w:tcW w:w="1638" w:type="dxa"/>
            <w:vMerge w:val="continue"/>
            <w:noWrap w:val="0"/>
            <w:vAlign w:val="center"/>
          </w:tcPr>
          <w:p>
            <w:pPr>
              <w:rPr>
                <w:rFonts w:hint="eastAsia" w:ascii="楷体" w:hAnsi="楷体" w:eastAsia="楷体" w:cs="楷体"/>
                <w:sz w:val="24"/>
                <w:szCs w:val="24"/>
              </w:rPr>
            </w:pPr>
          </w:p>
        </w:tc>
        <w:tc>
          <w:tcPr>
            <w:tcW w:w="957" w:type="dxa"/>
            <w:vMerge w:val="continue"/>
            <w:noWrap w:val="0"/>
            <w:vAlign w:val="center"/>
          </w:tcPr>
          <w:p>
            <w:pPr>
              <w:rPr>
                <w:rFonts w:hint="eastAsia" w:ascii="楷体" w:hAnsi="楷体" w:eastAsia="楷体" w:cs="楷体"/>
                <w:sz w:val="24"/>
                <w:szCs w:val="24"/>
              </w:rPr>
            </w:pPr>
          </w:p>
        </w:tc>
        <w:tc>
          <w:tcPr>
            <w:tcW w:w="11552" w:type="dxa"/>
            <w:noWrap w:val="0"/>
            <w:vAlign w:val="center"/>
          </w:tcPr>
          <w:p>
            <w:pPr>
              <w:rPr>
                <w:rFonts w:hint="eastAsia"/>
                <w:lang w:val="en-US" w:eastAsia="zh-CN"/>
              </w:rPr>
            </w:pPr>
            <w:r>
              <w:rPr>
                <w:rFonts w:hint="eastAsia"/>
              </w:rPr>
              <w:t>审核条款：</w:t>
            </w:r>
            <w:r>
              <w:rPr>
                <w:rFonts w:hint="eastAsia"/>
                <w:lang w:val="en-US" w:eastAsia="zh-CN"/>
              </w:rPr>
              <w:t>QE:7.1.2、7.1.6、7.2、7.3、7.4、7.5.1、7.5.2、7.5.3、Q：8.5.1、9.1.3</w:t>
            </w:r>
          </w:p>
          <w:p>
            <w:pPr>
              <w:rPr>
                <w:rFonts w:hint="eastAsia"/>
                <w:lang w:val="en-US" w:eastAsia="zh-CN"/>
              </w:rPr>
            </w:pPr>
            <w:r>
              <w:rPr>
                <w:rFonts w:hint="eastAsia"/>
                <w:lang w:val="en-US" w:eastAsia="zh-CN"/>
              </w:rPr>
              <w:t xml:space="preserve">           E：6.1.2、6.1.3、6.1.4、6.2.1、6.2.2</w:t>
            </w:r>
          </w:p>
        </w:tc>
        <w:tc>
          <w:tcPr>
            <w:tcW w:w="737" w:type="dxa"/>
            <w:vMerge w:val="continue"/>
            <w:noWrap w:val="0"/>
            <w:vAlign w:val="center"/>
          </w:tcPr>
          <w:p>
            <w:pPr>
              <w:rPr>
                <w:rFonts w:hint="eastAsia" w:ascii="楷体" w:hAnsi="楷体" w:eastAsia="楷体" w:cs="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638" w:type="dxa"/>
            <w:noWrap w:val="0"/>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rPr>
              <w:t>企业知识管理方法、措施及效果</w:t>
            </w:r>
          </w:p>
        </w:tc>
        <w:tc>
          <w:tcPr>
            <w:tcW w:w="957" w:type="dxa"/>
            <w:noWrap w:val="0"/>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Q</w:t>
            </w:r>
            <w:r>
              <w:rPr>
                <w:rFonts w:hint="eastAsia" w:ascii="楷体" w:hAnsi="楷体" w:eastAsia="楷体" w:cs="楷体"/>
                <w:sz w:val="24"/>
                <w:szCs w:val="24"/>
              </w:rPr>
              <w:t>7.1.6</w:t>
            </w:r>
          </w:p>
        </w:tc>
        <w:tc>
          <w:tcPr>
            <w:tcW w:w="11552" w:type="dxa"/>
            <w:noWrap w:val="0"/>
            <w:vAlign w:val="center"/>
          </w:tcPr>
          <w:p>
            <w:pPr>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办公室</w:t>
            </w:r>
            <w:r>
              <w:rPr>
                <w:rFonts w:hint="eastAsia" w:ascii="楷体" w:hAnsi="楷体" w:eastAsia="楷体" w:cs="楷体"/>
                <w:sz w:val="24"/>
                <w:szCs w:val="24"/>
              </w:rPr>
              <w:t>负责公司知识管理的协调工作、无形资产的管理、信息系统的建设与管理以及公司所有制度文件和资料的管理和控制工作并对内、外部知识进行确定、维护、发放与管理。</w:t>
            </w:r>
          </w:p>
          <w:p>
            <w:pPr>
              <w:rPr>
                <w:rFonts w:hint="eastAsia" w:ascii="楷体" w:hAnsi="楷体" w:eastAsia="楷体" w:cs="楷体"/>
                <w:sz w:val="24"/>
                <w:szCs w:val="24"/>
              </w:rPr>
            </w:pPr>
            <w:r>
              <w:rPr>
                <w:rFonts w:hint="eastAsia" w:ascii="楷体" w:hAnsi="楷体" w:eastAsia="楷体" w:cs="楷体"/>
                <w:sz w:val="24"/>
                <w:szCs w:val="24"/>
              </w:rPr>
              <w:t>●已识别的公司内部知识包括：企业管理知识，成功经验总结，失败教训案例，培训心得体会。主要有：人员的工作经历、经验、操作技能、作业文件等。</w:t>
            </w:r>
          </w:p>
          <w:p>
            <w:pPr>
              <w:ind w:left="240" w:hanging="240" w:hangingChars="100"/>
              <w:rPr>
                <w:rFonts w:hint="eastAsia" w:ascii="楷体" w:hAnsi="楷体" w:eastAsia="楷体" w:cs="楷体"/>
                <w:sz w:val="24"/>
                <w:szCs w:val="24"/>
              </w:rPr>
            </w:pPr>
            <w:r>
              <w:rPr>
                <w:rFonts w:hint="eastAsia" w:ascii="楷体" w:hAnsi="楷体" w:eastAsia="楷体" w:cs="楷体"/>
                <w:sz w:val="24"/>
                <w:szCs w:val="24"/>
              </w:rPr>
              <w:t>●外部知识包括：外来资料、市场信息，专业会议，从顾客或外部供方出收集来的知识等。主要有：</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产品质量法、合同法、标准化法、相关标准规范：中华人民共和国产品质量法</w:t>
            </w:r>
            <w:r>
              <w:rPr>
                <w:rFonts w:hint="eastAsia" w:ascii="楷体" w:hAnsi="楷体" w:eastAsia="楷体" w:cs="楷体"/>
                <w:sz w:val="24"/>
                <w:szCs w:val="24"/>
                <w:lang w:eastAsia="zh-CN"/>
              </w:rPr>
              <w:t>、质量管理体系要求</w:t>
            </w:r>
            <w:r>
              <w:rPr>
                <w:rFonts w:hint="eastAsia" w:ascii="楷体" w:hAnsi="楷体" w:eastAsia="楷体" w:cs="楷体"/>
                <w:sz w:val="24"/>
                <w:szCs w:val="24"/>
                <w:lang w:eastAsia="zh-CN"/>
              </w:rPr>
              <w:tab/>
            </w:r>
            <w:r>
              <w:rPr>
                <w:rFonts w:hint="eastAsia" w:ascii="楷体" w:hAnsi="楷体" w:eastAsia="楷体" w:cs="楷体"/>
                <w:sz w:val="24"/>
                <w:szCs w:val="24"/>
                <w:lang w:eastAsia="zh-CN"/>
              </w:rPr>
              <w:t>GB/T19001-2016、环境管理体系要求</w:t>
            </w:r>
            <w:r>
              <w:rPr>
                <w:rFonts w:hint="eastAsia" w:ascii="楷体" w:hAnsi="楷体" w:eastAsia="楷体" w:cs="楷体"/>
                <w:sz w:val="24"/>
                <w:szCs w:val="24"/>
                <w:lang w:eastAsia="zh-CN"/>
              </w:rPr>
              <w:tab/>
            </w:r>
            <w:r>
              <w:rPr>
                <w:rFonts w:hint="eastAsia" w:ascii="楷体" w:hAnsi="楷体" w:eastAsia="楷体" w:cs="楷体"/>
                <w:sz w:val="24"/>
                <w:szCs w:val="24"/>
                <w:lang w:eastAsia="zh-CN"/>
              </w:rPr>
              <w:t>GB/T24001-2016、职业健康安全管理体系要求</w:t>
            </w:r>
            <w:r>
              <w:rPr>
                <w:rFonts w:hint="eastAsia" w:ascii="楷体" w:hAnsi="楷体" w:eastAsia="楷体" w:cs="楷体"/>
                <w:sz w:val="24"/>
                <w:szCs w:val="24"/>
                <w:lang w:eastAsia="zh-CN"/>
              </w:rPr>
              <w:tab/>
            </w:r>
            <w:r>
              <w:rPr>
                <w:rFonts w:hint="eastAsia" w:ascii="楷体" w:hAnsi="楷体" w:eastAsia="楷体" w:cs="楷体"/>
                <w:sz w:val="24"/>
                <w:szCs w:val="24"/>
                <w:lang w:eastAsia="zh-CN"/>
              </w:rPr>
              <w:t>GB/T45001-2020、电工术语电缆</w:t>
            </w:r>
            <w:r>
              <w:rPr>
                <w:rFonts w:hint="eastAsia" w:ascii="楷体" w:hAnsi="楷体" w:eastAsia="楷体" w:cs="楷体"/>
                <w:sz w:val="24"/>
                <w:szCs w:val="24"/>
                <w:lang w:eastAsia="zh-CN"/>
              </w:rPr>
              <w:tab/>
            </w:r>
            <w:r>
              <w:rPr>
                <w:rFonts w:hint="eastAsia" w:ascii="楷体" w:hAnsi="楷体" w:eastAsia="楷体" w:cs="楷体"/>
                <w:sz w:val="24"/>
                <w:szCs w:val="24"/>
                <w:lang w:eastAsia="zh-CN"/>
              </w:rPr>
              <w:t>GB/T 2900.10-2013、电业安全工作规程</w:t>
            </w:r>
            <w:r>
              <w:rPr>
                <w:rFonts w:hint="eastAsia" w:ascii="楷体" w:hAnsi="楷体" w:eastAsia="楷体" w:cs="楷体"/>
                <w:sz w:val="24"/>
                <w:szCs w:val="24"/>
                <w:lang w:eastAsia="zh-CN"/>
              </w:rPr>
              <w:tab/>
            </w:r>
            <w:r>
              <w:rPr>
                <w:rFonts w:hint="eastAsia" w:ascii="楷体" w:hAnsi="楷体" w:eastAsia="楷体" w:cs="楷体"/>
                <w:sz w:val="24"/>
                <w:szCs w:val="24"/>
                <w:lang w:eastAsia="zh-CN"/>
              </w:rPr>
              <w:t>DL 408-1991、带电作业用绝缘杆通用技术条件</w:t>
            </w:r>
            <w:r>
              <w:rPr>
                <w:rFonts w:hint="eastAsia" w:ascii="楷体" w:hAnsi="楷体" w:eastAsia="楷体" w:cs="楷体"/>
                <w:sz w:val="24"/>
                <w:szCs w:val="24"/>
                <w:lang w:eastAsia="zh-CN"/>
              </w:rPr>
              <w:tab/>
            </w:r>
            <w:r>
              <w:rPr>
                <w:rFonts w:hint="eastAsia" w:ascii="楷体" w:hAnsi="楷体" w:eastAsia="楷体" w:cs="楷体"/>
                <w:sz w:val="24"/>
                <w:szCs w:val="24"/>
                <w:lang w:eastAsia="zh-CN"/>
              </w:rPr>
              <w:t>GB13398-2008、安全标志及其使用导则</w:t>
            </w:r>
            <w:r>
              <w:rPr>
                <w:rFonts w:hint="eastAsia" w:ascii="楷体" w:hAnsi="楷体" w:eastAsia="楷体" w:cs="楷体"/>
                <w:sz w:val="24"/>
                <w:szCs w:val="24"/>
                <w:lang w:eastAsia="zh-CN"/>
              </w:rPr>
              <w:tab/>
            </w:r>
            <w:r>
              <w:rPr>
                <w:rFonts w:hint="eastAsia" w:ascii="楷体" w:hAnsi="楷体" w:eastAsia="楷体" w:cs="楷体"/>
                <w:sz w:val="24"/>
                <w:szCs w:val="24"/>
                <w:lang w:eastAsia="zh-CN"/>
              </w:rPr>
              <w:t>GB2894-2008、《带电作业工具、装置和设备预防性试验规程》</w:t>
            </w:r>
            <w:r>
              <w:rPr>
                <w:rFonts w:hint="eastAsia" w:ascii="楷体" w:hAnsi="楷体" w:eastAsia="楷体" w:cs="楷体"/>
                <w:sz w:val="24"/>
                <w:szCs w:val="24"/>
                <w:lang w:eastAsia="zh-CN"/>
              </w:rPr>
              <w:tab/>
            </w:r>
            <w:r>
              <w:rPr>
                <w:rFonts w:hint="eastAsia" w:ascii="楷体" w:hAnsi="楷体" w:eastAsia="楷体" w:cs="楷体"/>
                <w:sz w:val="24"/>
                <w:szCs w:val="24"/>
                <w:lang w:eastAsia="zh-CN"/>
              </w:rPr>
              <w:t>DL/T976-2017、国家电力公司《电力生产企业安全设施规范手册》</w:t>
            </w:r>
            <w:r>
              <w:rPr>
                <w:rFonts w:hint="eastAsia" w:ascii="楷体" w:hAnsi="楷体" w:eastAsia="楷体" w:cs="楷体"/>
                <w:sz w:val="24"/>
                <w:szCs w:val="24"/>
                <w:lang w:eastAsia="zh-CN"/>
              </w:rPr>
              <w:tab/>
            </w:r>
            <w:r>
              <w:rPr>
                <w:rFonts w:hint="eastAsia" w:ascii="楷体" w:hAnsi="楷体" w:eastAsia="楷体" w:cs="楷体"/>
                <w:sz w:val="24"/>
                <w:szCs w:val="24"/>
                <w:lang w:eastAsia="zh-CN"/>
              </w:rPr>
              <w:t>、电力安全设施配置技术规范 第1部分：变电站</w:t>
            </w:r>
            <w:r>
              <w:rPr>
                <w:rFonts w:hint="eastAsia" w:ascii="楷体" w:hAnsi="楷体" w:eastAsia="楷体" w:cs="楷体"/>
                <w:sz w:val="24"/>
                <w:szCs w:val="24"/>
                <w:lang w:eastAsia="zh-CN"/>
              </w:rPr>
              <w:tab/>
            </w:r>
            <w:r>
              <w:rPr>
                <w:rFonts w:hint="eastAsia" w:ascii="楷体" w:hAnsi="楷体" w:eastAsia="楷体" w:cs="楷体"/>
                <w:sz w:val="24"/>
                <w:szCs w:val="24"/>
                <w:lang w:eastAsia="zh-CN"/>
              </w:rPr>
              <w:t>GB/T36291.1-2018、架空输电线路涉鸟故障防治技术导则</w:t>
            </w:r>
            <w:r>
              <w:rPr>
                <w:rFonts w:hint="eastAsia" w:ascii="楷体" w:hAnsi="楷体" w:eastAsia="楷体" w:cs="楷体"/>
                <w:sz w:val="24"/>
                <w:szCs w:val="24"/>
                <w:lang w:eastAsia="zh-CN"/>
              </w:rPr>
              <w:tab/>
            </w:r>
            <w:r>
              <w:rPr>
                <w:rFonts w:hint="eastAsia" w:ascii="楷体" w:hAnsi="楷体" w:eastAsia="楷体" w:cs="楷体"/>
                <w:sz w:val="24"/>
                <w:szCs w:val="24"/>
                <w:lang w:eastAsia="zh-CN"/>
              </w:rPr>
              <w:t>GB/T35695-2017、带电作业用便携式接地和接地短路装置DL/T879-2004、电容型验电器</w:t>
            </w:r>
            <w:r>
              <w:rPr>
                <w:rFonts w:hint="eastAsia" w:ascii="楷体" w:hAnsi="楷体" w:eastAsia="楷体" w:cs="楷体"/>
                <w:sz w:val="24"/>
                <w:szCs w:val="24"/>
                <w:lang w:eastAsia="zh-CN"/>
              </w:rPr>
              <w:tab/>
            </w:r>
            <w:r>
              <w:rPr>
                <w:rFonts w:hint="eastAsia" w:ascii="楷体" w:hAnsi="楷体" w:eastAsia="楷体" w:cs="楷体"/>
                <w:sz w:val="24"/>
                <w:szCs w:val="24"/>
                <w:lang w:eastAsia="zh-CN"/>
              </w:rPr>
              <w:t>DL/T 740-2014</w:t>
            </w:r>
            <w:r>
              <w:rPr>
                <w:rFonts w:hint="eastAsia" w:ascii="楷体" w:hAnsi="楷体" w:eastAsia="楷体" w:cs="楷体"/>
                <w:sz w:val="24"/>
                <w:szCs w:val="24"/>
              </w:rPr>
              <w:t>以更新最新版本</w:t>
            </w:r>
            <w:r>
              <w:rPr>
                <w:rFonts w:hint="eastAsia" w:ascii="楷体" w:hAnsi="楷体" w:eastAsia="楷体" w:cs="楷体"/>
                <w:sz w:val="24"/>
                <w:szCs w:val="24"/>
                <w:lang w:eastAsia="zh-CN"/>
              </w:rPr>
              <w:t>。</w:t>
            </w:r>
            <w:r>
              <w:rPr>
                <w:rFonts w:hint="eastAsia" w:ascii="楷体" w:hAnsi="楷体" w:eastAsia="楷体" w:cs="楷体"/>
                <w:sz w:val="24"/>
                <w:szCs w:val="24"/>
              </w:rPr>
              <w:t xml:space="preserve"> </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 xml:space="preserve">●已制定培训计划组织学习相关知识，并按要求不断更新。 </w:t>
            </w:r>
          </w:p>
        </w:tc>
        <w:tc>
          <w:tcPr>
            <w:tcW w:w="737" w:type="dxa"/>
            <w:noWrap w:val="0"/>
            <w:vAlign w:val="center"/>
          </w:tcPr>
          <w:p>
            <w:pPr>
              <w:rPr>
                <w:rFonts w:hint="eastAsia" w:ascii="楷体" w:hAnsi="楷体" w:eastAsia="楷体" w:cs="楷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638" w:type="dxa"/>
            <w:noWrap w:val="0"/>
            <w:vAlign w:val="center"/>
          </w:tcPr>
          <w:p>
            <w:pPr>
              <w:rPr>
                <w:rFonts w:hint="eastAsia" w:ascii="楷体" w:hAnsi="楷体" w:eastAsia="楷体" w:cs="楷体"/>
                <w:sz w:val="24"/>
                <w:szCs w:val="24"/>
              </w:rPr>
            </w:pPr>
            <w:r>
              <w:rPr>
                <w:rFonts w:hint="eastAsia" w:ascii="楷体" w:hAnsi="楷体" w:eastAsia="楷体" w:cs="楷体"/>
                <w:sz w:val="24"/>
                <w:szCs w:val="24"/>
              </w:rPr>
              <w:t>能力</w:t>
            </w:r>
          </w:p>
        </w:tc>
        <w:tc>
          <w:tcPr>
            <w:tcW w:w="957" w:type="dxa"/>
            <w:noWrap w:val="0"/>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Q7.1.2</w:t>
            </w: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Q</w:t>
            </w:r>
            <w:r>
              <w:rPr>
                <w:rFonts w:hint="eastAsia" w:ascii="楷体" w:hAnsi="楷体" w:eastAsia="楷体" w:cs="楷体"/>
                <w:sz w:val="24"/>
                <w:szCs w:val="24"/>
              </w:rPr>
              <w:t>E</w:t>
            </w:r>
          </w:p>
          <w:p>
            <w:pPr>
              <w:rPr>
                <w:rFonts w:hint="eastAsia" w:ascii="楷体" w:hAnsi="楷体" w:eastAsia="楷体" w:cs="楷体"/>
                <w:sz w:val="24"/>
                <w:szCs w:val="24"/>
                <w:lang w:val="en-US" w:eastAsia="zh-CN"/>
              </w:rPr>
            </w:pPr>
            <w:r>
              <w:rPr>
                <w:rFonts w:hint="eastAsia" w:ascii="楷体" w:hAnsi="楷体" w:eastAsia="楷体" w:cs="楷体"/>
                <w:sz w:val="24"/>
                <w:szCs w:val="24"/>
              </w:rPr>
              <w:t>7.2</w:t>
            </w:r>
          </w:p>
        </w:tc>
        <w:tc>
          <w:tcPr>
            <w:tcW w:w="11552" w:type="dxa"/>
            <w:noWrap w:val="0"/>
            <w:vAlign w:val="center"/>
          </w:tcPr>
          <w:p>
            <w:pPr>
              <w:rPr>
                <w:rFonts w:hint="eastAsia" w:ascii="楷体" w:hAnsi="楷体" w:eastAsia="楷体" w:cs="楷体"/>
                <w:sz w:val="24"/>
                <w:szCs w:val="24"/>
              </w:rPr>
            </w:pPr>
            <w:r>
              <w:rPr>
                <w:rFonts w:hint="eastAsia" w:ascii="楷体" w:hAnsi="楷体" w:eastAsia="楷体" w:cs="楷体"/>
                <w:sz w:val="24"/>
                <w:szCs w:val="24"/>
              </w:rPr>
              <w:t>已识别与QMS相关人员：各部门负责人、生产人员、业务人员、内审员，提供了岗位职责与任职要求。新进员工已制定岗前培训计划。</w:t>
            </w:r>
          </w:p>
          <w:p>
            <w:pPr>
              <w:rPr>
                <w:rFonts w:hint="eastAsia" w:ascii="楷体" w:hAnsi="楷体" w:eastAsia="楷体" w:cs="楷体"/>
                <w:sz w:val="24"/>
                <w:szCs w:val="24"/>
              </w:rPr>
            </w:pPr>
            <w:r>
              <w:rPr>
                <w:rFonts w:hint="eastAsia" w:ascii="楷体" w:hAnsi="楷体" w:eastAsia="楷体" w:cs="楷体"/>
                <w:sz w:val="24"/>
                <w:szCs w:val="24"/>
              </w:rPr>
              <w:t>编制了《人力资源管理程序》，规定了从事</w:t>
            </w:r>
            <w:r>
              <w:rPr>
                <w:rFonts w:hint="eastAsia" w:ascii="楷体" w:hAnsi="楷体" w:eastAsia="楷体" w:cs="楷体"/>
                <w:sz w:val="24"/>
                <w:szCs w:val="24"/>
                <w:lang w:val="en-US" w:eastAsia="zh-CN"/>
              </w:rPr>
              <w:t>质量、</w:t>
            </w:r>
            <w:r>
              <w:rPr>
                <w:rFonts w:hint="eastAsia" w:ascii="楷体" w:hAnsi="楷体" w:eastAsia="楷体" w:cs="楷体"/>
                <w:sz w:val="24"/>
                <w:szCs w:val="24"/>
              </w:rPr>
              <w:t>环境方面人员的资源需求、岗位能力要求、职权的规定、培训需求以及对人员的培训管理等，确保人员数量、能力能满足体系的运行要求，基本有效。</w:t>
            </w:r>
          </w:p>
          <w:p>
            <w:pPr>
              <w:rPr>
                <w:rFonts w:hint="eastAsia" w:ascii="楷体" w:hAnsi="楷体" w:eastAsia="楷体" w:cs="楷体"/>
                <w:sz w:val="24"/>
                <w:szCs w:val="24"/>
              </w:rPr>
            </w:pPr>
            <w:r>
              <w:rPr>
                <w:rFonts w:hint="eastAsia" w:ascii="楷体" w:hAnsi="楷体" w:eastAsia="楷体" w:cs="楷体"/>
                <w:sz w:val="24"/>
                <w:szCs w:val="24"/>
              </w:rPr>
              <w:t>编制“岗位职责和能力要求”，规定了公司领导、部门领导、各级人员等关于环境和职业健康安全工作的任职要求以及岗位职责等，对整体人员需求、能力要求及作用进行规定，其中对重要岗位人员的能力要求进行了评定，确保人员满足岗位要求。</w:t>
            </w:r>
          </w:p>
          <w:p>
            <w:pPr>
              <w:rPr>
                <w:rFonts w:hint="default" w:ascii="楷体" w:hAnsi="楷体" w:eastAsia="楷体" w:cs="楷体"/>
                <w:sz w:val="24"/>
                <w:szCs w:val="24"/>
                <w:lang w:val="en-US" w:eastAsia="zh-CN"/>
              </w:rPr>
            </w:pPr>
            <w:r>
              <w:rPr>
                <w:rFonts w:hint="eastAsia" w:ascii="楷体" w:hAnsi="楷体" w:eastAsia="楷体" w:cs="楷体"/>
                <w:sz w:val="24"/>
                <w:szCs w:val="24"/>
              </w:rPr>
              <w:t>抽</w:t>
            </w:r>
            <w:r>
              <w:rPr>
                <w:rFonts w:hint="eastAsia" w:ascii="楷体" w:hAnsi="楷体" w:eastAsia="楷体" w:cs="楷体"/>
                <w:sz w:val="24"/>
                <w:szCs w:val="24"/>
                <w:lang w:val="en-US" w:eastAsia="zh-CN"/>
              </w:rPr>
              <w:t>办公室经理</w:t>
            </w:r>
            <w:r>
              <w:rPr>
                <w:rFonts w:hint="eastAsia" w:ascii="楷体" w:hAnsi="楷体" w:eastAsia="楷体" w:cs="楷体"/>
                <w:sz w:val="24"/>
                <w:szCs w:val="24"/>
              </w:rPr>
              <w:t>、</w:t>
            </w:r>
            <w:r>
              <w:rPr>
                <w:rFonts w:hint="eastAsia" w:ascii="楷体" w:hAnsi="楷体" w:eastAsia="楷体" w:cs="楷体"/>
                <w:sz w:val="24"/>
                <w:szCs w:val="24"/>
                <w:lang w:val="en-US" w:eastAsia="zh-CN"/>
              </w:rPr>
              <w:t>生产技术</w:t>
            </w:r>
            <w:r>
              <w:rPr>
                <w:rFonts w:hint="eastAsia" w:ascii="楷体" w:hAnsi="楷体" w:eastAsia="楷体" w:cs="楷体"/>
                <w:sz w:val="24"/>
                <w:szCs w:val="24"/>
                <w:lang w:eastAsia="zh-CN"/>
              </w:rPr>
              <w:t>部</w:t>
            </w:r>
            <w:r>
              <w:rPr>
                <w:rFonts w:hint="eastAsia" w:ascii="楷体" w:hAnsi="楷体" w:eastAsia="楷体" w:cs="楷体"/>
                <w:sz w:val="24"/>
                <w:szCs w:val="24"/>
              </w:rPr>
              <w:t>经理等岗位，符合规定。查内审员经培训考核合格上岗。查对公司目前人员的评价记录，也经过管理评审，确认目前人员能满足岗位要求。主要对关键工序特殊工序操作人员以及公司各级管理人员等进行了评价。</w:t>
            </w:r>
            <w:r>
              <w:rPr>
                <w:rFonts w:hint="eastAsia" w:ascii="楷体" w:hAnsi="楷体" w:eastAsia="楷体" w:cs="楷体"/>
                <w:sz w:val="24"/>
                <w:szCs w:val="24"/>
                <w:lang w:val="en-US" w:eastAsia="zh-CN"/>
              </w:rPr>
              <w:t>关键工序的人员持证上岗。</w:t>
            </w:r>
            <w:r>
              <w:rPr>
                <w:rFonts w:hint="eastAsia" w:ascii="楷体" w:hAnsi="楷体" w:eastAsia="楷体" w:cs="楷体"/>
                <w:sz w:val="24"/>
                <w:szCs w:val="24"/>
              </w:rPr>
              <w:t>提供“</w:t>
            </w:r>
            <w:r>
              <w:rPr>
                <w:rFonts w:hint="eastAsia" w:ascii="楷体" w:hAnsi="楷体" w:eastAsia="楷体" w:cs="楷体"/>
                <w:sz w:val="24"/>
                <w:szCs w:val="24"/>
                <w:lang w:val="en-US" w:eastAsia="zh-CN"/>
              </w:rPr>
              <w:t>2021</w:t>
            </w:r>
            <w:r>
              <w:rPr>
                <w:rFonts w:hint="eastAsia" w:ascii="楷体" w:hAnsi="楷体" w:eastAsia="楷体" w:cs="楷体"/>
                <w:sz w:val="24"/>
                <w:szCs w:val="24"/>
              </w:rPr>
              <w:t>年度培训计划”共</w:t>
            </w:r>
            <w:r>
              <w:rPr>
                <w:rFonts w:hint="eastAsia" w:ascii="楷体" w:hAnsi="楷体" w:eastAsia="楷体" w:cs="楷体"/>
                <w:sz w:val="24"/>
                <w:szCs w:val="24"/>
                <w:lang w:val="en-US" w:eastAsia="zh-CN"/>
              </w:rPr>
              <w:t>10</w:t>
            </w:r>
            <w:r>
              <w:rPr>
                <w:rFonts w:hint="eastAsia" w:ascii="楷体" w:hAnsi="楷体" w:eastAsia="楷体" w:cs="楷体"/>
                <w:sz w:val="24"/>
                <w:szCs w:val="24"/>
              </w:rPr>
              <w:t>项，覆盖标准、体系文件等方面，目前已实施完成。</w:t>
            </w:r>
            <w:r>
              <w:rPr>
                <w:rFonts w:hint="default" w:ascii="楷体" w:hAnsi="楷体" w:eastAsia="楷体" w:cs="楷体"/>
                <w:sz w:val="24"/>
                <w:szCs w:val="24"/>
                <w:lang w:val="en-US" w:eastAsia="zh-CN"/>
              </w:rPr>
              <w:t>”</w:t>
            </w:r>
            <w:r>
              <w:rPr>
                <w:rFonts w:hint="eastAsia" w:ascii="楷体" w:hAnsi="楷体" w:eastAsia="楷体" w:cs="楷体"/>
                <w:sz w:val="24"/>
                <w:szCs w:val="24"/>
                <w:lang w:val="en-US" w:eastAsia="zh-CN"/>
              </w:rPr>
              <w:t>2022年度培训计划</w:t>
            </w:r>
            <w:r>
              <w:rPr>
                <w:rFonts w:hint="default" w:ascii="楷体" w:hAnsi="楷体" w:eastAsia="楷体" w:cs="楷体"/>
                <w:sz w:val="24"/>
                <w:szCs w:val="24"/>
                <w:lang w:val="en-US" w:eastAsia="zh-CN"/>
              </w:rPr>
              <w:t>”</w:t>
            </w:r>
            <w:r>
              <w:rPr>
                <w:rFonts w:hint="eastAsia" w:ascii="楷体" w:hAnsi="楷体" w:eastAsia="楷体" w:cs="楷体"/>
                <w:sz w:val="24"/>
                <w:szCs w:val="24"/>
                <w:lang w:val="en-US" w:eastAsia="zh-CN"/>
              </w:rPr>
              <w:t>共6项，包括：检测设备使用规范培训、灭火器的使用和应急预案培训、安全生产培训、操作规范、生产工艺规范、审核要点和注意事项、环境保护知识、安全意识培训。</w:t>
            </w:r>
          </w:p>
          <w:p>
            <w:pPr>
              <w:rPr>
                <w:rFonts w:hint="eastAsia" w:ascii="楷体" w:hAnsi="楷体" w:eastAsia="楷体" w:cs="楷体"/>
                <w:sz w:val="24"/>
                <w:szCs w:val="24"/>
              </w:rPr>
            </w:pPr>
            <w:r>
              <w:rPr>
                <w:rFonts w:hint="eastAsia" w:ascii="楷体" w:hAnsi="楷体" w:eastAsia="楷体" w:cs="楷体"/>
                <w:sz w:val="24"/>
                <w:szCs w:val="24"/>
              </w:rPr>
              <w:t>查内部培训记录，提供《培训记录表》</w:t>
            </w:r>
          </w:p>
          <w:p>
            <w:pPr>
              <w:rPr>
                <w:rFonts w:hint="eastAsia" w:ascii="楷体" w:hAnsi="楷体" w:eastAsia="楷体" w:cs="楷体"/>
                <w:sz w:val="24"/>
                <w:szCs w:val="24"/>
              </w:rPr>
            </w:pPr>
            <w:r>
              <w:rPr>
                <w:rFonts w:hint="eastAsia" w:ascii="楷体" w:hAnsi="楷体" w:eastAsia="楷体" w:cs="楷体"/>
                <w:sz w:val="24"/>
                <w:szCs w:val="24"/>
                <w:lang w:eastAsia="zh-CN"/>
              </w:rPr>
              <w:t>202</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sz w:val="24"/>
                <w:szCs w:val="24"/>
                <w:lang w:val="en-US" w:eastAsia="zh-CN"/>
              </w:rPr>
              <w:t>12</w:t>
            </w:r>
            <w:r>
              <w:rPr>
                <w:rFonts w:hint="eastAsia" w:ascii="楷体" w:hAnsi="楷体" w:eastAsia="楷体" w:cs="楷体"/>
                <w:sz w:val="24"/>
                <w:szCs w:val="24"/>
              </w:rPr>
              <w:t>-</w:t>
            </w:r>
            <w:r>
              <w:rPr>
                <w:rFonts w:hint="eastAsia" w:ascii="楷体" w:hAnsi="楷体" w:eastAsia="楷体" w:cs="楷体"/>
                <w:sz w:val="24"/>
                <w:szCs w:val="24"/>
                <w:lang w:val="en-US" w:eastAsia="zh-CN"/>
              </w:rPr>
              <w:t>20</w:t>
            </w:r>
            <w:r>
              <w:rPr>
                <w:rFonts w:hint="eastAsia" w:ascii="楷体" w:hAnsi="楷体" w:eastAsia="楷体" w:cs="楷体"/>
                <w:sz w:val="24"/>
                <w:szCs w:val="24"/>
              </w:rPr>
              <w:t>培训题目：环境保护知识、安全意识培训；培训方式：讲课，包括：培训内容摘要、考核方式和成绩、培训有效性评价。培训有效率100%。</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授课人：刘俊杰</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202</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sz w:val="24"/>
                <w:szCs w:val="24"/>
                <w:lang w:val="en-US" w:eastAsia="zh-CN"/>
              </w:rPr>
              <w:t>12</w:t>
            </w:r>
            <w:r>
              <w:rPr>
                <w:rFonts w:hint="eastAsia" w:ascii="楷体" w:hAnsi="楷体" w:eastAsia="楷体" w:cs="楷体"/>
                <w:sz w:val="24"/>
                <w:szCs w:val="24"/>
              </w:rPr>
              <w:t>-</w:t>
            </w:r>
            <w:r>
              <w:rPr>
                <w:rFonts w:hint="eastAsia" w:ascii="楷体" w:hAnsi="楷体" w:eastAsia="楷体" w:cs="楷体"/>
                <w:sz w:val="24"/>
                <w:szCs w:val="24"/>
                <w:lang w:val="en-US" w:eastAsia="zh-CN"/>
              </w:rPr>
              <w:t>25</w:t>
            </w:r>
            <w:r>
              <w:rPr>
                <w:rFonts w:hint="eastAsia" w:ascii="楷体" w:hAnsi="楷体" w:eastAsia="楷体" w:cs="楷体"/>
                <w:sz w:val="24"/>
                <w:szCs w:val="24"/>
              </w:rPr>
              <w:t>培训题目：生产工艺规范；培训方式：讲课，包括：培训内容摘要、考核方式和成绩、培训有效性评价。培训有效率100%。</w:t>
            </w:r>
            <w:r>
              <w:rPr>
                <w:rFonts w:hint="eastAsia" w:ascii="楷体" w:hAnsi="楷体" w:eastAsia="楷体" w:cs="楷体"/>
                <w:sz w:val="24"/>
                <w:szCs w:val="24"/>
                <w:lang w:val="en-US" w:eastAsia="zh-CN"/>
              </w:rPr>
              <w:t>授课人：</w:t>
            </w:r>
            <w:r>
              <w:rPr>
                <w:rFonts w:hint="eastAsia" w:ascii="楷体" w:hAnsi="楷体" w:eastAsia="楷体" w:cs="楷体"/>
                <w:sz w:val="24"/>
                <w:szCs w:val="24"/>
                <w:lang w:eastAsia="zh-CN"/>
              </w:rPr>
              <w:t>刘俊杰</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等等 查看其他培训记录，基本符合要求。</w:t>
            </w:r>
          </w:p>
        </w:tc>
        <w:tc>
          <w:tcPr>
            <w:tcW w:w="737" w:type="dxa"/>
            <w:noWrap w:val="0"/>
            <w:vAlign w:val="center"/>
          </w:tcPr>
          <w:p>
            <w:pPr>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trPr>
        <w:tc>
          <w:tcPr>
            <w:tcW w:w="1638" w:type="dxa"/>
            <w:noWrap w:val="0"/>
            <w:vAlign w:val="center"/>
          </w:tcPr>
          <w:p>
            <w:pPr>
              <w:rPr>
                <w:rFonts w:hint="eastAsia" w:ascii="楷体" w:hAnsi="楷体" w:eastAsia="楷体" w:cs="楷体"/>
                <w:sz w:val="24"/>
                <w:szCs w:val="24"/>
              </w:rPr>
            </w:pPr>
            <w:r>
              <w:rPr>
                <w:rFonts w:hint="eastAsia" w:ascii="楷体" w:hAnsi="楷体" w:eastAsia="楷体" w:cs="楷体"/>
                <w:sz w:val="24"/>
                <w:szCs w:val="24"/>
              </w:rPr>
              <w:t>意识</w:t>
            </w:r>
          </w:p>
        </w:tc>
        <w:tc>
          <w:tcPr>
            <w:tcW w:w="957" w:type="dxa"/>
            <w:noWrap w:val="0"/>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Q</w:t>
            </w:r>
            <w:r>
              <w:rPr>
                <w:rFonts w:hint="eastAsia" w:ascii="楷体" w:hAnsi="楷体" w:eastAsia="楷体" w:cs="楷体"/>
                <w:sz w:val="24"/>
                <w:szCs w:val="24"/>
              </w:rPr>
              <w:t>E7.3</w:t>
            </w:r>
          </w:p>
        </w:tc>
        <w:tc>
          <w:tcPr>
            <w:tcW w:w="11552" w:type="dxa"/>
            <w:noWrap w:val="0"/>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现场询问办公室人员等，能回答出公司的管理方针和本岗位的质量目标、清楚与其相关的环境目标、重要环境因素。能通过培训提高岗位作业水平和质量意识，明确各岗位要求，自身工作对质量目标的影响，以及如何通过培训和互相交流提高产品质量等。</w:t>
            </w:r>
          </w:p>
          <w:p>
            <w:pPr>
              <w:rPr>
                <w:rFonts w:hint="eastAsia" w:ascii="楷体" w:hAnsi="楷体" w:eastAsia="楷体" w:cs="楷体"/>
                <w:sz w:val="24"/>
                <w:szCs w:val="24"/>
              </w:rPr>
            </w:pPr>
            <w:r>
              <w:rPr>
                <w:rFonts w:hint="eastAsia" w:ascii="楷体" w:hAnsi="楷体" w:eastAsia="楷体" w:cs="楷体"/>
                <w:sz w:val="24"/>
                <w:szCs w:val="24"/>
                <w:lang w:val="en-US" w:eastAsia="zh-CN"/>
              </w:rPr>
              <w:t>主要通过培</w:t>
            </w:r>
            <w:r>
              <w:rPr>
                <w:rFonts w:hint="eastAsia" w:ascii="楷体" w:hAnsi="楷体" w:eastAsia="楷体" w:cs="楷体"/>
                <w:sz w:val="24"/>
                <w:szCs w:val="24"/>
              </w:rPr>
              <w:t>训提高岗位作业水平</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环保意识</w:t>
            </w:r>
            <w:r>
              <w:rPr>
                <w:rFonts w:hint="eastAsia" w:ascii="楷体" w:hAnsi="楷体" w:eastAsia="楷体" w:cs="楷体"/>
                <w:sz w:val="24"/>
                <w:szCs w:val="24"/>
              </w:rPr>
              <w:t>和</w:t>
            </w:r>
            <w:r>
              <w:rPr>
                <w:rFonts w:hint="eastAsia" w:ascii="楷体" w:hAnsi="楷体" w:eastAsia="楷体" w:cs="楷体"/>
                <w:sz w:val="24"/>
                <w:szCs w:val="24"/>
                <w:lang w:val="en-US" w:eastAsia="zh-CN"/>
              </w:rPr>
              <w:t>安全</w:t>
            </w:r>
            <w:r>
              <w:rPr>
                <w:rFonts w:hint="eastAsia" w:ascii="楷体" w:hAnsi="楷体" w:eastAsia="楷体" w:cs="楷体"/>
                <w:sz w:val="24"/>
                <w:szCs w:val="24"/>
              </w:rPr>
              <w:t>意识，明确各岗位要求，自身工作对</w:t>
            </w:r>
            <w:r>
              <w:rPr>
                <w:rFonts w:hint="eastAsia" w:ascii="楷体" w:hAnsi="楷体" w:eastAsia="楷体" w:cs="楷体"/>
                <w:sz w:val="24"/>
                <w:szCs w:val="24"/>
                <w:lang w:val="en-US" w:eastAsia="zh-CN"/>
              </w:rPr>
              <w:t>环境</w:t>
            </w:r>
            <w:r>
              <w:rPr>
                <w:rFonts w:hint="eastAsia" w:ascii="楷体" w:hAnsi="楷体" w:eastAsia="楷体" w:cs="楷体"/>
                <w:sz w:val="24"/>
                <w:szCs w:val="24"/>
              </w:rPr>
              <w:t>的影响，以及如何通过培训和互相交流提高</w:t>
            </w:r>
            <w:r>
              <w:rPr>
                <w:rFonts w:hint="eastAsia" w:ascii="楷体" w:hAnsi="楷体" w:eastAsia="楷体" w:cs="楷体"/>
                <w:sz w:val="24"/>
                <w:szCs w:val="24"/>
                <w:lang w:val="en-US" w:eastAsia="zh-CN"/>
              </w:rPr>
              <w:t>环境</w:t>
            </w:r>
            <w:r>
              <w:rPr>
                <w:rFonts w:hint="eastAsia" w:ascii="楷体" w:hAnsi="楷体" w:eastAsia="楷体" w:cs="楷体"/>
                <w:sz w:val="24"/>
                <w:szCs w:val="24"/>
              </w:rPr>
              <w:t>等。</w:t>
            </w:r>
          </w:p>
        </w:tc>
        <w:tc>
          <w:tcPr>
            <w:tcW w:w="737" w:type="dxa"/>
            <w:noWrap w:val="0"/>
            <w:vAlign w:val="center"/>
          </w:tcPr>
          <w:p>
            <w:pPr>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638" w:type="dxa"/>
            <w:noWrap w:val="0"/>
            <w:vAlign w:val="center"/>
          </w:tcPr>
          <w:p>
            <w:pPr>
              <w:rPr>
                <w:rFonts w:hint="eastAsia" w:ascii="楷体" w:hAnsi="楷体" w:eastAsia="楷体" w:cs="楷体"/>
                <w:sz w:val="24"/>
                <w:szCs w:val="24"/>
              </w:rPr>
            </w:pPr>
            <w:r>
              <w:rPr>
                <w:rFonts w:hint="eastAsia" w:ascii="楷体" w:hAnsi="楷体" w:eastAsia="楷体" w:cs="楷体"/>
                <w:sz w:val="24"/>
                <w:szCs w:val="24"/>
              </w:rPr>
              <w:t>沟通、参与和协商</w:t>
            </w:r>
          </w:p>
        </w:tc>
        <w:tc>
          <w:tcPr>
            <w:tcW w:w="957" w:type="dxa"/>
            <w:noWrap w:val="0"/>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Q</w:t>
            </w:r>
            <w:r>
              <w:rPr>
                <w:rFonts w:hint="eastAsia" w:ascii="楷体" w:hAnsi="楷体" w:eastAsia="楷体" w:cs="楷体"/>
                <w:sz w:val="24"/>
                <w:szCs w:val="24"/>
              </w:rPr>
              <w:t>E7.4</w:t>
            </w:r>
          </w:p>
          <w:p>
            <w:pPr>
              <w:rPr>
                <w:rFonts w:hint="eastAsia" w:ascii="楷体" w:hAnsi="楷体" w:eastAsia="楷体" w:cs="楷体"/>
                <w:sz w:val="24"/>
                <w:szCs w:val="24"/>
              </w:rPr>
            </w:pPr>
          </w:p>
        </w:tc>
        <w:tc>
          <w:tcPr>
            <w:tcW w:w="11552" w:type="dxa"/>
            <w:noWrap w:val="0"/>
            <w:vAlign w:val="center"/>
          </w:tcPr>
          <w:p>
            <w:pPr>
              <w:rPr>
                <w:rFonts w:hint="eastAsia" w:ascii="楷体" w:hAnsi="楷体" w:eastAsia="楷体" w:cs="楷体"/>
                <w:sz w:val="24"/>
                <w:szCs w:val="24"/>
              </w:rPr>
            </w:pPr>
            <w:r>
              <w:rPr>
                <w:rFonts w:hint="eastAsia" w:ascii="楷体" w:hAnsi="楷体" w:eastAsia="楷体" w:cs="楷体"/>
                <w:sz w:val="24"/>
                <w:szCs w:val="24"/>
              </w:rPr>
              <w:t>策划编制的程序文件《信息交流、协商和沟通控制程序》及管理手册的相关章节规定了企业内、外部沟通和员工就职业健康安全事务参与、协商的要求，经查阅和交谈符合标准要求。</w:t>
            </w:r>
          </w:p>
          <w:p>
            <w:pPr>
              <w:rPr>
                <w:rFonts w:hint="eastAsia" w:ascii="楷体" w:hAnsi="楷体" w:eastAsia="楷体" w:cs="楷体"/>
                <w:sz w:val="24"/>
                <w:szCs w:val="24"/>
              </w:rPr>
            </w:pPr>
            <w:r>
              <w:rPr>
                <w:rFonts w:hint="eastAsia" w:ascii="楷体" w:hAnsi="楷体" w:eastAsia="楷体" w:cs="楷体"/>
                <w:sz w:val="24"/>
                <w:szCs w:val="24"/>
              </w:rPr>
              <w:t>总经理负责在公司建立畅通的沟通渠道。管理者代表是公司内部和外部信息交流和沟通的负责人。</w:t>
            </w:r>
            <w:r>
              <w:rPr>
                <w:rFonts w:hint="eastAsia" w:ascii="楷体" w:hAnsi="楷体" w:eastAsia="楷体" w:cs="楷体"/>
                <w:sz w:val="24"/>
                <w:szCs w:val="24"/>
                <w:lang w:val="en-US" w:eastAsia="zh-CN"/>
              </w:rPr>
              <w:t>办公室</w:t>
            </w:r>
            <w:r>
              <w:rPr>
                <w:rFonts w:hint="eastAsia" w:ascii="楷体" w:hAnsi="楷体" w:eastAsia="楷体" w:cs="楷体"/>
                <w:sz w:val="24"/>
                <w:szCs w:val="24"/>
              </w:rPr>
              <w:t>是公司内部和外部信息交流和协商的归口</w:t>
            </w:r>
            <w:r>
              <w:rPr>
                <w:rFonts w:hint="eastAsia" w:ascii="楷体" w:hAnsi="楷体" w:eastAsia="楷体" w:cs="楷体"/>
                <w:sz w:val="24"/>
                <w:szCs w:val="24"/>
                <w:lang w:eastAsia="zh-CN"/>
              </w:rPr>
              <w:t>办公室</w:t>
            </w:r>
            <w:r>
              <w:rPr>
                <w:rFonts w:hint="eastAsia" w:ascii="楷体" w:hAnsi="楷体" w:eastAsia="楷体" w:cs="楷体"/>
                <w:sz w:val="24"/>
                <w:szCs w:val="24"/>
              </w:rPr>
              <w:t>门。负责与上级主管部门及周边单位的信息交流。</w:t>
            </w:r>
            <w:r>
              <w:rPr>
                <w:rFonts w:hint="eastAsia" w:ascii="楷体" w:hAnsi="楷体" w:eastAsia="楷体" w:cs="楷体"/>
                <w:sz w:val="24"/>
                <w:szCs w:val="24"/>
                <w:lang w:val="en-US" w:eastAsia="zh-CN"/>
              </w:rPr>
              <w:t>办公室</w:t>
            </w:r>
            <w:r>
              <w:rPr>
                <w:rFonts w:hint="eastAsia" w:ascii="楷体" w:hAnsi="楷体" w:eastAsia="楷体" w:cs="楷体"/>
                <w:sz w:val="24"/>
                <w:szCs w:val="24"/>
              </w:rPr>
              <w:t>负责与管理体系、法律法规等有关的内部和外部信息交流。</w:t>
            </w:r>
            <w:r>
              <w:rPr>
                <w:rFonts w:hint="eastAsia" w:ascii="楷体" w:hAnsi="楷体" w:eastAsia="楷体" w:cs="楷体"/>
                <w:sz w:val="24"/>
                <w:szCs w:val="24"/>
                <w:lang w:val="en-US" w:eastAsia="zh-CN"/>
              </w:rPr>
              <w:t>生产</w:t>
            </w:r>
            <w:r>
              <w:rPr>
                <w:rFonts w:hint="eastAsia" w:ascii="楷体" w:hAnsi="楷体" w:eastAsia="楷体" w:cs="楷体"/>
                <w:sz w:val="24"/>
                <w:szCs w:val="24"/>
                <w:lang w:eastAsia="zh-CN"/>
              </w:rPr>
              <w:t>部</w:t>
            </w:r>
            <w:r>
              <w:rPr>
                <w:rFonts w:hint="eastAsia" w:ascii="楷体" w:hAnsi="楷体" w:eastAsia="楷体" w:cs="楷体"/>
                <w:sz w:val="24"/>
                <w:szCs w:val="24"/>
              </w:rPr>
              <w:t>负责与设备设施维保方之间的信息交流。</w:t>
            </w:r>
            <w:r>
              <w:rPr>
                <w:rFonts w:hint="eastAsia" w:ascii="楷体" w:hAnsi="楷体" w:eastAsia="楷体" w:cs="楷体"/>
                <w:sz w:val="24"/>
                <w:szCs w:val="24"/>
                <w:lang w:val="en-US" w:eastAsia="zh-CN"/>
              </w:rPr>
              <w:t>办公室负责</w:t>
            </w:r>
            <w:r>
              <w:rPr>
                <w:rFonts w:hint="eastAsia" w:ascii="楷体" w:hAnsi="楷体" w:eastAsia="楷体" w:cs="楷体"/>
                <w:sz w:val="24"/>
                <w:szCs w:val="24"/>
              </w:rPr>
              <w:t>与采购供方、客户等相关方之间的沟通。</w:t>
            </w:r>
            <w:r>
              <w:rPr>
                <w:rFonts w:hint="eastAsia" w:ascii="楷体" w:hAnsi="楷体" w:eastAsia="楷体" w:cs="楷体"/>
                <w:sz w:val="24"/>
                <w:szCs w:val="24"/>
                <w:lang w:val="en-US" w:eastAsia="zh-CN"/>
              </w:rPr>
              <w:t>基本符合要求。</w:t>
            </w:r>
          </w:p>
        </w:tc>
        <w:tc>
          <w:tcPr>
            <w:tcW w:w="737" w:type="dxa"/>
            <w:noWrap w:val="0"/>
            <w:vAlign w:val="center"/>
          </w:tcPr>
          <w:p>
            <w:pPr>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638" w:type="dxa"/>
            <w:noWrap w:val="0"/>
            <w:vAlign w:val="center"/>
          </w:tcPr>
          <w:p>
            <w:pPr>
              <w:rPr>
                <w:rFonts w:hint="eastAsia" w:ascii="楷体" w:hAnsi="楷体" w:eastAsia="楷体" w:cs="楷体"/>
                <w:sz w:val="24"/>
                <w:szCs w:val="24"/>
              </w:rPr>
            </w:pPr>
            <w:r>
              <w:rPr>
                <w:rFonts w:hint="eastAsia" w:ascii="楷体" w:hAnsi="楷体" w:eastAsia="楷体" w:cs="楷体"/>
                <w:sz w:val="24"/>
                <w:szCs w:val="24"/>
              </w:rPr>
              <w:t>文件化信息</w:t>
            </w:r>
          </w:p>
        </w:tc>
        <w:tc>
          <w:tcPr>
            <w:tcW w:w="957" w:type="dxa"/>
            <w:noWrap w:val="0"/>
            <w:vAlign w:val="center"/>
          </w:tcPr>
          <w:p>
            <w:pPr>
              <w:rPr>
                <w:rFonts w:hint="eastAsia" w:ascii="楷体" w:hAnsi="楷体" w:eastAsia="楷体" w:cs="楷体"/>
                <w:sz w:val="24"/>
                <w:szCs w:val="24"/>
                <w:lang w:eastAsia="zh-CN"/>
              </w:rPr>
            </w:pPr>
            <w:r>
              <w:rPr>
                <w:rFonts w:hint="eastAsia" w:ascii="楷体" w:hAnsi="楷体" w:eastAsia="楷体" w:cs="楷体"/>
                <w:sz w:val="24"/>
                <w:szCs w:val="24"/>
                <w:lang w:val="en-US" w:eastAsia="zh-CN"/>
              </w:rPr>
              <w:t>Q</w:t>
            </w:r>
            <w:r>
              <w:rPr>
                <w:rFonts w:hint="eastAsia" w:ascii="楷体" w:hAnsi="楷体" w:eastAsia="楷体" w:cs="楷体"/>
                <w:sz w:val="24"/>
                <w:szCs w:val="24"/>
                <w:lang w:eastAsia="zh-CN"/>
              </w:rPr>
              <w:t>E7.5</w:t>
            </w:r>
          </w:p>
          <w:p>
            <w:pPr>
              <w:rPr>
                <w:rFonts w:hint="eastAsia" w:ascii="楷体" w:hAnsi="楷体" w:eastAsia="楷体" w:cs="楷体"/>
                <w:sz w:val="24"/>
                <w:szCs w:val="24"/>
                <w:lang w:eastAsia="zh-CN"/>
              </w:rPr>
            </w:pPr>
          </w:p>
        </w:tc>
        <w:tc>
          <w:tcPr>
            <w:tcW w:w="11552" w:type="dxa"/>
            <w:noWrap w:val="0"/>
            <w:vAlign w:val="center"/>
          </w:tcPr>
          <w:p>
            <w:pPr>
              <w:rPr>
                <w:rFonts w:hint="eastAsia" w:ascii="楷体" w:hAnsi="楷体" w:eastAsia="楷体" w:cs="楷体"/>
                <w:sz w:val="24"/>
                <w:szCs w:val="24"/>
                <w:lang w:eastAsia="zh-CN"/>
              </w:rPr>
            </w:pPr>
            <w:r>
              <w:rPr>
                <w:rFonts w:hint="eastAsia" w:ascii="楷体" w:hAnsi="楷体" w:eastAsia="楷体" w:cs="楷体"/>
                <w:sz w:val="24"/>
                <w:szCs w:val="24"/>
                <w:lang w:eastAsia="zh-CN"/>
              </w:rPr>
              <w:t>■受审核方建立的管理体系文件包括：</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1.管理手册ABDL／SC-2021</w:t>
            </w:r>
            <w:r>
              <w:rPr>
                <w:rFonts w:hint="eastAsia" w:ascii="楷体" w:hAnsi="楷体" w:eastAsia="楷体" w:cs="楷体"/>
                <w:sz w:val="24"/>
                <w:szCs w:val="24"/>
                <w:lang w:val="en-US" w:eastAsia="zh-CN"/>
              </w:rPr>
              <w:t xml:space="preserve"> A/0</w:t>
            </w:r>
            <w:r>
              <w:rPr>
                <w:rFonts w:hint="eastAsia" w:ascii="楷体" w:hAnsi="楷体" w:eastAsia="楷体" w:cs="楷体"/>
                <w:sz w:val="24"/>
                <w:szCs w:val="24"/>
                <w:lang w:eastAsia="zh-CN"/>
              </w:rPr>
              <w:t>版</w:t>
            </w:r>
            <w:r>
              <w:rPr>
                <w:rFonts w:hint="eastAsia" w:ascii="楷体" w:hAnsi="楷体" w:eastAsia="楷体" w:cs="楷体"/>
                <w:sz w:val="24"/>
                <w:szCs w:val="24"/>
                <w:lang w:val="en-US" w:eastAsia="zh-CN"/>
              </w:rPr>
              <w:t>，</w:t>
            </w:r>
            <w:r>
              <w:rPr>
                <w:rFonts w:hint="eastAsia" w:ascii="楷体" w:hAnsi="楷体" w:eastAsia="楷体" w:cs="楷体"/>
                <w:sz w:val="24"/>
                <w:szCs w:val="24"/>
                <w:lang w:eastAsia="zh-CN"/>
              </w:rPr>
              <w:t>20</w:t>
            </w:r>
            <w:r>
              <w:rPr>
                <w:rFonts w:hint="eastAsia" w:ascii="楷体" w:hAnsi="楷体" w:eastAsia="楷体" w:cs="楷体"/>
                <w:sz w:val="24"/>
                <w:szCs w:val="24"/>
                <w:lang w:val="en-US" w:eastAsia="zh-CN"/>
              </w:rPr>
              <w:t>21</w:t>
            </w:r>
            <w:r>
              <w:rPr>
                <w:rFonts w:hint="eastAsia" w:ascii="楷体" w:hAnsi="楷体" w:eastAsia="楷体" w:cs="楷体"/>
                <w:sz w:val="24"/>
                <w:szCs w:val="24"/>
                <w:lang w:eastAsia="zh-CN"/>
              </w:rPr>
              <w:t>年</w:t>
            </w:r>
            <w:r>
              <w:rPr>
                <w:rFonts w:hint="eastAsia" w:ascii="楷体" w:hAnsi="楷体" w:eastAsia="楷体" w:cs="楷体"/>
                <w:sz w:val="24"/>
                <w:szCs w:val="24"/>
                <w:lang w:val="en-US" w:eastAsia="zh-CN"/>
              </w:rPr>
              <w:t>7</w:t>
            </w:r>
            <w:r>
              <w:rPr>
                <w:rFonts w:hint="eastAsia" w:ascii="楷体" w:hAnsi="楷体" w:eastAsia="楷体" w:cs="楷体"/>
                <w:sz w:val="24"/>
                <w:szCs w:val="24"/>
                <w:lang w:eastAsia="zh-CN"/>
              </w:rPr>
              <w:t>月</w:t>
            </w:r>
            <w:r>
              <w:rPr>
                <w:rFonts w:hint="eastAsia" w:ascii="楷体" w:hAnsi="楷体" w:eastAsia="楷体" w:cs="楷体"/>
                <w:sz w:val="24"/>
                <w:szCs w:val="24"/>
                <w:lang w:val="en-US" w:eastAsia="zh-CN"/>
              </w:rPr>
              <w:t>10</w:t>
            </w:r>
            <w:r>
              <w:rPr>
                <w:rFonts w:hint="eastAsia" w:ascii="楷体" w:hAnsi="楷体" w:eastAsia="楷体" w:cs="楷体"/>
                <w:sz w:val="24"/>
                <w:szCs w:val="24"/>
                <w:lang w:eastAsia="zh-CN"/>
              </w:rPr>
              <w:t>日发表实施（含管理方针、目标）</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2.程序文件ABDL／CX-2021</w:t>
            </w:r>
            <w:r>
              <w:rPr>
                <w:rFonts w:hint="eastAsia" w:ascii="楷体" w:hAnsi="楷体" w:eastAsia="楷体" w:cs="楷体"/>
                <w:sz w:val="24"/>
                <w:szCs w:val="24"/>
                <w:lang w:val="en-US" w:eastAsia="zh-CN"/>
              </w:rPr>
              <w:t>A/</w:t>
            </w:r>
            <w:r>
              <w:rPr>
                <w:rFonts w:hint="eastAsia" w:ascii="楷体" w:hAnsi="楷体" w:eastAsia="楷体" w:cs="楷体"/>
                <w:sz w:val="24"/>
                <w:szCs w:val="24"/>
                <w:lang w:eastAsia="zh-CN"/>
              </w:rPr>
              <w:t>0版，2021年</w:t>
            </w:r>
            <w:r>
              <w:rPr>
                <w:rFonts w:hint="eastAsia" w:ascii="楷体" w:hAnsi="楷体" w:eastAsia="楷体" w:cs="楷体"/>
                <w:sz w:val="24"/>
                <w:szCs w:val="24"/>
                <w:lang w:val="en-US" w:eastAsia="zh-CN"/>
              </w:rPr>
              <w:t>7</w:t>
            </w:r>
            <w:r>
              <w:rPr>
                <w:rFonts w:hint="eastAsia" w:ascii="楷体" w:hAnsi="楷体" w:eastAsia="楷体" w:cs="楷体"/>
                <w:sz w:val="24"/>
                <w:szCs w:val="24"/>
                <w:lang w:eastAsia="zh-CN"/>
              </w:rPr>
              <w:t>月</w:t>
            </w:r>
            <w:r>
              <w:rPr>
                <w:rFonts w:hint="eastAsia" w:ascii="楷体" w:hAnsi="楷体" w:eastAsia="楷体" w:cs="楷体"/>
                <w:sz w:val="24"/>
                <w:szCs w:val="24"/>
                <w:lang w:val="en-US" w:eastAsia="zh-CN"/>
              </w:rPr>
              <w:t>10</w:t>
            </w:r>
            <w:r>
              <w:rPr>
                <w:rFonts w:hint="eastAsia" w:ascii="楷体" w:hAnsi="楷体" w:eastAsia="楷体" w:cs="楷体"/>
                <w:sz w:val="24"/>
                <w:szCs w:val="24"/>
                <w:lang w:eastAsia="zh-CN"/>
              </w:rPr>
              <w:t>日发表实施，包括标准要求的程序</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3.作业文件包括：火灾应急预案、培训管理制度、</w:t>
            </w:r>
            <w:r>
              <w:rPr>
                <w:rFonts w:hint="eastAsia" w:ascii="楷体" w:hAnsi="楷体" w:eastAsia="楷体" w:cs="楷体"/>
                <w:sz w:val="24"/>
                <w:szCs w:val="24"/>
                <w:lang w:val="en-US" w:eastAsia="zh-CN"/>
              </w:rPr>
              <w:t>销售服务</w:t>
            </w:r>
            <w:r>
              <w:rPr>
                <w:rFonts w:hint="eastAsia" w:ascii="楷体" w:hAnsi="楷体" w:eastAsia="楷体" w:cs="楷体"/>
                <w:sz w:val="24"/>
                <w:szCs w:val="24"/>
                <w:lang w:eastAsia="zh-CN"/>
              </w:rPr>
              <w:t>规定等。</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4.体系运行所需要的记录</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■编制了《文件控制程序》用于对管理体系文件，符合标准要求。</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查看《文件</w:t>
            </w:r>
            <w:r>
              <w:rPr>
                <w:rFonts w:hint="eastAsia" w:ascii="楷体" w:hAnsi="楷体" w:eastAsia="楷体" w:cs="楷体"/>
                <w:sz w:val="24"/>
                <w:szCs w:val="24"/>
                <w:lang w:val="en-US" w:eastAsia="zh-CN"/>
              </w:rPr>
              <w:t>回收</w:t>
            </w:r>
            <w:r>
              <w:rPr>
                <w:rFonts w:hint="eastAsia" w:ascii="楷体" w:hAnsi="楷体" w:eastAsia="楷体" w:cs="楷体"/>
                <w:sz w:val="24"/>
                <w:szCs w:val="24"/>
                <w:lang w:eastAsia="zh-CN"/>
              </w:rPr>
              <w:t>发放</w:t>
            </w:r>
            <w:r>
              <w:rPr>
                <w:rFonts w:hint="eastAsia" w:ascii="楷体" w:hAnsi="楷体" w:eastAsia="楷体" w:cs="楷体"/>
                <w:sz w:val="24"/>
                <w:szCs w:val="24"/>
                <w:lang w:val="en-US" w:eastAsia="zh-CN"/>
              </w:rPr>
              <w:t>记录</w:t>
            </w:r>
            <w:r>
              <w:rPr>
                <w:rFonts w:hint="eastAsia" w:ascii="楷体" w:hAnsi="楷体" w:eastAsia="楷体" w:cs="楷体"/>
                <w:sz w:val="24"/>
                <w:szCs w:val="24"/>
                <w:lang w:eastAsia="zh-CN"/>
              </w:rPr>
              <w:t>》，内容包括：文件名称，文件编号，接收部门，分发序号，接收人/日期，回收记录。</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查</w:t>
            </w:r>
            <w:r>
              <w:rPr>
                <w:rFonts w:hint="eastAsia" w:ascii="楷体" w:hAnsi="楷体" w:eastAsia="楷体" w:cs="楷体"/>
                <w:sz w:val="24"/>
                <w:szCs w:val="24"/>
                <w:lang w:val="en-US" w:eastAsia="zh-CN"/>
              </w:rPr>
              <w:t xml:space="preserve">办公室 </w:t>
            </w:r>
            <w:r>
              <w:rPr>
                <w:rFonts w:hint="eastAsia" w:ascii="楷体" w:hAnsi="楷体" w:eastAsia="楷体" w:cs="楷体"/>
                <w:sz w:val="24"/>
                <w:szCs w:val="24"/>
                <w:lang w:eastAsia="zh-CN"/>
              </w:rPr>
              <w:t>质量、环境、安全管理体系手册，文件编号ABDL/SC-2021，接收人：王东朋</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查文件更改情况：针对</w:t>
            </w:r>
            <w:r>
              <w:rPr>
                <w:rFonts w:hint="eastAsia" w:ascii="楷体" w:hAnsi="楷体" w:eastAsia="楷体" w:cs="楷体"/>
                <w:sz w:val="24"/>
                <w:szCs w:val="24"/>
                <w:lang w:val="en-US" w:eastAsia="zh-CN"/>
              </w:rPr>
              <w:t>文审</w:t>
            </w:r>
            <w:r>
              <w:rPr>
                <w:rFonts w:hint="eastAsia" w:ascii="楷体" w:hAnsi="楷体" w:eastAsia="楷体" w:cs="楷体"/>
                <w:sz w:val="24"/>
                <w:szCs w:val="24"/>
                <w:lang w:eastAsia="zh-CN"/>
              </w:rPr>
              <w:t>提出的不符合，对《管理手册》进行了更改。补充完善了相关内容，被替换的文件页均标有“作废”标识，由办公室统一封存。</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查办公室管理手册、管理制度等文件均保管良好，为有效版本，有受控标识。</w:t>
            </w:r>
          </w:p>
          <w:p>
            <w:pPr>
              <w:rPr>
                <w:rFonts w:hint="eastAsia" w:ascii="楷体" w:hAnsi="楷体" w:eastAsia="楷体" w:cs="楷体"/>
                <w:sz w:val="24"/>
                <w:szCs w:val="24"/>
                <w:lang w:eastAsia="zh-CN"/>
              </w:rPr>
            </w:pPr>
            <w:r>
              <w:rPr>
                <w:rFonts w:hint="eastAsia" w:ascii="楷体" w:hAnsi="楷体" w:eastAsia="楷体" w:cs="楷体"/>
                <w:sz w:val="24"/>
                <w:szCs w:val="24"/>
                <w:lang w:val="en-US" w:eastAsia="zh-CN"/>
              </w:rPr>
              <w:t>办公室</w:t>
            </w:r>
            <w:r>
              <w:rPr>
                <w:rFonts w:hint="eastAsia" w:ascii="楷体" w:hAnsi="楷体" w:eastAsia="楷体" w:cs="楷体"/>
                <w:sz w:val="24"/>
                <w:szCs w:val="24"/>
                <w:lang w:eastAsia="zh-CN"/>
              </w:rPr>
              <w:t>负责收集有关产品的国家标准、行业标准的最新版本，分发到相关部门使用；收回旧标准。</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查见《外来文件</w:t>
            </w:r>
            <w:r>
              <w:rPr>
                <w:rFonts w:hint="eastAsia" w:ascii="楷体" w:hAnsi="楷体" w:eastAsia="楷体" w:cs="楷体"/>
                <w:sz w:val="24"/>
                <w:szCs w:val="24"/>
                <w:lang w:val="en-US" w:eastAsia="zh-CN"/>
              </w:rPr>
              <w:t>登记表</w:t>
            </w:r>
            <w:r>
              <w:rPr>
                <w:rFonts w:hint="eastAsia" w:ascii="楷体" w:hAnsi="楷体" w:eastAsia="楷体" w:cs="楷体"/>
                <w:sz w:val="24"/>
                <w:szCs w:val="24"/>
                <w:lang w:eastAsia="zh-CN"/>
              </w:rPr>
              <w:t>》，内容包括：序号、文件名称、编号、版本等。</w:t>
            </w:r>
          </w:p>
          <w:p>
            <w:pPr>
              <w:rPr>
                <w:rFonts w:hint="default" w:ascii="楷体" w:hAnsi="楷体" w:eastAsia="楷体" w:cs="楷体"/>
                <w:sz w:val="24"/>
                <w:szCs w:val="24"/>
                <w:lang w:val="en-US" w:eastAsia="zh-CN"/>
              </w:rPr>
            </w:pPr>
            <w:r>
              <w:rPr>
                <w:rFonts w:hint="eastAsia" w:ascii="楷体" w:hAnsi="楷体" w:eastAsia="楷体" w:cs="楷体"/>
                <w:sz w:val="24"/>
                <w:szCs w:val="24"/>
                <w:lang w:eastAsia="zh-CN"/>
              </w:rPr>
              <w:t>共登记有质量法、合同法、标准化法、公司法、相关标准规范：产品质量法、合同法、标准化法、相关标准规范：质量管理体系要求</w:t>
            </w:r>
            <w:r>
              <w:rPr>
                <w:rFonts w:hint="eastAsia" w:ascii="楷体" w:hAnsi="楷体" w:eastAsia="楷体" w:cs="楷体"/>
                <w:sz w:val="24"/>
                <w:szCs w:val="24"/>
                <w:lang w:eastAsia="zh-CN"/>
              </w:rPr>
              <w:tab/>
            </w:r>
            <w:r>
              <w:rPr>
                <w:rFonts w:hint="eastAsia" w:ascii="楷体" w:hAnsi="楷体" w:eastAsia="楷体" w:cs="楷体"/>
                <w:sz w:val="24"/>
                <w:szCs w:val="24"/>
                <w:lang w:eastAsia="zh-CN"/>
              </w:rPr>
              <w:t>GB/T19001-2016、环境管理体系要求</w:t>
            </w:r>
            <w:r>
              <w:rPr>
                <w:rFonts w:hint="eastAsia" w:ascii="楷体" w:hAnsi="楷体" w:eastAsia="楷体" w:cs="楷体"/>
                <w:sz w:val="24"/>
                <w:szCs w:val="24"/>
                <w:lang w:eastAsia="zh-CN"/>
              </w:rPr>
              <w:tab/>
            </w:r>
            <w:r>
              <w:rPr>
                <w:rFonts w:hint="eastAsia" w:ascii="楷体" w:hAnsi="楷体" w:eastAsia="楷体" w:cs="楷体"/>
                <w:sz w:val="24"/>
                <w:szCs w:val="24"/>
                <w:lang w:eastAsia="zh-CN"/>
              </w:rPr>
              <w:t>GB/T24001-2016、职业健康安全管理体系要求</w:t>
            </w:r>
            <w:r>
              <w:rPr>
                <w:rFonts w:hint="eastAsia" w:ascii="楷体" w:hAnsi="楷体" w:eastAsia="楷体" w:cs="楷体"/>
                <w:sz w:val="24"/>
                <w:szCs w:val="24"/>
                <w:lang w:eastAsia="zh-CN"/>
              </w:rPr>
              <w:tab/>
            </w:r>
            <w:r>
              <w:rPr>
                <w:rFonts w:hint="eastAsia" w:ascii="楷体" w:hAnsi="楷体" w:eastAsia="楷体" w:cs="楷体"/>
                <w:sz w:val="24"/>
                <w:szCs w:val="24"/>
                <w:lang w:eastAsia="zh-CN"/>
              </w:rPr>
              <w:t>GB/T45001-2020、电工术语电缆</w:t>
            </w:r>
            <w:r>
              <w:rPr>
                <w:rFonts w:hint="eastAsia" w:ascii="楷体" w:hAnsi="楷体" w:eastAsia="楷体" w:cs="楷体"/>
                <w:sz w:val="24"/>
                <w:szCs w:val="24"/>
                <w:lang w:eastAsia="zh-CN"/>
              </w:rPr>
              <w:tab/>
            </w:r>
            <w:r>
              <w:rPr>
                <w:rFonts w:hint="eastAsia" w:ascii="楷体" w:hAnsi="楷体" w:eastAsia="楷体" w:cs="楷体"/>
                <w:sz w:val="24"/>
                <w:szCs w:val="24"/>
                <w:lang w:eastAsia="zh-CN"/>
              </w:rPr>
              <w:t>GB/T 2900.10-2013、电业安全工作规程</w:t>
            </w:r>
            <w:r>
              <w:rPr>
                <w:rFonts w:hint="eastAsia" w:ascii="楷体" w:hAnsi="楷体" w:eastAsia="楷体" w:cs="楷体"/>
                <w:sz w:val="24"/>
                <w:szCs w:val="24"/>
                <w:lang w:eastAsia="zh-CN"/>
              </w:rPr>
              <w:tab/>
            </w:r>
            <w:r>
              <w:rPr>
                <w:rFonts w:hint="eastAsia" w:ascii="楷体" w:hAnsi="楷体" w:eastAsia="楷体" w:cs="楷体"/>
                <w:sz w:val="24"/>
                <w:szCs w:val="24"/>
                <w:lang w:eastAsia="zh-CN"/>
              </w:rPr>
              <w:t>DL 408-1991、带电作业用绝缘杆通用技术条件</w:t>
            </w:r>
            <w:r>
              <w:rPr>
                <w:rFonts w:hint="eastAsia" w:ascii="楷体" w:hAnsi="楷体" w:eastAsia="楷体" w:cs="楷体"/>
                <w:sz w:val="24"/>
                <w:szCs w:val="24"/>
                <w:lang w:eastAsia="zh-CN"/>
              </w:rPr>
              <w:tab/>
            </w:r>
            <w:r>
              <w:rPr>
                <w:rFonts w:hint="eastAsia" w:ascii="楷体" w:hAnsi="楷体" w:eastAsia="楷体" w:cs="楷体"/>
                <w:sz w:val="24"/>
                <w:szCs w:val="24"/>
                <w:lang w:eastAsia="zh-CN"/>
              </w:rPr>
              <w:t>GB13398-2008、安全标志及其使用导则</w:t>
            </w:r>
            <w:r>
              <w:rPr>
                <w:rFonts w:hint="eastAsia" w:ascii="楷体" w:hAnsi="楷体" w:eastAsia="楷体" w:cs="楷体"/>
                <w:sz w:val="24"/>
                <w:szCs w:val="24"/>
                <w:lang w:eastAsia="zh-CN"/>
              </w:rPr>
              <w:tab/>
            </w:r>
            <w:r>
              <w:rPr>
                <w:rFonts w:hint="eastAsia" w:ascii="楷体" w:hAnsi="楷体" w:eastAsia="楷体" w:cs="楷体"/>
                <w:sz w:val="24"/>
                <w:szCs w:val="24"/>
                <w:lang w:eastAsia="zh-CN"/>
              </w:rPr>
              <w:t>GB2894-2008、《带电作业工具、装置和设备预防性试验规程》</w:t>
            </w:r>
            <w:r>
              <w:rPr>
                <w:rFonts w:hint="eastAsia" w:ascii="楷体" w:hAnsi="楷体" w:eastAsia="楷体" w:cs="楷体"/>
                <w:sz w:val="24"/>
                <w:szCs w:val="24"/>
                <w:lang w:eastAsia="zh-CN"/>
              </w:rPr>
              <w:tab/>
            </w:r>
            <w:r>
              <w:rPr>
                <w:rFonts w:hint="eastAsia" w:ascii="楷体" w:hAnsi="楷体" w:eastAsia="楷体" w:cs="楷体"/>
                <w:sz w:val="24"/>
                <w:szCs w:val="24"/>
                <w:lang w:eastAsia="zh-CN"/>
              </w:rPr>
              <w:t>DL/T976-2017、国家电力公司《电力生产企业安全设施规范手册》</w:t>
            </w:r>
            <w:r>
              <w:rPr>
                <w:rFonts w:hint="eastAsia" w:ascii="楷体" w:hAnsi="楷体" w:eastAsia="楷体" w:cs="楷体"/>
                <w:sz w:val="24"/>
                <w:szCs w:val="24"/>
                <w:lang w:eastAsia="zh-CN"/>
              </w:rPr>
              <w:tab/>
            </w:r>
            <w:r>
              <w:rPr>
                <w:rFonts w:hint="eastAsia" w:ascii="楷体" w:hAnsi="楷体" w:eastAsia="楷体" w:cs="楷体"/>
                <w:sz w:val="24"/>
                <w:szCs w:val="24"/>
                <w:lang w:eastAsia="zh-CN"/>
              </w:rPr>
              <w:t>、电力安全设施配置技术规范 第1部分：变电站</w:t>
            </w:r>
            <w:r>
              <w:rPr>
                <w:rFonts w:hint="eastAsia" w:ascii="楷体" w:hAnsi="楷体" w:eastAsia="楷体" w:cs="楷体"/>
                <w:sz w:val="24"/>
                <w:szCs w:val="24"/>
                <w:lang w:eastAsia="zh-CN"/>
              </w:rPr>
              <w:tab/>
            </w:r>
            <w:r>
              <w:rPr>
                <w:rFonts w:hint="eastAsia" w:ascii="楷体" w:hAnsi="楷体" w:eastAsia="楷体" w:cs="楷体"/>
                <w:sz w:val="24"/>
                <w:szCs w:val="24"/>
                <w:lang w:eastAsia="zh-CN"/>
              </w:rPr>
              <w:t>GB/T36291.1-2018、架空输电线路涉鸟故障防治技术导则</w:t>
            </w:r>
            <w:r>
              <w:rPr>
                <w:rFonts w:hint="eastAsia" w:ascii="楷体" w:hAnsi="楷体" w:eastAsia="楷体" w:cs="楷体"/>
                <w:sz w:val="24"/>
                <w:szCs w:val="24"/>
                <w:lang w:eastAsia="zh-CN"/>
              </w:rPr>
              <w:tab/>
            </w:r>
            <w:r>
              <w:rPr>
                <w:rFonts w:hint="eastAsia" w:ascii="楷体" w:hAnsi="楷体" w:eastAsia="楷体" w:cs="楷体"/>
                <w:sz w:val="24"/>
                <w:szCs w:val="24"/>
                <w:lang w:eastAsia="zh-CN"/>
              </w:rPr>
              <w:t>GB/T35695-2017、带电作业用便携式接地和接地短路装置DL/T879-2004、电容型验电器</w:t>
            </w:r>
            <w:r>
              <w:rPr>
                <w:rFonts w:hint="eastAsia" w:ascii="楷体" w:hAnsi="楷体" w:eastAsia="楷体" w:cs="楷体"/>
                <w:sz w:val="24"/>
                <w:szCs w:val="24"/>
                <w:lang w:eastAsia="zh-CN"/>
              </w:rPr>
              <w:tab/>
            </w:r>
            <w:r>
              <w:rPr>
                <w:rFonts w:hint="eastAsia" w:ascii="楷体" w:hAnsi="楷体" w:eastAsia="楷体" w:cs="楷体"/>
                <w:sz w:val="24"/>
                <w:szCs w:val="24"/>
                <w:lang w:eastAsia="zh-CN"/>
              </w:rPr>
              <w:t>DL/T 740-2014</w:t>
            </w:r>
            <w:r>
              <w:rPr>
                <w:rFonts w:hint="eastAsia" w:ascii="楷体" w:hAnsi="楷体" w:eastAsia="楷体" w:cs="楷体"/>
                <w:sz w:val="24"/>
                <w:szCs w:val="24"/>
                <w:lang w:val="en-US" w:eastAsia="zh-CN"/>
              </w:rPr>
              <w:t>等。</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■编制了《记录控制程序》用于对记录的管理，符合标准要求。</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查见《记录清单》，内容包括：序号、记录名称、编号、保存期、使用部门等。</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共登记有文件发放登记表、受控文件清单、外来文件清单、培训记录表、环境因素清单等。保存期限分别为三年和长期。</w:t>
            </w:r>
          </w:p>
          <w:p>
            <w:pPr>
              <w:rPr>
                <w:rFonts w:hint="eastAsia"/>
                <w:lang w:eastAsia="zh-CN"/>
              </w:rPr>
            </w:pPr>
            <w:r>
              <w:rPr>
                <w:rFonts w:hint="eastAsia" w:ascii="楷体" w:hAnsi="楷体" w:eastAsia="楷体" w:cs="楷体"/>
                <w:sz w:val="24"/>
                <w:szCs w:val="24"/>
                <w:lang w:eastAsia="zh-CN"/>
              </w:rPr>
              <w:t>抽查</w:t>
            </w:r>
            <w:r>
              <w:rPr>
                <w:rFonts w:hint="eastAsia" w:ascii="楷体" w:hAnsi="楷体" w:eastAsia="楷体" w:cs="楷体"/>
                <w:sz w:val="24"/>
                <w:szCs w:val="24"/>
                <w:lang w:val="en-US" w:eastAsia="zh-CN"/>
              </w:rPr>
              <w:t>办公室</w:t>
            </w:r>
            <w:r>
              <w:rPr>
                <w:rFonts w:hint="eastAsia" w:ascii="楷体" w:hAnsi="楷体" w:eastAsia="楷体" w:cs="楷体"/>
                <w:sz w:val="24"/>
                <w:szCs w:val="24"/>
                <w:lang w:eastAsia="zh-CN"/>
              </w:rPr>
              <w:t>文件发放登记表、培训记录表、受控文件清单，固体废弃物处置记录，填写及保管符合要求。</w:t>
            </w:r>
            <w:r>
              <w:rPr>
                <w:rFonts w:hint="eastAsia" w:ascii="楷体" w:hAnsi="楷体" w:eastAsia="楷体" w:cs="楷体"/>
                <w:sz w:val="24"/>
                <w:szCs w:val="24"/>
                <w:lang w:eastAsia="zh-CN"/>
              </w:rPr>
              <w:br w:type="textWrapping"/>
            </w:r>
            <w:r>
              <w:rPr>
                <w:rFonts w:hint="eastAsia" w:ascii="楷体" w:hAnsi="楷体" w:eastAsia="楷体" w:cs="楷体"/>
                <w:sz w:val="24"/>
                <w:szCs w:val="24"/>
                <w:lang w:eastAsia="zh-CN"/>
              </w:rPr>
              <w:t>各部门保存各记录，按时间整理，放置在文件柜中，以便检索，</w:t>
            </w:r>
            <w:r>
              <w:rPr>
                <w:rFonts w:hint="eastAsia" w:ascii="楷体" w:hAnsi="楷体" w:eastAsia="楷体" w:cs="楷体"/>
                <w:sz w:val="24"/>
                <w:szCs w:val="24"/>
                <w:lang w:val="en-US" w:eastAsia="zh-CN"/>
              </w:rPr>
              <w:t>办公室</w:t>
            </w:r>
            <w:r>
              <w:rPr>
                <w:rFonts w:hint="eastAsia" w:ascii="楷体" w:hAnsi="楷体" w:eastAsia="楷体" w:cs="楷体"/>
                <w:sz w:val="24"/>
                <w:szCs w:val="24"/>
                <w:lang w:eastAsia="zh-CN"/>
              </w:rPr>
              <w:t>定期对其进行检查，目前保存完好。名称，编号构成记录的唯一性标识。</w:t>
            </w:r>
          </w:p>
        </w:tc>
        <w:tc>
          <w:tcPr>
            <w:tcW w:w="737" w:type="dxa"/>
            <w:noWrap w:val="0"/>
            <w:vAlign w:val="center"/>
          </w:tcPr>
          <w:p>
            <w:pPr>
              <w:rPr>
                <w:rFonts w:hint="eastAsia" w:ascii="楷体" w:hAnsi="楷体" w:eastAsia="楷体" w:cs="楷体"/>
                <w:b/>
                <w:sz w:val="24"/>
                <w:szCs w:val="24"/>
              </w:rPr>
            </w:pPr>
          </w:p>
          <w:p>
            <w:pPr>
              <w:rPr>
                <w:rFonts w:hint="eastAsia" w:ascii="楷体" w:hAnsi="楷体" w:eastAsia="楷体" w:cs="楷体"/>
                <w:b/>
                <w:sz w:val="24"/>
                <w:szCs w:val="24"/>
              </w:rPr>
            </w:pPr>
          </w:p>
          <w:p>
            <w:pPr>
              <w:rPr>
                <w:rFonts w:hint="eastAsia" w:ascii="楷体" w:hAnsi="楷体" w:eastAsia="楷体" w:cs="楷体"/>
                <w:b/>
                <w:sz w:val="24"/>
                <w:szCs w:val="24"/>
              </w:rPr>
            </w:pPr>
          </w:p>
          <w:p>
            <w:pPr>
              <w:rPr>
                <w:rFonts w:hint="eastAsia" w:ascii="楷体" w:hAnsi="楷体" w:eastAsia="楷体" w:cs="楷体"/>
                <w:b/>
                <w:sz w:val="24"/>
                <w:szCs w:val="24"/>
              </w:rPr>
            </w:pPr>
          </w:p>
          <w:p>
            <w:pPr>
              <w:rPr>
                <w:rFonts w:hint="eastAsia" w:ascii="楷体" w:hAnsi="楷体" w:eastAsia="楷体" w:cs="楷体"/>
                <w:b/>
                <w:sz w:val="24"/>
                <w:szCs w:val="24"/>
              </w:rPr>
            </w:pPr>
          </w:p>
          <w:p>
            <w:pPr>
              <w:rPr>
                <w:rFonts w:hint="eastAsia" w:ascii="楷体" w:hAnsi="楷体" w:eastAsia="楷体" w:cs="楷体"/>
                <w:b/>
                <w:sz w:val="24"/>
                <w:szCs w:val="24"/>
              </w:rPr>
            </w:pPr>
          </w:p>
          <w:p>
            <w:pPr>
              <w:rPr>
                <w:rFonts w:hint="eastAsia" w:ascii="楷体" w:hAnsi="楷体" w:eastAsia="楷体" w:cs="楷体"/>
                <w:b/>
                <w:sz w:val="24"/>
                <w:szCs w:val="24"/>
              </w:rPr>
            </w:pPr>
          </w:p>
          <w:p>
            <w:pPr>
              <w:rPr>
                <w:rFonts w:hint="eastAsia" w:ascii="楷体" w:hAnsi="楷体" w:eastAsia="楷体" w:cs="楷体"/>
                <w:b/>
                <w:sz w:val="24"/>
                <w:szCs w:val="24"/>
              </w:rPr>
            </w:pPr>
          </w:p>
          <w:p>
            <w:pPr>
              <w:rPr>
                <w:rFonts w:hint="eastAsia" w:ascii="楷体" w:hAnsi="楷体" w:eastAsia="楷体" w:cs="楷体"/>
                <w:b/>
                <w:sz w:val="24"/>
                <w:szCs w:val="24"/>
              </w:rPr>
            </w:pPr>
          </w:p>
          <w:p>
            <w:pPr>
              <w:rPr>
                <w:rFonts w:hint="eastAsia" w:ascii="楷体" w:hAnsi="楷体" w:eastAsia="楷体" w:cs="楷体"/>
                <w:b/>
                <w:sz w:val="24"/>
                <w:szCs w:val="24"/>
              </w:rPr>
            </w:pPr>
          </w:p>
          <w:p>
            <w:pPr>
              <w:rPr>
                <w:rFonts w:hint="eastAsia" w:ascii="楷体" w:hAnsi="楷体" w:eastAsia="楷体" w:cs="楷体"/>
                <w:b/>
                <w:sz w:val="24"/>
                <w:szCs w:val="24"/>
              </w:rPr>
            </w:pPr>
          </w:p>
          <w:p>
            <w:pPr>
              <w:rPr>
                <w:rFonts w:hint="eastAsia" w:ascii="楷体" w:hAnsi="楷体" w:eastAsia="楷体" w:cs="楷体"/>
                <w:b/>
                <w:sz w:val="24"/>
                <w:szCs w:val="24"/>
              </w:rPr>
            </w:pPr>
          </w:p>
          <w:p>
            <w:pPr>
              <w:rPr>
                <w:rFonts w:hint="eastAsia" w:ascii="楷体" w:hAnsi="楷体" w:eastAsia="楷体" w:cs="楷体"/>
                <w:b/>
                <w:sz w:val="24"/>
                <w:szCs w:val="24"/>
              </w:rPr>
            </w:pPr>
          </w:p>
          <w:p>
            <w:pPr>
              <w:rPr>
                <w:rFonts w:hint="eastAsia" w:ascii="楷体" w:hAnsi="楷体" w:eastAsia="楷体" w:cs="楷体"/>
                <w:b/>
                <w:sz w:val="24"/>
                <w:szCs w:val="24"/>
              </w:rPr>
            </w:pPr>
          </w:p>
          <w:p>
            <w:pPr>
              <w:rPr>
                <w:rFonts w:hint="eastAsia" w:ascii="楷体" w:hAnsi="楷体" w:eastAsia="楷体" w:cs="楷体"/>
                <w:b/>
                <w:sz w:val="24"/>
                <w:szCs w:val="24"/>
              </w:rPr>
            </w:pPr>
          </w:p>
          <w:p>
            <w:pPr>
              <w:rPr>
                <w:rFonts w:hint="eastAsia" w:ascii="楷体" w:hAnsi="楷体" w:eastAsia="楷体" w:cs="楷体"/>
                <w:b/>
                <w:sz w:val="24"/>
                <w:szCs w:val="24"/>
              </w:rPr>
            </w:pPr>
          </w:p>
          <w:p>
            <w:pPr>
              <w:rPr>
                <w:rFonts w:hint="eastAsia" w:ascii="楷体" w:hAnsi="楷体" w:eastAsia="楷体" w:cs="楷体"/>
                <w:b/>
                <w:sz w:val="24"/>
                <w:szCs w:val="24"/>
              </w:rPr>
            </w:pPr>
          </w:p>
          <w:p>
            <w:pPr>
              <w:rPr>
                <w:rFonts w:hint="eastAsia" w:ascii="楷体" w:hAnsi="楷体" w:eastAsia="楷体" w:cs="楷体"/>
                <w:b/>
                <w:sz w:val="24"/>
                <w:szCs w:val="24"/>
              </w:rPr>
            </w:pPr>
          </w:p>
          <w:p>
            <w:pPr>
              <w:rPr>
                <w:rFonts w:hint="eastAsia" w:ascii="楷体" w:hAnsi="楷体" w:eastAsia="楷体" w:cs="楷体"/>
                <w:b/>
                <w:sz w:val="24"/>
                <w:szCs w:val="24"/>
              </w:rPr>
            </w:pPr>
          </w:p>
          <w:p>
            <w:pPr>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638" w:type="dxa"/>
            <w:noWrap w:val="0"/>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分析与评价</w:t>
            </w:r>
          </w:p>
        </w:tc>
        <w:tc>
          <w:tcPr>
            <w:tcW w:w="957" w:type="dxa"/>
            <w:noWrap w:val="0"/>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Q9.1.3</w:t>
            </w:r>
          </w:p>
        </w:tc>
        <w:tc>
          <w:tcPr>
            <w:tcW w:w="11552" w:type="dxa"/>
            <w:noWrap w:val="0"/>
            <w:vAlign w:val="center"/>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查通过体系运行进行监视和测量结果的分析评价：</w:t>
            </w:r>
          </w:p>
          <w:p>
            <w:pPr>
              <w:rPr>
                <w:rFonts w:hint="eastAsia" w:ascii="楷体" w:hAnsi="楷体" w:eastAsia="楷体" w:cs="楷体"/>
                <w:sz w:val="24"/>
                <w:szCs w:val="24"/>
              </w:rPr>
            </w:pPr>
            <w:r>
              <w:rPr>
                <w:rFonts w:hint="eastAsia" w:ascii="楷体" w:hAnsi="楷体" w:eastAsia="楷体" w:cs="楷体"/>
                <w:sz w:val="24"/>
                <w:szCs w:val="24"/>
              </w:rPr>
              <w:t>1、产品的符合性：通过进货检验、及不合格品的控制达到产品的符合性；</w:t>
            </w:r>
          </w:p>
          <w:p>
            <w:pPr>
              <w:rPr>
                <w:rFonts w:hint="eastAsia" w:ascii="楷体" w:hAnsi="楷体" w:eastAsia="楷体" w:cs="楷体"/>
                <w:sz w:val="24"/>
                <w:szCs w:val="24"/>
              </w:rPr>
            </w:pPr>
            <w:r>
              <w:rPr>
                <w:rFonts w:hint="eastAsia" w:ascii="楷体" w:hAnsi="楷体" w:eastAsia="楷体" w:cs="楷体"/>
                <w:sz w:val="24"/>
                <w:szCs w:val="24"/>
              </w:rPr>
              <w:t>2、顾客满意程度：每年对客户进行一次顾客满意度调查，经统计202</w:t>
            </w:r>
            <w:r>
              <w:rPr>
                <w:rFonts w:hint="eastAsia" w:ascii="楷体" w:hAnsi="楷体" w:eastAsia="楷体" w:cs="楷体"/>
                <w:sz w:val="24"/>
                <w:szCs w:val="24"/>
                <w:lang w:val="en-US" w:eastAsia="zh-CN"/>
              </w:rPr>
              <w:t>1</w:t>
            </w:r>
            <w:r>
              <w:rPr>
                <w:rFonts w:hint="eastAsia" w:ascii="楷体" w:hAnsi="楷体" w:eastAsia="楷体" w:cs="楷体"/>
                <w:sz w:val="24"/>
                <w:szCs w:val="24"/>
              </w:rPr>
              <w:t>年</w:t>
            </w:r>
            <w:r>
              <w:rPr>
                <w:rFonts w:hint="eastAsia" w:ascii="楷体" w:hAnsi="楷体" w:eastAsia="楷体" w:cs="楷体"/>
                <w:sz w:val="24"/>
                <w:szCs w:val="24"/>
                <w:lang w:val="en-US" w:eastAsia="zh-CN"/>
              </w:rPr>
              <w:t>9月份</w:t>
            </w:r>
            <w:r>
              <w:rPr>
                <w:rFonts w:hint="eastAsia" w:ascii="楷体" w:hAnsi="楷体" w:eastAsia="楷体" w:cs="楷体"/>
                <w:sz w:val="24"/>
                <w:szCs w:val="24"/>
              </w:rPr>
              <w:t>顾客满意度达到9</w:t>
            </w:r>
            <w:r>
              <w:rPr>
                <w:rFonts w:hint="eastAsia" w:ascii="楷体" w:hAnsi="楷体" w:eastAsia="楷体" w:cs="楷体"/>
                <w:sz w:val="24"/>
                <w:szCs w:val="24"/>
                <w:lang w:val="en-US" w:eastAsia="zh-CN"/>
              </w:rPr>
              <w:t>9</w:t>
            </w:r>
            <w:r>
              <w:rPr>
                <w:rFonts w:hint="eastAsia" w:ascii="楷体" w:hAnsi="楷体" w:eastAsia="楷体" w:cs="楷体"/>
                <w:sz w:val="24"/>
                <w:szCs w:val="24"/>
              </w:rPr>
              <w:t>%，达到了预期目标；</w:t>
            </w:r>
          </w:p>
          <w:p>
            <w:pPr>
              <w:rPr>
                <w:rFonts w:hint="eastAsia" w:ascii="楷体" w:hAnsi="楷体" w:eastAsia="楷体" w:cs="楷体"/>
                <w:sz w:val="24"/>
                <w:szCs w:val="24"/>
              </w:rPr>
            </w:pPr>
            <w:r>
              <w:rPr>
                <w:rFonts w:hint="eastAsia" w:ascii="楷体" w:hAnsi="楷体" w:eastAsia="楷体" w:cs="楷体"/>
                <w:sz w:val="24"/>
                <w:szCs w:val="24"/>
              </w:rPr>
              <w:t>3、供应商绩效：每月统计供应商交付绩效，从产品质量、交货期、价格、售后服务等方面进行评价。</w:t>
            </w:r>
          </w:p>
          <w:p>
            <w:pPr>
              <w:rPr>
                <w:rFonts w:hint="eastAsia" w:ascii="楷体" w:hAnsi="楷体" w:eastAsia="楷体" w:cs="楷体"/>
                <w:sz w:val="24"/>
                <w:szCs w:val="24"/>
              </w:rPr>
            </w:pPr>
            <w:r>
              <w:rPr>
                <w:rFonts w:hint="eastAsia" w:ascii="楷体" w:hAnsi="楷体" w:eastAsia="楷体" w:cs="楷体"/>
                <w:sz w:val="24"/>
                <w:szCs w:val="24"/>
              </w:rPr>
              <w:t>4、质量管理绩效和有效性：</w:t>
            </w:r>
          </w:p>
          <w:p>
            <w:pPr>
              <w:rPr>
                <w:rFonts w:hint="eastAsia" w:ascii="楷体" w:hAnsi="楷体" w:eastAsia="楷体" w:cs="楷体"/>
                <w:sz w:val="24"/>
                <w:szCs w:val="24"/>
              </w:rPr>
            </w:pPr>
            <w:r>
              <w:rPr>
                <w:rFonts w:hint="eastAsia" w:ascii="楷体" w:hAnsi="楷体" w:eastAsia="楷体" w:cs="楷体"/>
                <w:sz w:val="24"/>
                <w:szCs w:val="24"/>
              </w:rPr>
              <w:t>对员工：每月进行工时定额考核，奖惩分明；</w:t>
            </w:r>
          </w:p>
          <w:p>
            <w:pPr>
              <w:rPr>
                <w:rFonts w:hint="eastAsia" w:ascii="楷体" w:hAnsi="楷体" w:eastAsia="楷体" w:cs="楷体"/>
                <w:sz w:val="24"/>
                <w:szCs w:val="24"/>
              </w:rPr>
            </w:pPr>
            <w:r>
              <w:rPr>
                <w:rFonts w:hint="eastAsia" w:ascii="楷体" w:hAnsi="楷体" w:eastAsia="楷体" w:cs="楷体"/>
                <w:sz w:val="24"/>
                <w:szCs w:val="24"/>
              </w:rPr>
              <w:t>对公司：a.遵章守法，严格执行客户提供的产品图纸，不断满足客户潜在的要求，赢得市场，赢得效益；</w:t>
            </w:r>
          </w:p>
          <w:p>
            <w:pPr>
              <w:ind w:firstLine="960" w:firstLineChars="400"/>
              <w:rPr>
                <w:rFonts w:hint="eastAsia" w:ascii="楷体" w:hAnsi="楷体" w:eastAsia="楷体" w:cs="楷体"/>
                <w:sz w:val="24"/>
                <w:szCs w:val="24"/>
              </w:rPr>
            </w:pPr>
            <w:r>
              <w:rPr>
                <w:rFonts w:hint="eastAsia" w:ascii="楷体" w:hAnsi="楷体" w:eastAsia="楷体" w:cs="楷体"/>
                <w:sz w:val="24"/>
                <w:szCs w:val="24"/>
              </w:rPr>
              <w:t>b.通过内审、管评，不断改进完善质量管理体系运行；</w:t>
            </w:r>
          </w:p>
          <w:p>
            <w:pPr>
              <w:rPr>
                <w:rFonts w:hint="eastAsia" w:ascii="楷体" w:hAnsi="楷体" w:eastAsia="楷体" w:cs="楷体"/>
                <w:sz w:val="24"/>
                <w:szCs w:val="24"/>
              </w:rPr>
            </w:pPr>
            <w:r>
              <w:rPr>
                <w:rFonts w:hint="eastAsia" w:ascii="楷体" w:hAnsi="楷体" w:eastAsia="楷体" w:cs="楷体"/>
                <w:sz w:val="24"/>
                <w:szCs w:val="24"/>
              </w:rPr>
              <w:t>5、针对识别出的风险和机遇采取了相应的措施；优选供应商，加强质量管理、拓展销售渠道，此项措施正在组织实施中。</w:t>
            </w:r>
          </w:p>
          <w:p>
            <w:pPr>
              <w:rPr>
                <w:rFonts w:hint="eastAsia" w:ascii="楷体" w:hAnsi="楷体" w:eastAsia="楷体" w:cs="楷体"/>
                <w:sz w:val="24"/>
                <w:szCs w:val="24"/>
              </w:rPr>
            </w:pPr>
            <w:r>
              <w:rPr>
                <w:rFonts w:hint="eastAsia" w:ascii="楷体" w:hAnsi="楷体" w:eastAsia="楷体" w:cs="楷体"/>
                <w:sz w:val="24"/>
                <w:szCs w:val="24"/>
              </w:rPr>
              <w:t>6、管理体系改进的需求：通过体系运行，产品的符合性、内审、管评的有效性及企业持续改进，不断完善各项软硬件环境，提高产品质量，满足客户需求。</w:t>
            </w:r>
          </w:p>
          <w:p>
            <w:pPr>
              <w:rPr>
                <w:rFonts w:hint="eastAsia" w:ascii="楷体" w:hAnsi="楷体" w:eastAsia="楷体" w:cs="楷体"/>
                <w:kern w:val="2"/>
                <w:sz w:val="24"/>
                <w:szCs w:val="24"/>
                <w:lang w:val="zh-CN" w:eastAsia="zh-CN" w:bidi="ar-SA"/>
              </w:rPr>
            </w:pPr>
            <w:r>
              <w:rPr>
                <w:rFonts w:hint="eastAsia" w:ascii="楷体" w:hAnsi="楷体" w:eastAsia="楷体" w:cs="楷体"/>
                <w:sz w:val="24"/>
                <w:szCs w:val="24"/>
              </w:rPr>
              <w:sym w:font="Wingdings 2" w:char="F098"/>
            </w:r>
            <w:r>
              <w:rPr>
                <w:rFonts w:hint="eastAsia" w:ascii="楷体" w:hAnsi="楷体" w:eastAsia="楷体" w:cs="楷体"/>
                <w:sz w:val="24"/>
                <w:szCs w:val="24"/>
              </w:rPr>
              <w:t>综上所述，基本符合标准要求。</w:t>
            </w:r>
          </w:p>
        </w:tc>
        <w:tc>
          <w:tcPr>
            <w:tcW w:w="737" w:type="dxa"/>
            <w:noWrap w:val="0"/>
            <w:vAlign w:val="center"/>
          </w:tcPr>
          <w:p>
            <w:pPr>
              <w:rPr>
                <w:rFonts w:hint="eastAsia" w:ascii="楷体" w:hAnsi="楷体" w:eastAsia="楷体" w:cs="楷体"/>
                <w:b/>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638" w:type="dxa"/>
            <w:noWrap w:val="0"/>
            <w:vAlign w:val="center"/>
          </w:tcPr>
          <w:p>
            <w:pPr>
              <w:rPr>
                <w:rFonts w:hint="eastAsia" w:ascii="楷体" w:hAnsi="楷体" w:eastAsia="楷体" w:cs="楷体"/>
                <w:sz w:val="24"/>
                <w:szCs w:val="24"/>
              </w:rPr>
            </w:pPr>
            <w:r>
              <w:rPr>
                <w:rFonts w:hint="eastAsia" w:ascii="楷体" w:hAnsi="楷体" w:eastAsia="楷体" w:cs="楷体"/>
                <w:sz w:val="24"/>
                <w:szCs w:val="24"/>
              </w:rPr>
              <w:t xml:space="preserve">生产和服务提供； </w:t>
            </w:r>
          </w:p>
        </w:tc>
        <w:tc>
          <w:tcPr>
            <w:tcW w:w="957" w:type="dxa"/>
            <w:noWrap w:val="0"/>
            <w:vAlign w:val="center"/>
          </w:tcPr>
          <w:p>
            <w:pPr>
              <w:rPr>
                <w:rFonts w:hint="eastAsia" w:ascii="楷体" w:hAnsi="楷体" w:eastAsia="楷体" w:cs="楷体"/>
                <w:sz w:val="24"/>
                <w:szCs w:val="24"/>
              </w:rPr>
            </w:pP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Q</w:t>
            </w:r>
            <w:r>
              <w:rPr>
                <w:rFonts w:hint="eastAsia" w:ascii="楷体" w:hAnsi="楷体" w:eastAsia="楷体" w:cs="楷体"/>
                <w:sz w:val="24"/>
                <w:szCs w:val="24"/>
              </w:rPr>
              <w:t>8.5.1</w:t>
            </w:r>
          </w:p>
        </w:tc>
        <w:tc>
          <w:tcPr>
            <w:tcW w:w="11552" w:type="dxa"/>
            <w:noWrap w:val="0"/>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与王经理</w:t>
            </w:r>
            <w:r>
              <w:rPr>
                <w:rFonts w:hint="eastAsia" w:ascii="楷体" w:hAnsi="楷体" w:eastAsia="楷体" w:cs="楷体"/>
                <w:sz w:val="24"/>
                <w:szCs w:val="24"/>
              </w:rPr>
              <w:t>沟通：</w:t>
            </w:r>
          </w:p>
          <w:p>
            <w:pPr>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办公室</w:t>
            </w:r>
            <w:r>
              <w:rPr>
                <w:rFonts w:hint="eastAsia" w:ascii="楷体" w:hAnsi="楷体" w:eastAsia="楷体" w:cs="楷体"/>
                <w:sz w:val="24"/>
                <w:szCs w:val="24"/>
              </w:rPr>
              <w:t>获取销售信息，与客户洽谈，在签订合同前对客户要求进行评审，确认可以满足行业有关法律、法规要求和公司规定及客户要求时，签订合同，根据销售合同为客户提供服务。</w:t>
            </w:r>
          </w:p>
          <w:p>
            <w:pPr>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销售服务过程：客户询价—报价—签订合同/下采购单—采购物资—检验—收尾款—备货发货—到货跟踪—售后服务</w:t>
            </w:r>
          </w:p>
          <w:p>
            <w:pPr>
              <w:rPr>
                <w:rFonts w:hint="eastAsia" w:ascii="楷体" w:hAnsi="楷体" w:eastAsia="楷体" w:cs="楷体"/>
                <w:sz w:val="24"/>
                <w:szCs w:val="24"/>
              </w:rPr>
            </w:pPr>
            <w:r>
              <w:rPr>
                <w:rFonts w:hint="eastAsia" w:ascii="楷体" w:hAnsi="楷体" w:eastAsia="楷体" w:cs="楷体"/>
                <w:sz w:val="24"/>
                <w:szCs w:val="24"/>
              </w:rPr>
              <w:t>确定了销售服务为需确认过程</w:t>
            </w:r>
          </w:p>
          <w:p>
            <w:pPr>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、监视测量资源：公司针对产品和服务的特点编制有职能分配与部门职责、《销售管理制度》《销售过程检验规范》等作业规范。</w:t>
            </w:r>
          </w:p>
          <w:p>
            <w:pPr>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通过日常顾客满意度调查表等形式对销售服务过程进行监测。具体 见8.6条款抽样。</w:t>
            </w:r>
          </w:p>
          <w:p>
            <w:pPr>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接收准则：识别了规范和接收和放行准则：</w:t>
            </w:r>
          </w:p>
          <w:p>
            <w:pPr>
              <w:rPr>
                <w:rFonts w:hint="eastAsia" w:ascii="楷体" w:hAnsi="楷体" w:eastAsia="楷体" w:cs="楷体"/>
                <w:sz w:val="24"/>
                <w:szCs w:val="24"/>
              </w:rPr>
            </w:pPr>
            <w:r>
              <w:rPr>
                <w:rFonts w:hint="eastAsia" w:ascii="楷体" w:hAnsi="楷体" w:eastAsia="楷体" w:cs="楷体"/>
                <w:sz w:val="24"/>
                <w:szCs w:val="24"/>
              </w:rPr>
              <w:t>产品销售过程符合《GB/T16868-2009商品经营服务质量管理规范》</w:t>
            </w:r>
          </w:p>
          <w:p>
            <w:pPr>
              <w:rPr>
                <w:rFonts w:hint="eastAsia" w:ascii="楷体" w:hAnsi="楷体" w:eastAsia="楷体" w:cs="楷体"/>
                <w:sz w:val="24"/>
                <w:szCs w:val="24"/>
                <w:lang w:eastAsia="zh-CN"/>
              </w:rPr>
            </w:pPr>
            <w:r>
              <w:rPr>
                <w:rFonts w:hint="eastAsia" w:ascii="楷体" w:hAnsi="楷体" w:eastAsia="楷体" w:cs="楷体"/>
                <w:sz w:val="24"/>
                <w:szCs w:val="24"/>
              </w:rPr>
              <w:t>《GB/T15624-2011服务标准化工作指南》</w:t>
            </w:r>
          </w:p>
          <w:p>
            <w:pPr>
              <w:rPr>
                <w:rFonts w:hint="eastAsia" w:ascii="楷体" w:hAnsi="楷体" w:eastAsia="楷体" w:cs="楷体"/>
                <w:sz w:val="24"/>
                <w:szCs w:val="24"/>
              </w:rPr>
            </w:pPr>
            <w:r>
              <w:rPr>
                <w:rFonts w:hint="eastAsia" w:ascii="楷体" w:hAnsi="楷体" w:eastAsia="楷体" w:cs="楷体"/>
                <w:sz w:val="24"/>
                <w:szCs w:val="24"/>
                <w:lang w:val="en-US" w:eastAsia="zh-CN"/>
              </w:rPr>
              <w:t xml:space="preserve">GB 6095-2009 《安全带》 </w:t>
            </w:r>
            <w:r>
              <w:rPr>
                <w:rFonts w:hint="eastAsia" w:ascii="楷体" w:hAnsi="楷体" w:eastAsia="楷体" w:cs="楷体"/>
                <w:sz w:val="24"/>
                <w:szCs w:val="24"/>
              </w:rPr>
              <w:t>等接收准则。</w:t>
            </w:r>
          </w:p>
          <w:p>
            <w:pPr>
              <w:rPr>
                <w:rFonts w:hint="eastAsia" w:ascii="楷体" w:hAnsi="楷体" w:eastAsia="楷体" w:cs="楷体"/>
                <w:sz w:val="24"/>
                <w:szCs w:val="24"/>
              </w:rPr>
            </w:pPr>
            <w:r>
              <w:rPr>
                <w:rFonts w:hint="eastAsia" w:ascii="楷体" w:hAnsi="楷体" w:eastAsia="楷体" w:cs="楷体"/>
                <w:sz w:val="24"/>
                <w:szCs w:val="24"/>
                <w:lang w:val="en-US" w:eastAsia="zh-CN"/>
              </w:rPr>
              <w:t>6、</w:t>
            </w:r>
            <w:r>
              <w:rPr>
                <w:rFonts w:hint="eastAsia" w:ascii="楷体" w:hAnsi="楷体" w:eastAsia="楷体" w:cs="楷体"/>
                <w:sz w:val="24"/>
                <w:szCs w:val="24"/>
              </w:rPr>
              <w:t>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pPr>
              <w:rPr>
                <w:rFonts w:hint="eastAsia" w:ascii="楷体" w:hAnsi="楷体" w:eastAsia="楷体" w:cs="楷体"/>
                <w:sz w:val="24"/>
                <w:szCs w:val="24"/>
              </w:rPr>
            </w:pPr>
            <w:r>
              <w:rPr>
                <w:rFonts w:hint="eastAsia" w:ascii="楷体" w:hAnsi="楷体" w:eastAsia="楷体" w:cs="楷体"/>
                <w:sz w:val="24"/>
                <w:szCs w:val="24"/>
              </w:rPr>
              <w:t>抽合同均保存完好，符合要求。</w:t>
            </w:r>
          </w:p>
          <w:p>
            <w:pPr>
              <w:rPr>
                <w:rFonts w:hint="eastAsia" w:ascii="楷体" w:hAnsi="楷体" w:eastAsia="楷体" w:cs="楷体"/>
                <w:sz w:val="24"/>
                <w:szCs w:val="24"/>
              </w:rPr>
            </w:pPr>
            <w:r>
              <w:rPr>
                <w:rFonts w:hint="eastAsia" w:ascii="楷体" w:hAnsi="楷体" w:eastAsia="楷体" w:cs="楷体"/>
                <w:sz w:val="24"/>
                <w:szCs w:val="24"/>
              </w:rPr>
              <w:t>部分产品直接发送到客户处，有供货检验单，有客户及收货人签字确认。具体见8.4</w:t>
            </w:r>
          </w:p>
          <w:p>
            <w:pPr>
              <w:rPr>
                <w:rFonts w:hint="eastAsia" w:ascii="楷体" w:hAnsi="楷体" w:eastAsia="楷体" w:cs="楷体"/>
                <w:sz w:val="24"/>
                <w:szCs w:val="24"/>
              </w:rPr>
            </w:pPr>
            <w:r>
              <w:rPr>
                <w:rFonts w:hint="eastAsia" w:ascii="楷体" w:hAnsi="楷体" w:eastAsia="楷体" w:cs="楷体"/>
                <w:sz w:val="24"/>
                <w:szCs w:val="24"/>
              </w:rPr>
              <w:t>销售人员与客户间建立</w:t>
            </w:r>
            <w:r>
              <w:rPr>
                <w:rFonts w:hint="eastAsia" w:ascii="楷体" w:hAnsi="楷体" w:eastAsia="楷体" w:cs="楷体"/>
                <w:sz w:val="24"/>
                <w:szCs w:val="24"/>
                <w:lang w:val="en-US" w:eastAsia="zh-CN"/>
              </w:rPr>
              <w:t>信息沟通交流。</w:t>
            </w:r>
          </w:p>
          <w:p>
            <w:pPr>
              <w:rPr>
                <w:rFonts w:hint="eastAsia" w:ascii="楷体" w:hAnsi="楷体" w:eastAsia="楷体" w:cs="楷体"/>
                <w:sz w:val="24"/>
                <w:szCs w:val="24"/>
              </w:rPr>
            </w:pPr>
            <w:r>
              <w:rPr>
                <w:rFonts w:hint="eastAsia" w:ascii="楷体" w:hAnsi="楷体" w:eastAsia="楷体" w:cs="楷体"/>
                <w:sz w:val="24"/>
                <w:szCs w:val="24"/>
                <w:lang w:val="en-US" w:eastAsia="zh-CN"/>
              </w:rPr>
              <w:t>7</w:t>
            </w:r>
            <w:r>
              <w:rPr>
                <w:rFonts w:hint="eastAsia" w:ascii="楷体" w:hAnsi="楷体" w:eastAsia="楷体" w:cs="楷体"/>
                <w:sz w:val="24"/>
                <w:szCs w:val="24"/>
              </w:rPr>
              <w:t>、</w:t>
            </w:r>
            <w:r>
              <w:rPr>
                <w:rFonts w:hint="eastAsia" w:ascii="楷体" w:hAnsi="楷体" w:eastAsia="楷体" w:cs="楷体"/>
                <w:sz w:val="24"/>
                <w:szCs w:val="24"/>
                <w:lang w:val="en-US" w:eastAsia="zh-CN"/>
              </w:rPr>
              <w:t>现场</w:t>
            </w:r>
            <w:r>
              <w:rPr>
                <w:rFonts w:hint="eastAsia" w:ascii="楷体" w:hAnsi="楷体" w:eastAsia="楷体" w:cs="楷体"/>
                <w:sz w:val="24"/>
                <w:szCs w:val="24"/>
              </w:rPr>
              <w:t>查看产品销售情况：</w:t>
            </w:r>
          </w:p>
          <w:p>
            <w:pPr>
              <w:rPr>
                <w:rFonts w:hint="eastAsia" w:ascii="楷体" w:hAnsi="楷体" w:eastAsia="楷体" w:cs="楷体"/>
                <w:sz w:val="24"/>
                <w:szCs w:val="24"/>
              </w:rPr>
            </w:pPr>
            <w:r>
              <w:rPr>
                <w:rFonts w:hint="eastAsia" w:ascii="楷体" w:hAnsi="楷体" w:eastAsia="楷体" w:cs="楷体"/>
                <w:sz w:val="24"/>
                <w:szCs w:val="24"/>
              </w:rPr>
              <w:t>现场清洁卫生，配备有消防设施</w:t>
            </w:r>
          </w:p>
          <w:p>
            <w:pPr>
              <w:rPr>
                <w:rFonts w:hint="eastAsia" w:ascii="楷体" w:hAnsi="楷体" w:eastAsia="楷体" w:cs="楷体"/>
                <w:sz w:val="24"/>
                <w:szCs w:val="24"/>
              </w:rPr>
            </w:pPr>
            <w:r>
              <w:rPr>
                <w:rFonts w:hint="eastAsia" w:ascii="楷体" w:hAnsi="楷体" w:eastAsia="楷体" w:cs="楷体"/>
                <w:sz w:val="24"/>
                <w:szCs w:val="24"/>
              </w:rPr>
              <w:t>现场有台式电脑、笔记本、传真机等日常办公设备，设备运行良好。</w:t>
            </w:r>
          </w:p>
          <w:p>
            <w:pPr>
              <w:rPr>
                <w:rFonts w:hint="eastAsia" w:ascii="楷体" w:hAnsi="楷体" w:eastAsia="楷体" w:cs="楷体"/>
                <w:sz w:val="24"/>
                <w:szCs w:val="24"/>
                <w:lang w:eastAsia="zh-CN"/>
              </w:rPr>
            </w:pPr>
            <w:r>
              <w:rPr>
                <w:rFonts w:hint="eastAsia" w:ascii="楷体" w:hAnsi="楷体" w:eastAsia="楷体" w:cs="楷体"/>
                <w:sz w:val="24"/>
                <w:szCs w:val="24"/>
              </w:rPr>
              <w:t>现场有工作人员</w:t>
            </w:r>
            <w:r>
              <w:rPr>
                <w:rFonts w:hint="eastAsia" w:ascii="楷体" w:hAnsi="楷体" w:eastAsia="楷体" w:cs="楷体"/>
                <w:sz w:val="24"/>
                <w:szCs w:val="24"/>
                <w:lang w:val="en-US" w:eastAsia="zh-CN"/>
              </w:rPr>
              <w:t>不时</w:t>
            </w:r>
            <w:r>
              <w:rPr>
                <w:rFonts w:hint="eastAsia" w:ascii="楷体" w:hAnsi="楷体" w:eastAsia="楷体" w:cs="楷体"/>
                <w:sz w:val="24"/>
                <w:szCs w:val="24"/>
              </w:rPr>
              <w:t>利用电话、网络与客户交流，服务规范。</w:t>
            </w:r>
            <w:r>
              <w:rPr>
                <w:rFonts w:hint="eastAsia" w:ascii="楷体" w:hAnsi="楷体" w:eastAsia="楷体" w:cs="楷体"/>
                <w:sz w:val="24"/>
                <w:szCs w:val="24"/>
                <w:lang w:val="en-US" w:eastAsia="zh-CN"/>
              </w:rPr>
              <w:t xml:space="preserve"> </w:t>
            </w:r>
          </w:p>
          <w:p>
            <w:pPr>
              <w:rPr>
                <w:rFonts w:hint="eastAsia" w:ascii="楷体" w:hAnsi="楷体" w:eastAsia="楷体" w:cs="楷体"/>
                <w:sz w:val="24"/>
                <w:szCs w:val="24"/>
              </w:rPr>
            </w:pPr>
            <w:r>
              <w:rPr>
                <w:rFonts w:hint="eastAsia" w:ascii="楷体" w:hAnsi="楷体" w:eastAsia="楷体" w:cs="楷体"/>
                <w:sz w:val="24"/>
                <w:szCs w:val="24"/>
                <w:lang w:val="en-US" w:eastAsia="zh-CN"/>
              </w:rPr>
              <w:t>8</w:t>
            </w:r>
            <w:r>
              <w:rPr>
                <w:rFonts w:hint="eastAsia" w:ascii="楷体" w:hAnsi="楷体" w:eastAsia="楷体" w:cs="楷体"/>
                <w:sz w:val="24"/>
                <w:szCs w:val="24"/>
              </w:rPr>
              <w:t>、销售人员均为培训合格并有多年工作经验的人员，符合要求。</w:t>
            </w:r>
          </w:p>
          <w:p>
            <w:pPr>
              <w:rPr>
                <w:rFonts w:hint="eastAsia" w:ascii="楷体" w:hAnsi="楷体" w:eastAsia="楷体" w:cs="楷体"/>
                <w:sz w:val="24"/>
                <w:szCs w:val="24"/>
              </w:rPr>
            </w:pPr>
            <w:r>
              <w:rPr>
                <w:rFonts w:hint="eastAsia" w:ascii="楷体" w:hAnsi="楷体" w:eastAsia="楷体" w:cs="楷体"/>
                <w:sz w:val="24"/>
                <w:szCs w:val="24"/>
                <w:lang w:val="en-US" w:eastAsia="zh-CN"/>
              </w:rPr>
              <w:t>9</w:t>
            </w:r>
            <w:r>
              <w:rPr>
                <w:rFonts w:hint="eastAsia" w:ascii="楷体" w:hAnsi="楷体" w:eastAsia="楷体" w:cs="楷体"/>
                <w:sz w:val="24"/>
                <w:szCs w:val="24"/>
              </w:rPr>
              <w:t>、识别了需要确认的过程为销售服务，提供《特殊过程确认表》</w:t>
            </w:r>
          </w:p>
          <w:p>
            <w:pPr>
              <w:rPr>
                <w:rFonts w:hint="default" w:ascii="楷体" w:hAnsi="楷体" w:eastAsia="楷体" w:cs="楷体"/>
                <w:sz w:val="24"/>
                <w:szCs w:val="24"/>
                <w:lang w:val="en-US" w:eastAsia="zh-CN"/>
              </w:rPr>
            </w:pPr>
            <w:r>
              <w:rPr>
                <w:rFonts w:hint="eastAsia" w:ascii="楷体" w:hAnsi="楷体" w:eastAsia="楷体" w:cs="楷体"/>
                <w:sz w:val="24"/>
                <w:szCs w:val="24"/>
              </w:rPr>
              <w:t>评估过程：销售服务    评估时间：20</w:t>
            </w:r>
            <w:r>
              <w:rPr>
                <w:rFonts w:hint="eastAsia" w:ascii="楷体" w:hAnsi="楷体" w:eastAsia="楷体" w:cs="楷体"/>
                <w:sz w:val="24"/>
                <w:szCs w:val="24"/>
                <w:lang w:val="en-US" w:eastAsia="zh-CN"/>
              </w:rPr>
              <w:t>21</w:t>
            </w:r>
            <w:r>
              <w:rPr>
                <w:rFonts w:hint="eastAsia" w:ascii="楷体" w:hAnsi="楷体" w:eastAsia="楷体" w:cs="楷体"/>
                <w:sz w:val="24"/>
                <w:szCs w:val="24"/>
              </w:rPr>
              <w:t>.0</w:t>
            </w:r>
            <w:r>
              <w:rPr>
                <w:rFonts w:hint="eastAsia" w:ascii="楷体" w:hAnsi="楷体" w:eastAsia="楷体" w:cs="楷体"/>
                <w:sz w:val="24"/>
                <w:szCs w:val="24"/>
                <w:lang w:val="en-US" w:eastAsia="zh-CN"/>
              </w:rPr>
              <w:t>7</w:t>
            </w:r>
            <w:r>
              <w:rPr>
                <w:rFonts w:hint="eastAsia" w:ascii="楷体" w:hAnsi="楷体" w:eastAsia="楷体" w:cs="楷体"/>
                <w:sz w:val="24"/>
                <w:szCs w:val="24"/>
              </w:rPr>
              <w:t>.</w:t>
            </w:r>
            <w:r>
              <w:rPr>
                <w:rFonts w:hint="eastAsia" w:ascii="楷体" w:hAnsi="楷体" w:eastAsia="楷体" w:cs="楷体"/>
                <w:sz w:val="24"/>
                <w:szCs w:val="24"/>
                <w:lang w:val="en-US" w:eastAsia="zh-CN"/>
              </w:rPr>
              <w:t>16</w:t>
            </w:r>
          </w:p>
          <w:p>
            <w:pPr>
              <w:rPr>
                <w:rFonts w:hint="eastAsia" w:ascii="楷体" w:hAnsi="楷体" w:eastAsia="楷体" w:cs="楷体"/>
                <w:sz w:val="24"/>
                <w:szCs w:val="24"/>
              </w:rPr>
            </w:pPr>
            <w:r>
              <w:rPr>
                <w:rFonts w:hint="eastAsia" w:ascii="楷体" w:hAnsi="楷体" w:eastAsia="楷体" w:cs="楷体"/>
                <w:sz w:val="24"/>
                <w:szCs w:val="24"/>
              </w:rPr>
              <w:t>评估内容：</w:t>
            </w:r>
            <w:r>
              <w:rPr>
                <w:rFonts w:hint="eastAsia" w:ascii="楷体" w:hAnsi="楷体" w:eastAsia="楷体" w:cs="楷体"/>
                <w:sz w:val="24"/>
                <w:szCs w:val="24"/>
              </w:rPr>
              <w:tab/>
            </w:r>
          </w:p>
          <w:p>
            <w:pPr>
              <w:rPr>
                <w:rFonts w:hint="eastAsia" w:ascii="楷体" w:hAnsi="楷体" w:eastAsia="楷体" w:cs="楷体"/>
                <w:sz w:val="24"/>
                <w:szCs w:val="24"/>
              </w:rPr>
            </w:pPr>
            <w:r>
              <w:rPr>
                <w:rFonts w:hint="eastAsia" w:ascii="楷体" w:hAnsi="楷体" w:eastAsia="楷体" w:cs="楷体"/>
                <w:sz w:val="24"/>
                <w:szCs w:val="24"/>
              </w:rPr>
              <w:t>1）人员：销售人员尝有多年的专业产品销售经验,并由公司组织进行了培训,通过实际销售业务考查,基本能确保销售服务进行。</w:t>
            </w:r>
          </w:p>
          <w:p>
            <w:pPr>
              <w:rPr>
                <w:rFonts w:hint="eastAsia" w:ascii="楷体" w:hAnsi="楷体" w:eastAsia="楷体" w:cs="楷体"/>
                <w:sz w:val="24"/>
                <w:szCs w:val="24"/>
              </w:rPr>
            </w:pPr>
            <w:r>
              <w:rPr>
                <w:rFonts w:hint="eastAsia" w:ascii="楷体" w:hAnsi="楷体" w:eastAsia="楷体" w:cs="楷体"/>
                <w:sz w:val="24"/>
                <w:szCs w:val="24"/>
              </w:rPr>
              <w:t>2）设备能力：销售服务场所、电脑、打印机等销售服务设施销售服务满足要求。</w:t>
            </w:r>
          </w:p>
          <w:p>
            <w:pPr>
              <w:rPr>
                <w:rFonts w:hint="eastAsia" w:ascii="楷体" w:hAnsi="楷体" w:eastAsia="楷体" w:cs="楷体"/>
                <w:sz w:val="24"/>
                <w:szCs w:val="24"/>
              </w:rPr>
            </w:pPr>
            <w:r>
              <w:rPr>
                <w:rFonts w:hint="eastAsia" w:ascii="楷体" w:hAnsi="楷体" w:eastAsia="楷体" w:cs="楷体"/>
                <w:sz w:val="24"/>
                <w:szCs w:val="24"/>
              </w:rPr>
              <w:t>3）作业指导书：编制了与顾客有关的过程控制程序、供应商及采购控制程序，销售服务管理制度、售后服务制度等文件,经确认有效可行，能确保销售服务进行。</w:t>
            </w:r>
          </w:p>
          <w:p>
            <w:pPr>
              <w:rPr>
                <w:rFonts w:hint="eastAsia" w:ascii="楷体" w:hAnsi="楷体" w:eastAsia="楷体" w:cs="楷体"/>
                <w:sz w:val="24"/>
                <w:szCs w:val="24"/>
              </w:rPr>
            </w:pPr>
            <w:r>
              <w:rPr>
                <w:rFonts w:hint="eastAsia" w:ascii="楷体" w:hAnsi="楷体" w:eastAsia="楷体" w:cs="楷体"/>
                <w:sz w:val="24"/>
                <w:szCs w:val="24"/>
              </w:rPr>
              <w:t>4）工作环境：销售办公工作环境及市场销售环境确保销售服务的有效进行</w:t>
            </w:r>
          </w:p>
          <w:p>
            <w:pPr>
              <w:rPr>
                <w:rFonts w:hint="eastAsia" w:ascii="楷体" w:hAnsi="楷体" w:eastAsia="楷体" w:cs="楷体"/>
                <w:sz w:val="24"/>
                <w:szCs w:val="24"/>
              </w:rPr>
            </w:pPr>
            <w:r>
              <w:rPr>
                <w:rFonts w:hint="eastAsia" w:ascii="楷体" w:hAnsi="楷体" w:eastAsia="楷体" w:cs="楷体"/>
                <w:sz w:val="24"/>
                <w:szCs w:val="24"/>
              </w:rPr>
              <w:t>评估结论：满足要求</w:t>
            </w:r>
          </w:p>
          <w:p>
            <w:pPr>
              <w:rPr>
                <w:rFonts w:hint="eastAsia" w:ascii="楷体" w:hAnsi="楷体" w:eastAsia="楷体" w:cs="楷体"/>
                <w:sz w:val="24"/>
                <w:szCs w:val="24"/>
              </w:rPr>
            </w:pPr>
            <w:r>
              <w:rPr>
                <w:rFonts w:hint="eastAsia" w:ascii="楷体" w:hAnsi="楷体" w:eastAsia="楷体" w:cs="楷体"/>
                <w:sz w:val="24"/>
                <w:szCs w:val="24"/>
              </w:rPr>
              <w:t>销售的产品：</w:t>
            </w:r>
            <w:r>
              <w:rPr>
                <w:rFonts w:hint="eastAsia" w:ascii="楷体" w:hAnsi="楷体" w:eastAsia="楷体" w:cs="楷体"/>
                <w:sz w:val="24"/>
                <w:szCs w:val="24"/>
                <w:lang w:val="en-US" w:eastAsia="zh-CN"/>
              </w:rPr>
              <w:t>五金材料、安全带、安全帽、绝缘靴、绝缘手套、</w:t>
            </w:r>
            <w:r>
              <w:rPr>
                <w:rFonts w:hint="eastAsia" w:ascii="楷体" w:hAnsi="楷体" w:eastAsia="楷体" w:cs="楷体"/>
                <w:sz w:val="24"/>
                <w:szCs w:val="24"/>
              </w:rPr>
              <w:t>不受政策限制,可自由进行采购和销售</w:t>
            </w:r>
          </w:p>
          <w:p>
            <w:pPr>
              <w:rPr>
                <w:rFonts w:hint="eastAsia" w:ascii="楷体" w:hAnsi="楷体" w:eastAsia="楷体" w:cs="楷体"/>
                <w:sz w:val="24"/>
                <w:szCs w:val="24"/>
              </w:rPr>
            </w:pPr>
            <w:r>
              <w:rPr>
                <w:rFonts w:hint="eastAsia" w:ascii="楷体" w:hAnsi="楷体" w:eastAsia="楷体" w:cs="楷体"/>
                <w:sz w:val="24"/>
                <w:szCs w:val="24"/>
              </w:rPr>
              <w:t>结论:公司能确保销售服务进行</w:t>
            </w:r>
          </w:p>
          <w:p>
            <w:pPr>
              <w:rPr>
                <w:rFonts w:hint="eastAsia" w:ascii="楷体" w:hAnsi="楷体" w:eastAsia="楷体" w:cs="楷体"/>
                <w:sz w:val="24"/>
                <w:szCs w:val="24"/>
              </w:rPr>
            </w:pPr>
            <w:r>
              <w:rPr>
                <w:rFonts w:hint="eastAsia" w:ascii="楷体" w:hAnsi="楷体" w:eastAsia="楷体" w:cs="楷体"/>
                <w:sz w:val="24"/>
                <w:szCs w:val="24"/>
              </w:rPr>
              <w:t>参与评估人：</w:t>
            </w:r>
            <w:r>
              <w:rPr>
                <w:rFonts w:hint="eastAsia" w:ascii="楷体" w:hAnsi="楷体" w:eastAsia="楷体" w:cs="楷体"/>
                <w:sz w:val="24"/>
                <w:szCs w:val="24"/>
                <w:lang w:val="en-US" w:eastAsia="zh-CN"/>
              </w:rPr>
              <w:t>王聪</w:t>
            </w:r>
            <w:r>
              <w:rPr>
                <w:rFonts w:hint="eastAsia" w:ascii="楷体" w:hAnsi="楷体" w:eastAsia="楷体" w:cs="楷体"/>
                <w:sz w:val="24"/>
                <w:szCs w:val="24"/>
              </w:rPr>
              <w:t xml:space="preserve">及相关人员 </w:t>
            </w:r>
          </w:p>
          <w:p>
            <w:pPr>
              <w:rPr>
                <w:rFonts w:hint="eastAsia" w:ascii="楷体" w:hAnsi="楷体" w:eastAsia="楷体" w:cs="楷体"/>
                <w:sz w:val="24"/>
                <w:szCs w:val="24"/>
              </w:rPr>
            </w:pPr>
            <w:r>
              <w:rPr>
                <w:rFonts w:hint="eastAsia" w:ascii="楷体" w:hAnsi="楷体" w:eastAsia="楷体" w:cs="楷体"/>
                <w:sz w:val="24"/>
                <w:szCs w:val="24"/>
                <w:lang w:val="en-US" w:eastAsia="zh-CN"/>
              </w:rPr>
              <w:t>10</w:t>
            </w:r>
            <w:r>
              <w:rPr>
                <w:rFonts w:hint="eastAsia" w:ascii="楷体" w:hAnsi="楷体" w:eastAsia="楷体" w:cs="楷体"/>
                <w:sz w:val="24"/>
                <w:szCs w:val="24"/>
              </w:rPr>
              <w:t>、产品需经检验合格后方可交付给客户，产品交付后，严格遵守销售合同中的各项承诺，尽量避免客户的抱怨和投诉。</w:t>
            </w:r>
          </w:p>
          <w:p>
            <w:pPr>
              <w:rPr>
                <w:rFonts w:hint="eastAsia" w:ascii="楷体" w:hAnsi="楷体" w:eastAsia="楷体" w:cs="楷体"/>
                <w:sz w:val="24"/>
                <w:szCs w:val="24"/>
              </w:rPr>
            </w:pPr>
            <w:r>
              <w:rPr>
                <w:rFonts w:hint="eastAsia" w:ascii="楷体" w:hAnsi="楷体" w:eastAsia="楷体" w:cs="楷体"/>
                <w:sz w:val="24"/>
                <w:szCs w:val="24"/>
                <w:lang w:val="en-US" w:eastAsia="zh-CN"/>
              </w:rPr>
              <w:t>11</w:t>
            </w:r>
            <w:r>
              <w:rPr>
                <w:rFonts w:hint="eastAsia" w:ascii="楷体" w:hAnsi="楷体" w:eastAsia="楷体" w:cs="楷体"/>
                <w:sz w:val="24"/>
                <w:szCs w:val="24"/>
              </w:rPr>
              <w:t>、</w:t>
            </w:r>
            <w:r>
              <w:rPr>
                <w:rFonts w:hint="eastAsia" w:ascii="楷体" w:hAnsi="楷体" w:eastAsia="楷体" w:cs="楷体"/>
                <w:sz w:val="24"/>
                <w:szCs w:val="24"/>
                <w:lang w:val="en-US" w:eastAsia="zh-CN"/>
              </w:rPr>
              <w:t>现</w:t>
            </w:r>
            <w:r>
              <w:rPr>
                <w:rFonts w:hint="eastAsia" w:ascii="楷体" w:hAnsi="楷体" w:eastAsia="楷体" w:cs="楷体"/>
                <w:sz w:val="24"/>
                <w:szCs w:val="24"/>
              </w:rPr>
              <w:t>场观察到办公场所环境良好，文件资料及时进行整理，并存放指定地点，工作人员具有工作状态良好，销售人员和客户沟通用语规范，工作氛围总体良好。</w:t>
            </w:r>
          </w:p>
          <w:p>
            <w:pPr>
              <w:rPr>
                <w:rFonts w:hint="eastAsia" w:ascii="楷体" w:hAnsi="楷体" w:eastAsia="楷体" w:cs="楷体"/>
                <w:sz w:val="24"/>
                <w:szCs w:val="24"/>
              </w:rPr>
            </w:pPr>
            <w:r>
              <w:rPr>
                <w:rFonts w:hint="eastAsia" w:ascii="楷体" w:hAnsi="楷体" w:eastAsia="楷体" w:cs="楷体"/>
                <w:sz w:val="24"/>
                <w:szCs w:val="24"/>
                <w:lang w:val="en-US" w:eastAsia="zh-CN"/>
              </w:rPr>
              <w:t>12</w:t>
            </w:r>
            <w:r>
              <w:rPr>
                <w:rFonts w:hint="eastAsia" w:ascii="楷体" w:hAnsi="楷体" w:eastAsia="楷体" w:cs="楷体"/>
                <w:sz w:val="24"/>
                <w:szCs w:val="24"/>
              </w:rPr>
              <w:t>、自体系建立以来无合同更改情况</w:t>
            </w:r>
          </w:p>
          <w:p>
            <w:pPr>
              <w:rPr>
                <w:rFonts w:hint="eastAsia" w:ascii="楷体" w:hAnsi="楷体" w:eastAsia="楷体" w:cs="楷体"/>
                <w:sz w:val="24"/>
                <w:szCs w:val="24"/>
              </w:rPr>
            </w:pPr>
            <w:r>
              <w:rPr>
                <w:rFonts w:hint="eastAsia" w:ascii="楷体" w:hAnsi="楷体" w:eastAsia="楷体" w:cs="楷体"/>
                <w:sz w:val="24"/>
                <w:szCs w:val="24"/>
              </w:rPr>
              <w:t>销售人员称每次发货前要同客户说明发货产品，发货数量、到货日期，防止货物发送错误。</w:t>
            </w:r>
          </w:p>
        </w:tc>
        <w:tc>
          <w:tcPr>
            <w:tcW w:w="737" w:type="dxa"/>
            <w:noWrap w:val="0"/>
            <w:vAlign w:val="center"/>
          </w:tcPr>
          <w:p>
            <w:pPr>
              <w:rPr>
                <w:rFonts w:hint="eastAsia" w:ascii="楷体" w:hAnsi="楷体" w:eastAsia="楷体" w:cs="楷体"/>
                <w:b/>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638" w:type="dxa"/>
            <w:noWrap w:val="0"/>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环境因素</w:t>
            </w:r>
          </w:p>
          <w:p>
            <w:pPr>
              <w:rPr>
                <w:rFonts w:hint="eastAsia" w:ascii="楷体" w:hAnsi="楷体" w:eastAsia="楷体" w:cs="楷体"/>
                <w:sz w:val="24"/>
                <w:szCs w:val="24"/>
              </w:rPr>
            </w:pPr>
          </w:p>
          <w:p>
            <w:pPr>
              <w:rPr>
                <w:rFonts w:hint="eastAsia"/>
              </w:rPr>
            </w:pPr>
          </w:p>
        </w:tc>
        <w:tc>
          <w:tcPr>
            <w:tcW w:w="957" w:type="dxa"/>
            <w:noWrap w:val="0"/>
            <w:vAlign w:val="center"/>
          </w:tcPr>
          <w:p>
            <w:pPr>
              <w:rPr>
                <w:rFonts w:hint="default"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E6.1.2</w:t>
            </w:r>
          </w:p>
        </w:tc>
        <w:tc>
          <w:tcPr>
            <w:tcW w:w="11552" w:type="dxa"/>
            <w:noWrap w:val="0"/>
            <w:vAlign w:val="center"/>
          </w:tcPr>
          <w:p>
            <w:pPr>
              <w:rPr>
                <w:rFonts w:hint="eastAsia" w:ascii="楷体" w:hAnsi="楷体" w:eastAsia="楷体" w:cs="楷体"/>
                <w:sz w:val="24"/>
                <w:szCs w:val="24"/>
              </w:rPr>
            </w:pPr>
            <w:r>
              <w:rPr>
                <w:rFonts w:hint="eastAsia" w:ascii="楷体" w:hAnsi="楷体" w:eastAsia="楷体" w:cs="楷体"/>
                <w:sz w:val="24"/>
                <w:szCs w:val="24"/>
              </w:rPr>
              <w:t>编制了《环境因素识别与评价控制程序</w:t>
            </w:r>
            <w:r>
              <w:rPr>
                <w:rFonts w:hint="eastAsia" w:ascii="楷体" w:hAnsi="楷体" w:eastAsia="楷体" w:cs="楷体"/>
                <w:sz w:val="24"/>
                <w:szCs w:val="24"/>
                <w:lang w:eastAsia="zh-CN"/>
              </w:rPr>
              <w:t>》</w:t>
            </w:r>
            <w:r>
              <w:rPr>
                <w:rFonts w:hint="eastAsia" w:ascii="楷体" w:hAnsi="楷体" w:eastAsia="楷体" w:cs="楷体"/>
                <w:sz w:val="24"/>
                <w:szCs w:val="24"/>
              </w:rPr>
              <w:t>经文审符合标准要求</w:t>
            </w:r>
          </w:p>
          <w:p>
            <w:pPr>
              <w:rPr>
                <w:rFonts w:hint="eastAsia" w:ascii="楷体" w:hAnsi="楷体" w:eastAsia="楷体" w:cs="楷体"/>
                <w:color w:val="auto"/>
                <w:sz w:val="24"/>
                <w:szCs w:val="24"/>
              </w:rPr>
            </w:pPr>
            <w:r>
              <w:rPr>
                <w:rFonts w:hint="eastAsia" w:ascii="楷体" w:hAnsi="楷体" w:eastAsia="楷体" w:cs="楷体"/>
                <w:sz w:val="24"/>
                <w:szCs w:val="24"/>
                <w:lang w:eastAsia="zh-CN"/>
              </w:rPr>
              <w:t>提供《</w:t>
            </w:r>
            <w:r>
              <w:rPr>
                <w:rFonts w:hint="eastAsia" w:ascii="楷体" w:hAnsi="楷体" w:eastAsia="楷体" w:cs="楷体"/>
                <w:sz w:val="24"/>
                <w:szCs w:val="24"/>
              </w:rPr>
              <w:t>环境因素</w:t>
            </w:r>
            <w:r>
              <w:rPr>
                <w:rFonts w:hint="eastAsia" w:ascii="楷体" w:hAnsi="楷体" w:eastAsia="楷体" w:cs="楷体"/>
                <w:sz w:val="24"/>
                <w:szCs w:val="24"/>
                <w:lang w:val="en-US" w:eastAsia="zh-CN"/>
              </w:rPr>
              <w:t>识别评价表</w:t>
            </w:r>
            <w:r>
              <w:rPr>
                <w:rFonts w:hint="eastAsia" w:ascii="楷体" w:hAnsi="楷体" w:eastAsia="楷体" w:cs="楷体"/>
                <w:sz w:val="24"/>
                <w:szCs w:val="24"/>
                <w:lang w:eastAsia="zh-CN"/>
              </w:rPr>
              <w:t>》</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涉及</w:t>
            </w:r>
            <w:r>
              <w:rPr>
                <w:rFonts w:hint="eastAsia" w:ascii="楷体" w:hAnsi="楷体" w:eastAsia="楷体" w:cs="楷体"/>
                <w:color w:val="auto"/>
                <w:sz w:val="24"/>
                <w:szCs w:val="24"/>
              </w:rPr>
              <w:t>办公</w:t>
            </w:r>
            <w:r>
              <w:rPr>
                <w:rFonts w:hint="eastAsia" w:ascii="楷体" w:hAnsi="楷体" w:eastAsia="楷体" w:cs="楷体"/>
                <w:color w:val="auto"/>
                <w:sz w:val="24"/>
                <w:szCs w:val="24"/>
                <w:lang w:val="en-US" w:eastAsia="zh-CN"/>
              </w:rPr>
              <w:t>区</w:t>
            </w:r>
            <w:r>
              <w:rPr>
                <w:rFonts w:hint="eastAsia" w:ascii="楷体" w:hAnsi="楷体" w:eastAsia="楷体" w:cs="楷体"/>
                <w:color w:val="auto"/>
                <w:sz w:val="24"/>
                <w:szCs w:val="24"/>
              </w:rPr>
              <w:t>等，</w:t>
            </w:r>
            <w:r>
              <w:rPr>
                <w:rFonts w:hint="eastAsia" w:ascii="楷体" w:hAnsi="楷体" w:eastAsia="楷体" w:cs="楷体"/>
                <w:color w:val="auto"/>
                <w:sz w:val="24"/>
                <w:szCs w:val="24"/>
                <w:lang w:eastAsia="zh-CN"/>
              </w:rPr>
              <w:t>包括</w:t>
            </w:r>
            <w:r>
              <w:rPr>
                <w:rFonts w:hint="eastAsia" w:ascii="楷体" w:hAnsi="楷体" w:eastAsia="楷体" w:cs="楷体"/>
                <w:sz w:val="24"/>
                <w:szCs w:val="24"/>
              </w:rPr>
              <w:t>固废排放、噪声排放、</w:t>
            </w:r>
            <w:r>
              <w:rPr>
                <w:rFonts w:hint="eastAsia" w:ascii="楷体" w:hAnsi="楷体" w:eastAsia="楷体" w:cs="楷体"/>
                <w:sz w:val="24"/>
                <w:szCs w:val="24"/>
                <w:lang w:val="en-US" w:eastAsia="zh-CN"/>
              </w:rPr>
              <w:t>废水、</w:t>
            </w:r>
            <w:r>
              <w:rPr>
                <w:rFonts w:hint="eastAsia" w:ascii="楷体" w:hAnsi="楷体" w:eastAsia="楷体" w:cs="楷体"/>
                <w:sz w:val="24"/>
                <w:szCs w:val="24"/>
              </w:rPr>
              <w:t>废气排放、能源消耗、火灾。评价准确</w:t>
            </w:r>
            <w:r>
              <w:rPr>
                <w:rFonts w:hint="eastAsia" w:ascii="楷体" w:hAnsi="楷体" w:eastAsia="楷体" w:cs="楷体"/>
                <w:color w:val="auto"/>
                <w:sz w:val="24"/>
                <w:szCs w:val="24"/>
              </w:rPr>
              <w:t>。</w:t>
            </w:r>
          </w:p>
          <w:p>
            <w:pPr>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可以提供《重大环境因素清单》，其中重</w:t>
            </w:r>
            <w:r>
              <w:rPr>
                <w:rFonts w:hint="eastAsia" w:ascii="楷体" w:hAnsi="楷体" w:eastAsia="楷体" w:cs="楷体"/>
                <w:color w:val="auto"/>
                <w:sz w:val="24"/>
                <w:szCs w:val="24"/>
                <w:u w:val="none" w:color="auto"/>
                <w:lang w:eastAsia="zh-CN"/>
              </w:rPr>
              <w:t>要</w:t>
            </w:r>
            <w:r>
              <w:rPr>
                <w:rFonts w:hint="eastAsia" w:ascii="楷体" w:hAnsi="楷体" w:eastAsia="楷体" w:cs="楷体"/>
                <w:color w:val="auto"/>
                <w:sz w:val="24"/>
                <w:szCs w:val="24"/>
                <w:u w:val="none" w:color="auto"/>
              </w:rPr>
              <w:t>环境因素：</w:t>
            </w:r>
            <w:r>
              <w:rPr>
                <w:rFonts w:hint="eastAsia" w:ascii="楷体" w:hAnsi="楷体" w:eastAsia="楷体" w:cs="楷体"/>
                <w:color w:val="auto"/>
                <w:sz w:val="24"/>
                <w:szCs w:val="24"/>
                <w:u w:val="none" w:color="auto"/>
                <w:lang w:val="en-US" w:eastAsia="zh-CN"/>
              </w:rPr>
              <w:t>固废排放、噪声排放、火灾评价</w:t>
            </w:r>
            <w:r>
              <w:rPr>
                <w:rFonts w:hint="eastAsia" w:ascii="楷体" w:hAnsi="楷体" w:eastAsia="楷体" w:cs="楷体"/>
                <w:color w:val="auto"/>
                <w:sz w:val="24"/>
                <w:szCs w:val="24"/>
                <w:u w:val="none" w:color="auto"/>
              </w:rPr>
              <w:t>价准确。</w:t>
            </w:r>
          </w:p>
          <w:p>
            <w:pPr>
              <w:rPr>
                <w:rFonts w:hint="eastAsia" w:ascii="楷体" w:hAnsi="楷体" w:eastAsia="楷体" w:cs="楷体"/>
                <w:sz w:val="24"/>
                <w:szCs w:val="24"/>
              </w:rPr>
            </w:pPr>
          </w:p>
        </w:tc>
        <w:tc>
          <w:tcPr>
            <w:tcW w:w="737" w:type="dxa"/>
            <w:noWrap w:val="0"/>
            <w:vAlign w:val="center"/>
          </w:tcPr>
          <w:p>
            <w:pPr>
              <w:rPr>
                <w:rFonts w:hint="eastAsia" w:ascii="楷体" w:hAnsi="楷体" w:eastAsia="楷体" w:cs="楷体"/>
                <w:b/>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638" w:type="dxa"/>
            <w:noWrap w:val="0"/>
            <w:vAlign w:val="center"/>
          </w:tcPr>
          <w:p>
            <w:pPr>
              <w:rPr>
                <w:rFonts w:hint="eastAsia"/>
              </w:rPr>
            </w:pPr>
            <w:r>
              <w:rPr>
                <w:rFonts w:hint="eastAsia" w:ascii="楷体" w:hAnsi="楷体" w:eastAsia="楷体" w:cs="楷体"/>
                <w:sz w:val="24"/>
                <w:szCs w:val="24"/>
              </w:rPr>
              <w:t>合规义务、法律法规及其他要求</w:t>
            </w:r>
          </w:p>
        </w:tc>
        <w:tc>
          <w:tcPr>
            <w:tcW w:w="957" w:type="dxa"/>
            <w:noWrap w:val="0"/>
            <w:vAlign w:val="center"/>
          </w:tcPr>
          <w:p>
            <w:pPr>
              <w:rPr>
                <w:rFonts w:hint="default" w:ascii="楷体" w:hAnsi="楷体" w:eastAsia="楷体" w:cs="楷体"/>
                <w:kern w:val="2"/>
                <w:sz w:val="24"/>
                <w:szCs w:val="24"/>
                <w:lang w:val="en-US" w:eastAsia="zh-CN" w:bidi="ar-SA"/>
              </w:rPr>
            </w:pPr>
            <w:r>
              <w:rPr>
                <w:rFonts w:hint="eastAsia" w:ascii="楷体" w:hAnsi="楷体" w:eastAsia="楷体" w:cs="楷体"/>
                <w:sz w:val="24"/>
                <w:szCs w:val="24"/>
              </w:rPr>
              <w:t>E</w:t>
            </w:r>
            <w:r>
              <w:rPr>
                <w:rFonts w:hint="eastAsia" w:ascii="楷体" w:hAnsi="楷体" w:eastAsia="楷体" w:cs="楷体"/>
                <w:sz w:val="24"/>
                <w:szCs w:val="24"/>
                <w:lang w:val="en-US" w:eastAsia="zh-CN"/>
              </w:rPr>
              <w:t>:</w:t>
            </w:r>
            <w:r>
              <w:rPr>
                <w:rFonts w:hint="eastAsia" w:ascii="楷体" w:hAnsi="楷体" w:eastAsia="楷体" w:cs="楷体"/>
                <w:sz w:val="24"/>
                <w:szCs w:val="24"/>
              </w:rPr>
              <w:t>6.1.3</w:t>
            </w:r>
          </w:p>
        </w:tc>
        <w:tc>
          <w:tcPr>
            <w:tcW w:w="11552" w:type="dxa"/>
            <w:noWrap w:val="0"/>
            <w:vAlign w:val="center"/>
          </w:tcPr>
          <w:p>
            <w:pPr>
              <w:rPr>
                <w:rFonts w:hint="eastAsia" w:ascii="楷体" w:hAnsi="楷体" w:eastAsia="楷体" w:cs="楷体"/>
                <w:sz w:val="24"/>
                <w:szCs w:val="24"/>
              </w:rPr>
            </w:pPr>
          </w:p>
          <w:p>
            <w:pPr>
              <w:ind w:firstLine="240" w:firstLineChars="100"/>
              <w:rPr>
                <w:rFonts w:hint="eastAsia" w:ascii="楷体" w:hAnsi="楷体" w:eastAsia="楷体" w:cs="楷体"/>
                <w:sz w:val="24"/>
                <w:szCs w:val="24"/>
              </w:rPr>
            </w:pPr>
            <w:r>
              <w:rPr>
                <w:rFonts w:hint="eastAsia" w:ascii="楷体" w:hAnsi="楷体" w:eastAsia="楷体" w:cs="楷体"/>
                <w:sz w:val="24"/>
                <w:szCs w:val="24"/>
              </w:rPr>
              <w:t>编制了《合规义务管理控制程序》，规定法律、法规及其他要求的范围、获取方法、确认及分发。</w:t>
            </w:r>
          </w:p>
          <w:p>
            <w:pPr>
              <w:rPr>
                <w:rFonts w:hint="eastAsia" w:ascii="楷体" w:hAnsi="楷体" w:eastAsia="楷体" w:cs="楷体"/>
                <w:sz w:val="24"/>
                <w:szCs w:val="24"/>
              </w:rPr>
            </w:pPr>
            <w:r>
              <w:rPr>
                <w:rFonts w:hint="eastAsia" w:ascii="楷体" w:hAnsi="楷体" w:eastAsia="楷体" w:cs="楷体"/>
                <w:sz w:val="24"/>
                <w:szCs w:val="24"/>
                <w:lang w:val="en-US" w:eastAsia="zh-CN"/>
              </w:rPr>
              <w:t>办公室</w:t>
            </w:r>
            <w:r>
              <w:rPr>
                <w:rFonts w:hint="eastAsia" w:ascii="楷体" w:hAnsi="楷体" w:eastAsia="楷体" w:cs="楷体"/>
                <w:sz w:val="24"/>
                <w:szCs w:val="24"/>
              </w:rPr>
              <w:t>负责适用的产品和质量/环境方面的法律法规的识别、获取和更新，并评价其适用性；提供公司适用的法律法规及要求清单：</w:t>
            </w:r>
            <w:r>
              <w:rPr>
                <w:rFonts w:hint="eastAsia" w:ascii="楷体" w:hAnsi="楷体" w:eastAsia="楷体" w:cs="楷体"/>
                <w:sz w:val="24"/>
                <w:szCs w:val="24"/>
                <w:lang w:eastAsia="zh-CN"/>
              </w:rPr>
              <w:t>中华人民共和国环境保护法、中华人民共和国固体废物污染环境防治法、中华人民共和国大气污染防治法、中华人民共和国水污染防治法、中华人民共和国环境影响评价法、中华人民共和国环境噪声污染防治法</w:t>
            </w:r>
            <w:r>
              <w:rPr>
                <w:rFonts w:hint="eastAsia" w:ascii="楷体" w:hAnsi="楷体" w:eastAsia="楷体" w:cs="楷体"/>
                <w:sz w:val="24"/>
                <w:szCs w:val="24"/>
              </w:rPr>
              <w:t>等。法律法规及其他要求在</w:t>
            </w:r>
            <w:r>
              <w:rPr>
                <w:rFonts w:hint="eastAsia" w:ascii="楷体" w:hAnsi="楷体" w:eastAsia="楷体" w:cs="楷体"/>
                <w:sz w:val="24"/>
                <w:szCs w:val="24"/>
                <w:lang w:eastAsia="zh-CN"/>
              </w:rPr>
              <w:t>办公室</w:t>
            </w:r>
            <w:r>
              <w:rPr>
                <w:rFonts w:hint="eastAsia" w:ascii="楷体" w:hAnsi="楷体" w:eastAsia="楷体" w:cs="楷体"/>
                <w:sz w:val="24"/>
                <w:szCs w:val="24"/>
              </w:rPr>
              <w:t>存档一份，并已电子版的形式发到各部门电脑上。定期在网上查看法规的更新情况，目前均为最新版本。</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满足体系运行需要。</w:t>
            </w:r>
          </w:p>
          <w:p>
            <w:pPr>
              <w:rPr>
                <w:rFonts w:hint="eastAsia" w:ascii="楷体" w:hAnsi="楷体" w:eastAsia="楷体" w:cs="楷体"/>
                <w:sz w:val="24"/>
                <w:szCs w:val="24"/>
              </w:rPr>
            </w:pPr>
            <w:r>
              <w:rPr>
                <w:rFonts w:hint="eastAsia" w:ascii="楷体" w:hAnsi="楷体" w:eastAsia="楷体" w:cs="楷体"/>
                <w:sz w:val="24"/>
                <w:szCs w:val="24"/>
              </w:rPr>
              <w:t>明确了法律法规及其他要求对公司环境因素的应用，明确了相应的适用条款。</w:t>
            </w:r>
          </w:p>
          <w:p>
            <w:pPr>
              <w:pStyle w:val="9"/>
              <w:rPr>
                <w:rFonts w:hint="eastAsia" w:ascii="楷体" w:hAnsi="楷体" w:eastAsia="楷体" w:cs="楷体"/>
                <w:sz w:val="24"/>
                <w:szCs w:val="24"/>
              </w:rPr>
            </w:pPr>
          </w:p>
          <w:p>
            <w:pPr>
              <w:pStyle w:val="9"/>
              <w:rPr>
                <w:rFonts w:hint="eastAsia" w:ascii="楷体" w:hAnsi="楷体" w:eastAsia="楷体" w:cs="楷体"/>
                <w:sz w:val="24"/>
                <w:szCs w:val="24"/>
              </w:rPr>
            </w:pPr>
          </w:p>
        </w:tc>
        <w:tc>
          <w:tcPr>
            <w:tcW w:w="737" w:type="dxa"/>
            <w:noWrap w:val="0"/>
            <w:vAlign w:val="center"/>
          </w:tcPr>
          <w:p>
            <w:pPr>
              <w:rPr>
                <w:rFonts w:hint="eastAsia" w:ascii="楷体" w:hAnsi="楷体" w:eastAsia="楷体" w:cs="楷体"/>
                <w:b/>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2" w:hRule="atLeast"/>
        </w:trPr>
        <w:tc>
          <w:tcPr>
            <w:tcW w:w="1638" w:type="dxa"/>
            <w:noWrap w:val="0"/>
            <w:vAlign w:val="center"/>
          </w:tcPr>
          <w:p>
            <w:pPr>
              <w:rPr>
                <w:rFonts w:hint="eastAsia"/>
              </w:rPr>
            </w:pPr>
            <w:r>
              <w:rPr>
                <w:rFonts w:hint="eastAsia" w:ascii="楷体" w:hAnsi="楷体" w:eastAsia="楷体" w:cs="楷体"/>
                <w:sz w:val="24"/>
                <w:szCs w:val="24"/>
              </w:rPr>
              <w:t>策划措施</w:t>
            </w:r>
          </w:p>
        </w:tc>
        <w:tc>
          <w:tcPr>
            <w:tcW w:w="957" w:type="dxa"/>
            <w:noWrap w:val="0"/>
            <w:vAlign w:val="center"/>
          </w:tcPr>
          <w:p>
            <w:pPr>
              <w:rPr>
                <w:rFonts w:hint="default"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E</w:t>
            </w:r>
            <w:r>
              <w:rPr>
                <w:rFonts w:hint="eastAsia" w:ascii="楷体" w:hAnsi="楷体" w:eastAsia="楷体" w:cs="楷体"/>
                <w:sz w:val="24"/>
                <w:szCs w:val="24"/>
              </w:rPr>
              <w:t>6.1.4</w:t>
            </w:r>
          </w:p>
        </w:tc>
        <w:tc>
          <w:tcPr>
            <w:tcW w:w="11552" w:type="dxa"/>
            <w:noWrap w:val="0"/>
            <w:vAlign w:val="center"/>
          </w:tcPr>
          <w:p>
            <w:pPr>
              <w:rPr>
                <w:rFonts w:hint="eastAsia"/>
              </w:rPr>
            </w:pPr>
          </w:p>
          <w:p>
            <w:pPr>
              <w:rPr>
                <w:rFonts w:hint="eastAsia"/>
              </w:rPr>
            </w:pPr>
            <w:r>
              <w:rPr>
                <w:rFonts w:hint="eastAsia" w:ascii="楷体" w:hAnsi="楷体" w:eastAsia="楷体" w:cs="楷体"/>
                <w:sz w:val="24"/>
                <w:szCs w:val="24"/>
              </w:rPr>
              <w:t>组织管理层策划关于开展环境管理体系中所采取措施，以便管理环境安全目标、环境因素、合规性义务、组织识别的风险等。通过合规性评价、目标考核、运行方案、管理评审、内外部沟通等方式以保证管理体系达到预期结果。</w:t>
            </w:r>
          </w:p>
        </w:tc>
        <w:tc>
          <w:tcPr>
            <w:tcW w:w="737" w:type="dxa"/>
            <w:noWrap w:val="0"/>
            <w:vAlign w:val="center"/>
          </w:tcPr>
          <w:p>
            <w:pPr>
              <w:rPr>
                <w:rFonts w:hint="eastAsia" w:ascii="楷体" w:hAnsi="楷体" w:eastAsia="楷体" w:cs="楷体"/>
                <w:b/>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638" w:type="dxa"/>
            <w:noWrap w:val="0"/>
            <w:vAlign w:val="center"/>
          </w:tcPr>
          <w:p>
            <w:pPr>
              <w:rPr>
                <w:rFonts w:hint="eastAsia"/>
              </w:rPr>
            </w:pPr>
            <w:r>
              <w:rPr>
                <w:rFonts w:hint="eastAsia" w:ascii="楷体" w:hAnsi="楷体" w:eastAsia="楷体" w:cs="楷体"/>
                <w:sz w:val="24"/>
                <w:szCs w:val="24"/>
                <w:lang w:val="en-US" w:eastAsia="zh-CN"/>
              </w:rPr>
              <w:t>目标和方案</w:t>
            </w:r>
          </w:p>
        </w:tc>
        <w:tc>
          <w:tcPr>
            <w:tcW w:w="957" w:type="dxa"/>
            <w:noWrap w:val="0"/>
            <w:vAlign w:val="center"/>
          </w:tcPr>
          <w:p>
            <w:pPr>
              <w:rPr>
                <w:rFonts w:hint="default"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QE6.2</w:t>
            </w:r>
          </w:p>
        </w:tc>
        <w:tc>
          <w:tcPr>
            <w:tcW w:w="11552" w:type="dxa"/>
            <w:noWrap w:val="0"/>
            <w:vAlign w:val="center"/>
          </w:tcPr>
          <w:p>
            <w:pPr>
              <w:rPr>
                <w:rFonts w:hint="eastAsia" w:ascii="楷体" w:hAnsi="楷体" w:eastAsia="楷体" w:cs="楷体"/>
                <w:sz w:val="24"/>
                <w:szCs w:val="24"/>
              </w:rPr>
            </w:pPr>
            <w:r>
              <w:rPr>
                <w:rFonts w:hint="eastAsia" w:ascii="楷体" w:hAnsi="楷体" w:eastAsia="楷体" w:cs="楷体"/>
                <w:sz w:val="24"/>
                <w:szCs w:val="24"/>
              </w:rPr>
              <w:t>部门目标：                                     考核情况</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质量培训按计划执行率100%                         100%</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体系文件100%受控                                 100%</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相关方期望分析100%                               100%</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风险分析措施执行率100%                           100%</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财务风险措施应对率100%                           100%</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配合质量管理费用投入                             100%</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财务按季度盘点质量管理账目100%                   100%</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顾客满意度80%，并逐年提高                         98%</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产品销售服务交货及时率100%                       100%</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合同评审率100%                                   100%</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处理顾客反馈信息率和售后服务100%                 100%</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采购货物的质量合格率 100%                        100%</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 xml:space="preserve">采购到位率100%                                   100%   </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环境目标：</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环境文件控制100%                                 100%</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环境培训100%                                     100%</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办公固废物分类处置率100%                         100%</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水、电最大限度节约                                100%</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火灾发生为零                                       0</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采购环保型材料100%                                100%</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销售环保产品100%                                  100%</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负责资金的提供满足管理体系要求                    100%</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办公固废物回收率达100%                           100%</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火灾发生为零                                       0                            </w:t>
            </w:r>
          </w:p>
          <w:p>
            <w:pPr>
              <w:rPr>
                <w:rFonts w:hint="eastAsia" w:ascii="楷体" w:hAnsi="楷体" w:eastAsia="楷体" w:cs="楷体"/>
                <w:sz w:val="24"/>
                <w:szCs w:val="24"/>
                <w:lang w:val="en-US"/>
              </w:rPr>
            </w:pPr>
            <w:r>
              <w:rPr>
                <w:rFonts w:hint="eastAsia" w:ascii="楷体" w:hAnsi="楷体" w:eastAsia="楷体" w:cs="楷体"/>
                <w:sz w:val="24"/>
                <w:szCs w:val="24"/>
                <w:lang w:val="en-US" w:eastAsia="zh-CN"/>
              </w:rPr>
              <w:t>查见第3-4季度考核情况</w:t>
            </w:r>
            <w:r>
              <w:rPr>
                <w:rFonts w:hint="eastAsia" w:ascii="楷体" w:hAnsi="楷体" w:eastAsia="楷体" w:cs="楷体"/>
                <w:sz w:val="24"/>
                <w:szCs w:val="24"/>
              </w:rPr>
              <w:t>，目标基本实现。</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考核人：</w:t>
            </w:r>
            <w:r>
              <w:rPr>
                <w:rFonts w:hint="eastAsia" w:ascii="楷体" w:hAnsi="楷体" w:eastAsia="楷体" w:cs="楷体"/>
                <w:sz w:val="24"/>
                <w:szCs w:val="24"/>
                <w:lang w:val="en-US" w:eastAsia="zh-CN"/>
              </w:rPr>
              <w:t xml:space="preserve">王聪 </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1.5</w:t>
            </w:r>
          </w:p>
          <w:p>
            <w:pPr>
              <w:rPr>
                <w:rFonts w:hint="eastAsia" w:ascii="楷体" w:hAnsi="楷体" w:eastAsia="楷体" w:cs="楷体"/>
                <w:sz w:val="24"/>
                <w:szCs w:val="24"/>
                <w:lang w:val="en-US" w:eastAsia="zh-CN"/>
              </w:rPr>
            </w:pPr>
            <w:r>
              <w:rPr>
                <w:rFonts w:hint="eastAsia" w:ascii="楷体" w:hAnsi="楷体" w:eastAsia="楷体" w:cs="楷体"/>
                <w:sz w:val="24"/>
                <w:szCs w:val="24"/>
              </w:rPr>
              <w:t>抽查管理方案情况</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详见办公室</w:t>
            </w:r>
          </w:p>
          <w:p>
            <w:pPr>
              <w:rPr>
                <w:rFonts w:hint="eastAsia" w:ascii="楷体" w:hAnsi="楷体" w:eastAsia="楷体" w:cs="楷体"/>
                <w:sz w:val="24"/>
                <w:szCs w:val="24"/>
              </w:rPr>
            </w:pPr>
            <w:r>
              <w:rPr>
                <w:rFonts w:hint="eastAsia" w:ascii="楷体" w:hAnsi="楷体" w:eastAsia="楷体" w:cs="楷体"/>
                <w:sz w:val="24"/>
                <w:szCs w:val="24"/>
              </w:rPr>
              <w:t>每季度组织一次考核，“202</w:t>
            </w:r>
            <w:r>
              <w:rPr>
                <w:rFonts w:hint="eastAsia" w:ascii="楷体" w:hAnsi="楷体" w:eastAsia="楷体" w:cs="楷体"/>
                <w:sz w:val="24"/>
                <w:szCs w:val="24"/>
                <w:lang w:val="en-US" w:eastAsia="zh-CN"/>
              </w:rPr>
              <w:t>1</w:t>
            </w:r>
            <w:r>
              <w:rPr>
                <w:rFonts w:hint="eastAsia" w:ascii="楷体" w:hAnsi="楷体" w:eastAsia="楷体" w:cs="楷体"/>
                <w:sz w:val="24"/>
                <w:szCs w:val="24"/>
              </w:rPr>
              <w:t>年</w:t>
            </w:r>
            <w:r>
              <w:rPr>
                <w:rFonts w:hint="eastAsia" w:ascii="楷体" w:hAnsi="楷体" w:eastAsia="楷体" w:cs="楷体"/>
                <w:sz w:val="24"/>
                <w:szCs w:val="24"/>
                <w:lang w:val="en-US" w:eastAsia="zh-CN"/>
              </w:rPr>
              <w:t>第3-4季度</w:t>
            </w:r>
            <w:r>
              <w:rPr>
                <w:rFonts w:hint="eastAsia" w:ascii="楷体" w:hAnsi="楷体" w:eastAsia="楷体" w:cs="楷体"/>
                <w:sz w:val="24"/>
                <w:szCs w:val="24"/>
              </w:rPr>
              <w:t>环境目标、指标完成情况考核记录”、显示已完成，达到了阶段性的目标要求。</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抽固体废弃物的管理方案，指标：一般固废物回收率达到80%以上 ；</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方法/措施及时间：</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1.生产区设置专门可回收废弃物、下脚料存放场地。固废物应分类进行存放。设置专用防疫物资回收桶</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2.在办公区域垃圾箱进行分类，可回收、不可回收废物进行分类，并定期进行处理。</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3.设立独立储存间，并对厂区进行地面硬化防渗处理</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4．对厂区进行绿化管理</w:t>
            </w:r>
          </w:p>
          <w:p>
            <w:pPr>
              <w:rPr>
                <w:rFonts w:hint="eastAsia"/>
              </w:rPr>
            </w:pPr>
            <w:r>
              <w:rPr>
                <w:rFonts w:hint="eastAsia" w:ascii="楷体" w:hAnsi="楷体" w:eastAsia="楷体" w:cs="楷体"/>
                <w:sz w:val="24"/>
                <w:szCs w:val="24"/>
                <w:lang w:val="en-US" w:eastAsia="zh-CN"/>
              </w:rPr>
              <w:t>各部门对办公活动中产生的可回收废物收集后交办公室集中处置. 基本符合要求。</w:t>
            </w:r>
          </w:p>
        </w:tc>
        <w:tc>
          <w:tcPr>
            <w:tcW w:w="737" w:type="dxa"/>
            <w:noWrap w:val="0"/>
            <w:vAlign w:val="center"/>
          </w:tcPr>
          <w:p>
            <w:pPr>
              <w:rPr>
                <w:rFonts w:hint="eastAsia" w:ascii="楷体" w:hAnsi="楷体" w:eastAsia="楷体" w:cs="楷体"/>
                <w:b/>
                <w:sz w:val="24"/>
                <w:szCs w:val="24"/>
                <w:lang w:val="en-US" w:eastAsia="zh-CN"/>
              </w:rPr>
            </w:pPr>
          </w:p>
        </w:tc>
      </w:tr>
    </w:tbl>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02"/>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4"/>
                <w:szCs w:val="24"/>
              </w:rPr>
            </w:pPr>
            <w:r>
              <w:rPr>
                <w:rFonts w:hint="eastAsia" w:ascii="楷体" w:hAnsi="楷体" w:eastAsia="楷体" w:cs="楷体"/>
                <w:sz w:val="24"/>
                <w:szCs w:val="24"/>
              </w:rPr>
              <w:t>过程与活动、</w:t>
            </w:r>
          </w:p>
          <w:p>
            <w:pPr>
              <w:jc w:val="center"/>
              <w:rPr>
                <w:rFonts w:hint="eastAsia"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涉及</w:t>
            </w:r>
          </w:p>
          <w:p>
            <w:pPr>
              <w:rPr>
                <w:rFonts w:hint="eastAsia" w:ascii="楷体" w:hAnsi="楷体" w:eastAsia="楷体" w:cs="楷体"/>
                <w:sz w:val="24"/>
                <w:szCs w:val="24"/>
              </w:rPr>
            </w:pPr>
            <w:r>
              <w:rPr>
                <w:rFonts w:hint="eastAsia" w:ascii="楷体" w:hAnsi="楷体" w:eastAsia="楷体" w:cs="楷体"/>
                <w:sz w:val="24"/>
                <w:szCs w:val="24"/>
              </w:rPr>
              <w:t>条款</w:t>
            </w:r>
          </w:p>
        </w:tc>
        <w:tc>
          <w:tcPr>
            <w:tcW w:w="10602" w:type="dxa"/>
            <w:vAlign w:val="center"/>
          </w:tcPr>
          <w:p>
            <w:pPr>
              <w:rPr>
                <w:rFonts w:hint="eastAsia" w:ascii="楷体" w:hAnsi="楷体" w:eastAsia="楷体" w:cs="楷体"/>
                <w:sz w:val="24"/>
                <w:szCs w:val="24"/>
                <w:lang w:eastAsia="zh-CN"/>
              </w:rPr>
            </w:pPr>
            <w:r>
              <w:rPr>
                <w:rFonts w:hint="eastAsia" w:ascii="楷体" w:hAnsi="楷体" w:eastAsia="楷体" w:cs="楷体"/>
                <w:sz w:val="24"/>
                <w:szCs w:val="24"/>
              </w:rPr>
              <w:t xml:space="preserve">受审核部门：生产技术部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主管领导：</w:t>
            </w:r>
            <w:r>
              <w:rPr>
                <w:rFonts w:hint="eastAsia" w:ascii="楷体" w:hAnsi="楷体" w:eastAsia="楷体" w:cs="楷体"/>
                <w:sz w:val="24"/>
                <w:szCs w:val="24"/>
                <w:lang w:val="en-US" w:eastAsia="zh-CN"/>
              </w:rPr>
              <w:t>刘俊杰</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陪同人员：</w:t>
            </w:r>
            <w:r>
              <w:rPr>
                <w:rFonts w:hint="eastAsia" w:ascii="楷体" w:hAnsi="楷体" w:eastAsia="楷体" w:cs="楷体"/>
                <w:sz w:val="24"/>
                <w:szCs w:val="24"/>
                <w:lang w:val="en-US" w:eastAsia="zh-CN"/>
              </w:rPr>
              <w:t>王聪</w:t>
            </w:r>
          </w:p>
        </w:tc>
        <w:tc>
          <w:tcPr>
            <w:tcW w:w="987"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602" w:type="dxa"/>
            <w:vAlign w:val="center"/>
          </w:tcPr>
          <w:p>
            <w:pPr>
              <w:spacing w:before="120"/>
              <w:rPr>
                <w:rFonts w:hint="eastAsia" w:ascii="楷体" w:hAnsi="楷体" w:eastAsia="楷体" w:cs="楷体"/>
                <w:sz w:val="24"/>
                <w:szCs w:val="24"/>
              </w:rPr>
            </w:pPr>
            <w:r>
              <w:rPr>
                <w:rFonts w:hint="eastAsia" w:ascii="楷体" w:hAnsi="楷体" w:eastAsia="楷体" w:cs="楷体"/>
                <w:sz w:val="24"/>
                <w:szCs w:val="24"/>
              </w:rPr>
              <w:t>审核员：张星        审核时间：202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2</w:t>
            </w:r>
            <w:r>
              <w:rPr>
                <w:rFonts w:hint="eastAsia" w:ascii="楷体" w:hAnsi="楷体" w:eastAsia="楷体" w:cs="楷体"/>
                <w:sz w:val="24"/>
                <w:szCs w:val="24"/>
              </w:rPr>
              <w:t>月</w:t>
            </w:r>
            <w:r>
              <w:rPr>
                <w:rFonts w:hint="eastAsia" w:ascii="楷体" w:hAnsi="楷体" w:eastAsia="楷体" w:cs="楷体"/>
                <w:sz w:val="24"/>
                <w:szCs w:val="24"/>
                <w:lang w:val="en-US" w:eastAsia="zh-CN"/>
              </w:rPr>
              <w:t>26-27</w:t>
            </w:r>
            <w:r>
              <w:rPr>
                <w:rFonts w:hint="eastAsia" w:ascii="楷体" w:hAnsi="楷体" w:eastAsia="楷体" w:cs="楷体"/>
                <w:sz w:val="24"/>
                <w:szCs w:val="24"/>
              </w:rPr>
              <w:t>日</w:t>
            </w:r>
          </w:p>
        </w:tc>
        <w:tc>
          <w:tcPr>
            <w:tcW w:w="987" w:type="dxa"/>
            <w:vMerge w:val="continue"/>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602" w:type="dxa"/>
            <w:vAlign w:val="center"/>
          </w:tcPr>
          <w:p>
            <w:pPr>
              <w:rPr>
                <w:rFonts w:hint="eastAsia" w:ascii="楷体" w:hAnsi="楷体" w:eastAsia="楷体" w:cs="楷体"/>
                <w:sz w:val="24"/>
                <w:szCs w:val="24"/>
              </w:rPr>
            </w:pPr>
            <w:r>
              <w:rPr>
                <w:rFonts w:hint="eastAsia" w:ascii="楷体" w:hAnsi="楷体" w:eastAsia="楷体" w:cs="楷体"/>
                <w:sz w:val="24"/>
                <w:szCs w:val="24"/>
              </w:rPr>
              <w:t>审核条款：</w:t>
            </w:r>
          </w:p>
          <w:p>
            <w:pPr>
              <w:rPr>
                <w:rFonts w:hint="eastAsia" w:ascii="楷体" w:hAnsi="楷体" w:eastAsia="楷体" w:cs="楷体"/>
                <w:sz w:val="24"/>
                <w:szCs w:val="24"/>
              </w:rPr>
            </w:pPr>
            <w:r>
              <w:rPr>
                <w:rFonts w:hint="eastAsia" w:ascii="楷体" w:hAnsi="楷体" w:eastAsia="楷体" w:cs="楷体"/>
                <w:sz w:val="24"/>
                <w:szCs w:val="24"/>
              </w:rPr>
              <w:t>Q：6.2、7.1.3、7.1.4、7.1.5、8.1、8.5.2、8.5.3、8.5.4、8.5.5、8.5.6、8.7</w:t>
            </w:r>
          </w:p>
          <w:p>
            <w:pPr>
              <w:rPr>
                <w:rFonts w:hint="eastAsia" w:ascii="楷体" w:hAnsi="楷体" w:eastAsia="楷体" w:cs="楷体"/>
                <w:sz w:val="24"/>
                <w:szCs w:val="24"/>
              </w:rPr>
            </w:pPr>
          </w:p>
        </w:tc>
        <w:tc>
          <w:tcPr>
            <w:tcW w:w="987" w:type="dxa"/>
            <w:vMerge w:val="continue"/>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质量</w:t>
            </w:r>
          </w:p>
          <w:p>
            <w:pPr>
              <w:rPr>
                <w:rFonts w:hint="eastAsia" w:ascii="楷体" w:hAnsi="楷体" w:eastAsia="楷体" w:cs="楷体"/>
                <w:sz w:val="24"/>
                <w:szCs w:val="24"/>
              </w:rPr>
            </w:pPr>
            <w:r>
              <w:rPr>
                <w:rFonts w:hint="eastAsia" w:ascii="楷体" w:hAnsi="楷体" w:eastAsia="楷体" w:cs="楷体"/>
                <w:sz w:val="24"/>
                <w:szCs w:val="24"/>
              </w:rPr>
              <w:t>目标</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Q</w:t>
            </w:r>
            <w:r>
              <w:rPr>
                <w:rFonts w:hint="eastAsia" w:ascii="楷体" w:hAnsi="楷体" w:eastAsia="楷体" w:cs="楷体"/>
                <w:sz w:val="24"/>
                <w:szCs w:val="24"/>
              </w:rPr>
              <w:t>6.2</w:t>
            </w:r>
          </w:p>
        </w:tc>
        <w:tc>
          <w:tcPr>
            <w:tcW w:w="10602"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●分解到该部门的质量目标及完成情况如下：</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部门目标：                            完成情况                                                     </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产品生产检验合格率不低于90%            100%</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生产任务按时完成率100%                 100%</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产品出厂合格率100%                     100%</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原材料按规程检验率 100%                 100%</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 xml:space="preserve">产品按规程检验率100%                    100%        </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 xml:space="preserve">监视测量设备控制有效率100%              100%                           </w:t>
            </w:r>
          </w:p>
          <w:p>
            <w:pPr>
              <w:rPr>
                <w:rFonts w:hint="eastAsia"/>
                <w:lang w:val="en-US" w:eastAsia="zh-CN"/>
              </w:rPr>
            </w:pPr>
            <w:r>
              <w:rPr>
                <w:rFonts w:hint="eastAsia" w:ascii="楷体" w:hAnsi="楷体" w:eastAsia="楷体" w:cs="楷体"/>
                <w:sz w:val="24"/>
                <w:szCs w:val="24"/>
                <w:lang w:val="en-US" w:eastAsia="zh-CN"/>
              </w:rPr>
              <w:t>抽2021年第3-4季度质量目标完成情况，均完成。环境管理方案同办公室。</w:t>
            </w:r>
          </w:p>
        </w:tc>
        <w:tc>
          <w:tcPr>
            <w:tcW w:w="987"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设施设备管理</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Q</w:t>
            </w:r>
            <w:r>
              <w:rPr>
                <w:rFonts w:hint="eastAsia" w:ascii="楷体" w:hAnsi="楷体" w:eastAsia="楷体" w:cs="楷体"/>
                <w:sz w:val="24"/>
                <w:szCs w:val="24"/>
              </w:rPr>
              <w:t>7.1.3</w:t>
            </w:r>
          </w:p>
        </w:tc>
        <w:tc>
          <w:tcPr>
            <w:tcW w:w="10602" w:type="dxa"/>
            <w:vAlign w:val="center"/>
          </w:tcPr>
          <w:p>
            <w:pPr>
              <w:rPr>
                <w:rFonts w:hint="eastAsia" w:ascii="楷体" w:hAnsi="楷体" w:eastAsia="楷体" w:cs="楷体"/>
                <w:sz w:val="24"/>
                <w:szCs w:val="24"/>
              </w:rPr>
            </w:pPr>
            <w:r>
              <w:rPr>
                <w:rFonts w:hint="eastAsia" w:ascii="楷体" w:hAnsi="楷体" w:eastAsia="楷体" w:cs="楷体"/>
                <w:sz w:val="24"/>
                <w:szCs w:val="24"/>
              </w:rPr>
              <w:t>●提供了《生产设备台账》，记录了设备名称、编号、数量等内容。</w:t>
            </w:r>
          </w:p>
          <w:p>
            <w:pPr>
              <w:rPr>
                <w:rFonts w:hint="eastAsia" w:ascii="楷体" w:hAnsi="楷体" w:eastAsia="楷体" w:cs="楷体"/>
                <w:sz w:val="24"/>
                <w:szCs w:val="24"/>
              </w:rPr>
            </w:pPr>
            <w:r>
              <w:rPr>
                <w:rFonts w:hint="eastAsia" w:ascii="楷体" w:hAnsi="楷体" w:eastAsia="楷体" w:cs="楷体"/>
                <w:sz w:val="24"/>
                <w:szCs w:val="24"/>
              </w:rPr>
              <w:t>办公设备：有台式电脑、打印机等</w:t>
            </w:r>
          </w:p>
          <w:p>
            <w:pPr>
              <w:rPr>
                <w:rFonts w:hint="eastAsia" w:ascii="楷体" w:hAnsi="楷体" w:eastAsia="楷体" w:cs="楷体"/>
                <w:sz w:val="24"/>
                <w:szCs w:val="24"/>
                <w:lang w:val="en-US" w:eastAsia="zh-CN"/>
              </w:rPr>
            </w:pPr>
            <w:r>
              <w:rPr>
                <w:rFonts w:hint="eastAsia" w:ascii="楷体" w:hAnsi="楷体" w:eastAsia="楷体" w:cs="楷体"/>
                <w:sz w:val="24"/>
                <w:szCs w:val="24"/>
              </w:rPr>
              <w:t>生产设备：普通车床</w:t>
            </w:r>
            <w:r>
              <w:rPr>
                <w:rFonts w:hint="eastAsia" w:ascii="楷体" w:hAnsi="楷体" w:eastAsia="楷体" w:cs="楷体"/>
                <w:sz w:val="24"/>
                <w:szCs w:val="24"/>
                <w:lang w:eastAsia="zh-CN"/>
              </w:rPr>
              <w:t>、</w:t>
            </w:r>
            <w:r>
              <w:rPr>
                <w:rFonts w:hint="eastAsia" w:ascii="楷体" w:hAnsi="楷体" w:eastAsia="楷体" w:cs="楷体"/>
                <w:sz w:val="24"/>
                <w:szCs w:val="24"/>
              </w:rPr>
              <w:t>剪板机</w:t>
            </w:r>
            <w:r>
              <w:rPr>
                <w:rFonts w:hint="eastAsia" w:ascii="楷体" w:hAnsi="楷体" w:eastAsia="楷体" w:cs="楷体"/>
                <w:sz w:val="24"/>
                <w:szCs w:val="24"/>
                <w:lang w:eastAsia="zh-CN"/>
              </w:rPr>
              <w:t>、</w:t>
            </w:r>
            <w:r>
              <w:rPr>
                <w:rFonts w:hint="eastAsia" w:ascii="楷体" w:hAnsi="楷体" w:eastAsia="楷体" w:cs="楷体"/>
                <w:sz w:val="24"/>
                <w:szCs w:val="24"/>
              </w:rPr>
              <w:t>台式钻床</w:t>
            </w:r>
            <w:r>
              <w:rPr>
                <w:rFonts w:hint="eastAsia" w:ascii="楷体" w:hAnsi="楷体" w:eastAsia="楷体" w:cs="楷体"/>
                <w:sz w:val="24"/>
                <w:szCs w:val="24"/>
                <w:lang w:eastAsia="zh-CN"/>
              </w:rPr>
              <w:t>、</w:t>
            </w:r>
            <w:r>
              <w:rPr>
                <w:rFonts w:hint="eastAsia" w:ascii="楷体" w:hAnsi="楷体" w:eastAsia="楷体" w:cs="楷体"/>
                <w:sz w:val="24"/>
                <w:szCs w:val="24"/>
              </w:rPr>
              <w:t>台钻</w:t>
            </w:r>
            <w:r>
              <w:rPr>
                <w:rFonts w:hint="eastAsia" w:ascii="楷体" w:hAnsi="楷体" w:eastAsia="楷体" w:cs="楷体"/>
                <w:sz w:val="24"/>
                <w:szCs w:val="24"/>
                <w:lang w:eastAsia="zh-CN"/>
              </w:rPr>
              <w:t>、</w:t>
            </w:r>
            <w:r>
              <w:rPr>
                <w:rFonts w:hint="eastAsia" w:ascii="楷体" w:hAnsi="楷体" w:eastAsia="楷体" w:cs="楷体"/>
                <w:sz w:val="24"/>
                <w:szCs w:val="24"/>
              </w:rPr>
              <w:t>锯床</w:t>
            </w:r>
            <w:r>
              <w:rPr>
                <w:rFonts w:hint="eastAsia" w:ascii="楷体" w:hAnsi="楷体" w:eastAsia="楷体" w:cs="楷体"/>
                <w:sz w:val="24"/>
                <w:szCs w:val="24"/>
                <w:lang w:eastAsia="zh-CN"/>
              </w:rPr>
              <w:t>、</w:t>
            </w:r>
            <w:r>
              <w:rPr>
                <w:rFonts w:hint="eastAsia" w:ascii="楷体" w:hAnsi="楷体" w:eastAsia="楷体" w:cs="楷体"/>
                <w:sz w:val="24"/>
                <w:szCs w:val="24"/>
              </w:rPr>
              <w:t>剪子</w:t>
            </w:r>
            <w:r>
              <w:rPr>
                <w:rFonts w:hint="eastAsia" w:ascii="楷体" w:hAnsi="楷体" w:eastAsia="楷体" w:cs="楷体"/>
                <w:sz w:val="24"/>
                <w:szCs w:val="24"/>
                <w:lang w:eastAsia="zh-CN"/>
              </w:rPr>
              <w:t>、</w:t>
            </w:r>
            <w:r>
              <w:rPr>
                <w:rFonts w:hint="eastAsia" w:ascii="楷体" w:hAnsi="楷体" w:eastAsia="楷体" w:cs="楷体"/>
                <w:sz w:val="24"/>
                <w:szCs w:val="24"/>
              </w:rPr>
              <w:t>冲床</w:t>
            </w:r>
            <w:r>
              <w:rPr>
                <w:rFonts w:hint="eastAsia" w:ascii="楷体" w:hAnsi="楷体" w:eastAsia="楷体" w:cs="楷体"/>
                <w:sz w:val="24"/>
                <w:szCs w:val="24"/>
                <w:lang w:eastAsia="zh-CN"/>
              </w:rPr>
              <w:t>、</w:t>
            </w:r>
            <w:r>
              <w:rPr>
                <w:rFonts w:hint="eastAsia" w:ascii="楷体" w:hAnsi="楷体" w:eastAsia="楷体" w:cs="楷体"/>
                <w:sz w:val="24"/>
                <w:szCs w:val="24"/>
              </w:rPr>
              <w:t>缝纫机</w:t>
            </w:r>
            <w:r>
              <w:rPr>
                <w:rFonts w:hint="eastAsia" w:ascii="楷体" w:hAnsi="楷体" w:eastAsia="楷体" w:cs="楷体"/>
                <w:sz w:val="24"/>
                <w:szCs w:val="24"/>
                <w:lang w:eastAsia="zh-CN"/>
              </w:rPr>
              <w:t>、</w:t>
            </w:r>
            <w:r>
              <w:rPr>
                <w:rFonts w:hint="eastAsia" w:ascii="楷体" w:hAnsi="楷体" w:eastAsia="楷体" w:cs="楷体"/>
                <w:sz w:val="24"/>
                <w:szCs w:val="24"/>
              </w:rPr>
              <w:t>验电器工作台</w:t>
            </w:r>
            <w:r>
              <w:rPr>
                <w:rFonts w:hint="eastAsia" w:ascii="楷体" w:hAnsi="楷体" w:eastAsia="楷体" w:cs="楷体"/>
                <w:sz w:val="24"/>
                <w:szCs w:val="24"/>
                <w:lang w:eastAsia="zh-CN"/>
              </w:rPr>
              <w:t>、</w:t>
            </w:r>
            <w:r>
              <w:rPr>
                <w:rFonts w:hint="eastAsia" w:ascii="楷体" w:hAnsi="楷体" w:eastAsia="楷体" w:cs="楷体"/>
                <w:sz w:val="24"/>
                <w:szCs w:val="24"/>
              </w:rPr>
              <w:t>锡焊机</w:t>
            </w:r>
            <w:r>
              <w:rPr>
                <w:rFonts w:hint="eastAsia" w:ascii="楷体" w:hAnsi="楷体" w:eastAsia="楷体" w:cs="楷体"/>
                <w:sz w:val="24"/>
                <w:szCs w:val="24"/>
                <w:lang w:eastAsia="zh-CN"/>
              </w:rPr>
              <w:t>、</w:t>
            </w:r>
            <w:r>
              <w:rPr>
                <w:rFonts w:hint="eastAsia" w:ascii="楷体" w:hAnsi="楷体" w:eastAsia="楷体" w:cs="楷体"/>
                <w:sz w:val="24"/>
                <w:szCs w:val="24"/>
              </w:rPr>
              <w:t>螺丝刀</w:t>
            </w:r>
            <w:r>
              <w:rPr>
                <w:rFonts w:hint="eastAsia" w:ascii="楷体" w:hAnsi="楷体" w:eastAsia="楷体" w:cs="楷体"/>
                <w:sz w:val="24"/>
                <w:szCs w:val="24"/>
                <w:lang w:val="en-US" w:eastAsia="zh-CN"/>
              </w:rPr>
              <w:t>等。</w:t>
            </w:r>
          </w:p>
          <w:p>
            <w:pPr>
              <w:rPr>
                <w:rFonts w:hint="eastAsia" w:ascii="楷体" w:hAnsi="楷体" w:eastAsia="楷体" w:cs="楷体"/>
                <w:sz w:val="24"/>
                <w:szCs w:val="24"/>
              </w:rPr>
            </w:pPr>
            <w:r>
              <w:rPr>
                <w:rFonts w:hint="eastAsia" w:ascii="楷体" w:hAnsi="楷体" w:eastAsia="楷体" w:cs="楷体"/>
                <w:sz w:val="24"/>
                <w:szCs w:val="24"/>
              </w:rPr>
              <w:t>●生产设备制定了维护保养计划并填写记录。</w:t>
            </w:r>
          </w:p>
          <w:p>
            <w:pPr>
              <w:rPr>
                <w:rFonts w:hint="eastAsia" w:ascii="楷体" w:hAnsi="楷体" w:eastAsia="楷体" w:cs="楷体"/>
                <w:sz w:val="24"/>
                <w:szCs w:val="24"/>
              </w:rPr>
            </w:pPr>
            <w:r>
              <w:rPr>
                <w:rFonts w:hint="eastAsia" w:ascii="楷体" w:hAnsi="楷体" w:eastAsia="楷体" w:cs="楷体"/>
                <w:sz w:val="24"/>
                <w:szCs w:val="24"/>
              </w:rPr>
              <w:t>企业有设备维护保养规定，每日对设备按要求逐项进行检查、保养。</w:t>
            </w:r>
          </w:p>
          <w:p>
            <w:pPr>
              <w:rPr>
                <w:rFonts w:hint="eastAsia" w:ascii="楷体" w:hAnsi="楷体" w:eastAsia="楷体" w:cs="楷体"/>
                <w:sz w:val="24"/>
                <w:szCs w:val="24"/>
              </w:rPr>
            </w:pPr>
            <w:r>
              <w:rPr>
                <w:rFonts w:hint="eastAsia" w:ascii="楷体" w:hAnsi="楷体" w:eastAsia="楷体" w:cs="楷体"/>
                <w:sz w:val="24"/>
                <w:szCs w:val="24"/>
              </w:rPr>
              <w:t>--  车床设备日常保养记录：</w:t>
            </w:r>
          </w:p>
          <w:p>
            <w:pPr>
              <w:rPr>
                <w:rFonts w:hint="eastAsia" w:ascii="楷体" w:hAnsi="楷体" w:eastAsia="楷体" w:cs="楷体"/>
                <w:sz w:val="24"/>
                <w:szCs w:val="24"/>
                <w:lang w:val="en-US" w:eastAsia="zh-CN"/>
              </w:rPr>
            </w:pPr>
            <w:r>
              <w:rPr>
                <w:rFonts w:hint="eastAsia" w:ascii="楷体" w:hAnsi="楷体" w:eastAsia="楷体" w:cs="楷体"/>
                <w:sz w:val="24"/>
                <w:szCs w:val="24"/>
              </w:rPr>
              <w:t>日期：202</w:t>
            </w:r>
            <w:r>
              <w:rPr>
                <w:rFonts w:hint="eastAsia" w:ascii="楷体" w:hAnsi="楷体" w:eastAsia="楷体" w:cs="楷体"/>
                <w:sz w:val="24"/>
                <w:szCs w:val="24"/>
                <w:lang w:val="en-US" w:eastAsia="zh-CN"/>
              </w:rPr>
              <w:t>1</w:t>
            </w:r>
            <w:r>
              <w:rPr>
                <w:rFonts w:hint="eastAsia" w:ascii="楷体" w:hAnsi="楷体" w:eastAsia="楷体" w:cs="楷体"/>
                <w:sz w:val="24"/>
                <w:szCs w:val="24"/>
              </w:rPr>
              <w:t>年</w:t>
            </w:r>
            <w:r>
              <w:rPr>
                <w:rFonts w:hint="eastAsia" w:ascii="楷体" w:hAnsi="楷体" w:eastAsia="楷体" w:cs="楷体"/>
                <w:sz w:val="24"/>
                <w:szCs w:val="24"/>
                <w:lang w:val="en-US" w:eastAsia="zh-CN"/>
              </w:rPr>
              <w:t>8</w:t>
            </w:r>
            <w:r>
              <w:rPr>
                <w:rFonts w:hint="eastAsia" w:ascii="楷体" w:hAnsi="楷体" w:eastAsia="楷体" w:cs="楷体"/>
                <w:sz w:val="24"/>
                <w:szCs w:val="24"/>
              </w:rPr>
              <w:t>月</w:t>
            </w:r>
            <w:r>
              <w:rPr>
                <w:rFonts w:hint="eastAsia" w:ascii="楷体" w:hAnsi="楷体" w:eastAsia="楷体" w:cs="楷体"/>
                <w:sz w:val="24"/>
                <w:szCs w:val="24"/>
                <w:lang w:val="en-US" w:eastAsia="zh-CN"/>
              </w:rPr>
              <w:t>31日</w:t>
            </w:r>
          </w:p>
          <w:p>
            <w:pPr>
              <w:rPr>
                <w:rFonts w:hint="eastAsia" w:ascii="楷体" w:hAnsi="楷体" w:eastAsia="楷体" w:cs="楷体"/>
                <w:sz w:val="24"/>
                <w:szCs w:val="24"/>
              </w:rPr>
            </w:pPr>
            <w:r>
              <w:rPr>
                <w:rFonts w:hint="eastAsia" w:ascii="楷体" w:hAnsi="楷体" w:eastAsia="楷体" w:cs="楷体"/>
                <w:sz w:val="24"/>
                <w:szCs w:val="24"/>
              </w:rPr>
              <w:t>检修人：</w:t>
            </w:r>
            <w:r>
              <w:rPr>
                <w:rFonts w:hint="eastAsia" w:ascii="楷体" w:hAnsi="楷体" w:eastAsia="楷体" w:cs="楷体"/>
                <w:sz w:val="24"/>
                <w:szCs w:val="24"/>
                <w:lang w:eastAsia="zh-CN"/>
              </w:rPr>
              <w:t>高秋菊</w:t>
            </w:r>
            <w:r>
              <w:rPr>
                <w:rFonts w:hint="eastAsia" w:ascii="楷体" w:hAnsi="楷体" w:eastAsia="楷体" w:cs="楷体"/>
                <w:sz w:val="24"/>
                <w:szCs w:val="24"/>
                <w:lang w:eastAsia="zh-CN"/>
              </w:rPr>
              <w:tab/>
            </w:r>
            <w:r>
              <w:rPr>
                <w:rFonts w:hint="eastAsia" w:ascii="楷体" w:hAnsi="楷体" w:eastAsia="楷体" w:cs="楷体"/>
                <w:sz w:val="24"/>
                <w:szCs w:val="24"/>
                <w:lang w:eastAsia="zh-CN"/>
              </w:rPr>
              <w:tab/>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检查结论：</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合格</w:t>
            </w:r>
          </w:p>
          <w:p>
            <w:pPr>
              <w:rPr>
                <w:rFonts w:hint="eastAsia" w:ascii="楷体" w:hAnsi="楷体" w:eastAsia="楷体" w:cs="楷体"/>
                <w:sz w:val="24"/>
                <w:szCs w:val="24"/>
              </w:rPr>
            </w:pPr>
            <w:r>
              <w:rPr>
                <w:rFonts w:hint="eastAsia" w:ascii="楷体" w:hAnsi="楷体" w:eastAsia="楷体" w:cs="楷体"/>
                <w:sz w:val="24"/>
                <w:szCs w:val="24"/>
              </w:rPr>
              <w:t>维修、保养项目：</w:t>
            </w:r>
            <w:r>
              <w:rPr>
                <w:rFonts w:hint="eastAsia" w:ascii="楷体" w:hAnsi="楷体" w:eastAsia="楷体" w:cs="楷体"/>
                <w:sz w:val="24"/>
                <w:szCs w:val="24"/>
                <w:lang w:val="en-US" w:eastAsia="zh-CN"/>
              </w:rPr>
              <w:t>设备清洁、</w:t>
            </w:r>
            <w:r>
              <w:rPr>
                <w:rFonts w:hint="eastAsia" w:ascii="楷体" w:hAnsi="楷体" w:eastAsia="楷体" w:cs="楷体"/>
                <w:sz w:val="24"/>
                <w:szCs w:val="24"/>
              </w:rPr>
              <w:t>检查电气线路、维护线路绝缘性能良好，检查设备运行、易损件更换。</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--锯床</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ab/>
            </w:r>
          </w:p>
          <w:p>
            <w:pPr>
              <w:rPr>
                <w:rFonts w:hint="eastAsia" w:ascii="楷体" w:hAnsi="楷体" w:eastAsia="楷体" w:cs="楷体"/>
                <w:sz w:val="24"/>
                <w:szCs w:val="24"/>
                <w:lang w:val="en-US" w:eastAsia="zh-CN"/>
              </w:rPr>
            </w:pPr>
            <w:r>
              <w:rPr>
                <w:rFonts w:hint="eastAsia" w:ascii="楷体" w:hAnsi="楷体" w:eastAsia="楷体" w:cs="楷体"/>
                <w:sz w:val="24"/>
                <w:szCs w:val="24"/>
              </w:rPr>
              <w:t>日期：202</w:t>
            </w:r>
            <w:r>
              <w:rPr>
                <w:rFonts w:hint="eastAsia" w:ascii="楷体" w:hAnsi="楷体" w:eastAsia="楷体" w:cs="楷体"/>
                <w:sz w:val="24"/>
                <w:szCs w:val="24"/>
                <w:lang w:val="en-US" w:eastAsia="zh-CN"/>
              </w:rPr>
              <w:t>1</w:t>
            </w:r>
            <w:r>
              <w:rPr>
                <w:rFonts w:hint="eastAsia" w:ascii="楷体" w:hAnsi="楷体" w:eastAsia="楷体" w:cs="楷体"/>
                <w:sz w:val="24"/>
                <w:szCs w:val="24"/>
              </w:rPr>
              <w:t>年</w:t>
            </w:r>
            <w:r>
              <w:rPr>
                <w:rFonts w:hint="eastAsia" w:ascii="楷体" w:hAnsi="楷体" w:eastAsia="楷体" w:cs="楷体"/>
                <w:sz w:val="24"/>
                <w:szCs w:val="24"/>
                <w:lang w:val="en-US" w:eastAsia="zh-CN"/>
              </w:rPr>
              <w:t>12</w:t>
            </w:r>
            <w:r>
              <w:rPr>
                <w:rFonts w:hint="eastAsia" w:ascii="楷体" w:hAnsi="楷体" w:eastAsia="楷体" w:cs="楷体"/>
                <w:sz w:val="24"/>
                <w:szCs w:val="24"/>
              </w:rPr>
              <w:t>月</w:t>
            </w:r>
            <w:r>
              <w:rPr>
                <w:rFonts w:hint="eastAsia" w:ascii="楷体" w:hAnsi="楷体" w:eastAsia="楷体" w:cs="楷体"/>
                <w:sz w:val="24"/>
                <w:szCs w:val="24"/>
                <w:lang w:val="en-US" w:eastAsia="zh-CN"/>
              </w:rPr>
              <w:t>31日</w:t>
            </w:r>
          </w:p>
          <w:p>
            <w:pPr>
              <w:rPr>
                <w:rFonts w:hint="eastAsia" w:ascii="楷体" w:hAnsi="楷体" w:eastAsia="楷体" w:cs="楷体"/>
                <w:sz w:val="24"/>
                <w:szCs w:val="24"/>
              </w:rPr>
            </w:pPr>
            <w:r>
              <w:rPr>
                <w:rFonts w:hint="eastAsia" w:ascii="楷体" w:hAnsi="楷体" w:eastAsia="楷体" w:cs="楷体"/>
                <w:sz w:val="24"/>
                <w:szCs w:val="24"/>
              </w:rPr>
              <w:t>检修人：</w:t>
            </w:r>
            <w:r>
              <w:rPr>
                <w:rFonts w:hint="eastAsia" w:ascii="楷体" w:hAnsi="楷体" w:eastAsia="楷体" w:cs="楷体"/>
                <w:sz w:val="24"/>
                <w:szCs w:val="24"/>
                <w:lang w:val="en-US" w:eastAsia="zh-CN"/>
              </w:rPr>
              <w:t xml:space="preserve">高秋菊 </w:t>
            </w:r>
            <w:r>
              <w:rPr>
                <w:rFonts w:hint="eastAsia" w:ascii="楷体" w:hAnsi="楷体" w:eastAsia="楷体" w:cs="楷体"/>
                <w:sz w:val="24"/>
                <w:szCs w:val="24"/>
              </w:rPr>
              <w:t xml:space="preserve">  检查结论：合格</w:t>
            </w:r>
          </w:p>
          <w:p>
            <w:pPr>
              <w:rPr>
                <w:rFonts w:hint="eastAsia" w:ascii="楷体" w:hAnsi="楷体" w:eastAsia="楷体" w:cs="楷体"/>
                <w:sz w:val="24"/>
                <w:szCs w:val="24"/>
                <w:lang w:eastAsia="zh-CN"/>
              </w:rPr>
            </w:pPr>
            <w:r>
              <w:rPr>
                <w:rFonts w:hint="eastAsia" w:ascii="楷体" w:hAnsi="楷体" w:eastAsia="楷体" w:cs="楷体"/>
                <w:sz w:val="24"/>
                <w:szCs w:val="24"/>
              </w:rPr>
              <w:t>维修、保养项目：</w:t>
            </w:r>
            <w:r>
              <w:rPr>
                <w:rFonts w:hint="eastAsia" w:ascii="楷体" w:hAnsi="楷体" w:eastAsia="楷体" w:cs="楷体"/>
                <w:sz w:val="24"/>
                <w:szCs w:val="24"/>
                <w:lang w:val="en-US" w:eastAsia="zh-CN"/>
              </w:rPr>
              <w:t>设备清洁、</w:t>
            </w:r>
            <w:r>
              <w:rPr>
                <w:rFonts w:hint="eastAsia" w:ascii="楷体" w:hAnsi="楷体" w:eastAsia="楷体" w:cs="楷体"/>
                <w:sz w:val="24"/>
                <w:szCs w:val="24"/>
              </w:rPr>
              <w:t>检查电气线路、维护线路绝缘性能良好，检查设备运行、易损件更换</w:t>
            </w:r>
            <w:r>
              <w:rPr>
                <w:rFonts w:hint="eastAsia" w:ascii="楷体" w:hAnsi="楷体" w:eastAsia="楷体" w:cs="楷体"/>
                <w:sz w:val="24"/>
                <w:szCs w:val="24"/>
                <w:lang w:eastAsia="zh-CN"/>
              </w:rPr>
              <w:t>。</w:t>
            </w:r>
          </w:p>
          <w:p>
            <w:pPr>
              <w:rPr>
                <w:rFonts w:hint="eastAsia" w:ascii="楷体" w:hAnsi="楷体" w:eastAsia="楷体" w:cs="楷体"/>
                <w:sz w:val="24"/>
                <w:szCs w:val="24"/>
                <w:lang w:eastAsia="zh-CN"/>
              </w:rPr>
            </w:pPr>
            <w:r>
              <w:rPr>
                <w:rFonts w:hint="eastAsia" w:ascii="楷体" w:hAnsi="楷体" w:eastAsia="楷体" w:cs="楷体"/>
                <w:sz w:val="24"/>
                <w:szCs w:val="24"/>
              </w:rPr>
              <w:t>--另抽其他设备维护记录表，均保存完好，符合要求</w:t>
            </w:r>
            <w:r>
              <w:rPr>
                <w:rFonts w:hint="eastAsia" w:ascii="楷体" w:hAnsi="楷体" w:eastAsia="楷体" w:cs="楷体"/>
                <w:sz w:val="24"/>
                <w:szCs w:val="24"/>
                <w:lang w:eastAsia="zh-CN"/>
              </w:rPr>
              <w:t>。</w:t>
            </w:r>
          </w:p>
          <w:p>
            <w:pPr>
              <w:rPr>
                <w:rFonts w:hint="eastAsia" w:ascii="楷体" w:hAnsi="楷体" w:eastAsia="楷体" w:cs="楷体"/>
                <w:sz w:val="24"/>
                <w:szCs w:val="24"/>
              </w:rPr>
            </w:pPr>
            <w:r>
              <w:rPr>
                <w:rFonts w:hint="eastAsia" w:ascii="楷体" w:hAnsi="楷体" w:eastAsia="楷体" w:cs="楷体"/>
                <w:sz w:val="24"/>
                <w:szCs w:val="24"/>
              </w:rPr>
              <w:t>●公司设备管理均按要求进行保养维护、维修，并有记录，方便检索和查阅，符合要求。</w:t>
            </w:r>
          </w:p>
          <w:p>
            <w:pPr>
              <w:rPr>
                <w:rFonts w:hint="eastAsia" w:ascii="楷体" w:hAnsi="楷体" w:eastAsia="楷体" w:cs="楷体"/>
                <w:sz w:val="24"/>
                <w:szCs w:val="24"/>
              </w:rPr>
            </w:pPr>
            <w:r>
              <w:rPr>
                <w:rFonts w:hint="eastAsia" w:ascii="楷体" w:hAnsi="楷体" w:eastAsia="楷体" w:cs="楷体"/>
                <w:sz w:val="24"/>
                <w:szCs w:val="24"/>
              </w:rPr>
              <w:t>●厂房由生产部负责管理</w:t>
            </w:r>
            <w:r>
              <w:rPr>
                <w:rFonts w:hint="eastAsia" w:ascii="楷体" w:hAnsi="楷体" w:eastAsia="楷体" w:cs="楷体"/>
                <w:sz w:val="24"/>
                <w:szCs w:val="24"/>
                <w:lang w:eastAsia="zh-CN"/>
              </w:rPr>
              <w:t>，</w:t>
            </w:r>
            <w:r>
              <w:rPr>
                <w:rFonts w:hint="eastAsia" w:ascii="楷体" w:hAnsi="楷体" w:eastAsia="楷体" w:cs="楷体"/>
                <w:sz w:val="24"/>
                <w:szCs w:val="24"/>
              </w:rPr>
              <w:t>定期检查漏雨、透风等损坏情况，目前厂房基础设施完好。</w:t>
            </w:r>
          </w:p>
          <w:p>
            <w:pPr>
              <w:rPr>
                <w:rFonts w:hint="default" w:ascii="楷体" w:hAnsi="楷体" w:eastAsia="楷体" w:cs="楷体"/>
                <w:sz w:val="24"/>
                <w:szCs w:val="24"/>
                <w:lang w:val="en-US" w:eastAsia="zh-CN"/>
              </w:rPr>
            </w:pPr>
            <w:r>
              <w:rPr>
                <w:rFonts w:hint="eastAsia" w:ascii="楷体" w:hAnsi="楷体" w:eastAsia="楷体" w:cs="楷体"/>
                <w:sz w:val="24"/>
                <w:szCs w:val="24"/>
              </w:rPr>
              <w:t>●基础设施管理符合要求。</w:t>
            </w:r>
            <w:r>
              <w:rPr>
                <w:rFonts w:hint="eastAsia" w:ascii="楷体" w:hAnsi="楷体" w:eastAsia="楷体" w:cs="楷体"/>
                <w:sz w:val="24"/>
                <w:szCs w:val="24"/>
                <w:lang w:val="en-US" w:eastAsia="zh-CN"/>
              </w:rPr>
              <w:t xml:space="preserve">  </w:t>
            </w:r>
          </w:p>
        </w:tc>
        <w:tc>
          <w:tcPr>
            <w:tcW w:w="987"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过程运行环境管理</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Q</w:t>
            </w:r>
            <w:r>
              <w:rPr>
                <w:rFonts w:hint="eastAsia" w:ascii="楷体" w:hAnsi="楷体" w:eastAsia="楷体" w:cs="楷体"/>
                <w:sz w:val="24"/>
                <w:szCs w:val="24"/>
              </w:rPr>
              <w:t>7.1.4</w:t>
            </w:r>
          </w:p>
        </w:tc>
        <w:tc>
          <w:tcPr>
            <w:tcW w:w="10602" w:type="dxa"/>
            <w:vAlign w:val="center"/>
          </w:tcPr>
          <w:p>
            <w:pPr>
              <w:rPr>
                <w:rFonts w:hint="eastAsia" w:ascii="楷体" w:hAnsi="楷体" w:eastAsia="楷体" w:cs="楷体"/>
                <w:sz w:val="24"/>
                <w:szCs w:val="24"/>
              </w:rPr>
            </w:pPr>
            <w:r>
              <w:rPr>
                <w:rFonts w:hint="eastAsia" w:ascii="楷体" w:hAnsi="楷体" w:eastAsia="楷体" w:cs="楷体"/>
                <w:sz w:val="24"/>
                <w:szCs w:val="24"/>
              </w:rPr>
              <w:t>●企业提供的信息</w:t>
            </w:r>
          </w:p>
          <w:p>
            <w:pPr>
              <w:rPr>
                <w:rFonts w:hint="eastAsia" w:ascii="楷体" w:hAnsi="楷体" w:eastAsia="楷体" w:cs="楷体"/>
                <w:color w:val="000000"/>
                <w:kern w:val="0"/>
                <w:sz w:val="24"/>
                <w:szCs w:val="24"/>
              </w:rPr>
            </w:pPr>
            <w:r>
              <w:rPr>
                <w:rFonts w:hint="eastAsia" w:ascii="楷体" w:hAnsi="楷体" w:eastAsia="楷体" w:cs="楷体"/>
                <w:sz w:val="24"/>
                <w:szCs w:val="24"/>
              </w:rPr>
              <w:t>注册地址：</w:t>
            </w:r>
            <w:r>
              <w:rPr>
                <w:rFonts w:hint="eastAsia" w:ascii="楷体" w:hAnsi="楷体" w:eastAsia="楷体" w:cs="楷体"/>
                <w:color w:val="000000"/>
                <w:kern w:val="0"/>
                <w:sz w:val="24"/>
                <w:szCs w:val="24"/>
              </w:rPr>
              <w:t>河北省沧州市肃宁县尚村镇柳科村村南</w:t>
            </w:r>
          </w:p>
          <w:p>
            <w:pPr>
              <w:rPr>
                <w:rFonts w:hint="eastAsia" w:ascii="楷体" w:hAnsi="楷体" w:eastAsia="楷体" w:cs="楷体"/>
                <w:color w:val="000000"/>
                <w:kern w:val="0"/>
                <w:sz w:val="24"/>
                <w:szCs w:val="24"/>
              </w:rPr>
            </w:pPr>
            <w:r>
              <w:rPr>
                <w:rFonts w:hint="eastAsia" w:ascii="楷体" w:hAnsi="楷体" w:eastAsia="楷体" w:cs="楷体"/>
                <w:sz w:val="24"/>
                <w:szCs w:val="24"/>
              </w:rPr>
              <w:t>生产地址：</w:t>
            </w:r>
            <w:r>
              <w:rPr>
                <w:rFonts w:hint="eastAsia" w:ascii="楷体" w:hAnsi="楷体" w:eastAsia="楷体" w:cs="楷体"/>
                <w:color w:val="000000"/>
                <w:kern w:val="0"/>
                <w:sz w:val="24"/>
                <w:szCs w:val="24"/>
              </w:rPr>
              <w:t>河北省沧州市肃宁县尚村镇柳科村村南</w:t>
            </w:r>
          </w:p>
          <w:p>
            <w:pPr>
              <w:rPr>
                <w:rFonts w:hint="eastAsia" w:ascii="楷体" w:hAnsi="楷体" w:eastAsia="楷体" w:cs="楷体"/>
                <w:sz w:val="24"/>
                <w:szCs w:val="24"/>
              </w:rPr>
            </w:pPr>
            <w:r>
              <w:rPr>
                <w:rFonts w:hint="eastAsia" w:ascii="楷体" w:hAnsi="楷体" w:eastAsia="楷体" w:cs="楷体"/>
                <w:sz w:val="24"/>
                <w:szCs w:val="24"/>
              </w:rPr>
              <w:t>●现场查看：</w:t>
            </w:r>
          </w:p>
          <w:p>
            <w:pPr>
              <w:numPr>
                <w:ilvl w:val="0"/>
                <w:numId w:val="0"/>
              </w:numPr>
              <w:ind w:leftChars="0"/>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办公现场环境整洁，秩序良好。</w:t>
            </w:r>
          </w:p>
          <w:p>
            <w:pPr>
              <w:numPr>
                <w:ilvl w:val="0"/>
                <w:numId w:val="0"/>
              </w:numPr>
              <w:ind w:leftChars="0"/>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生产环境无特殊要求。生产车间面积约</w:t>
            </w:r>
            <w:r>
              <w:rPr>
                <w:rFonts w:hint="eastAsia" w:ascii="楷体" w:hAnsi="楷体" w:eastAsia="楷体" w:cs="楷体"/>
                <w:sz w:val="24"/>
                <w:szCs w:val="24"/>
                <w:lang w:val="en-US" w:eastAsia="zh-CN"/>
              </w:rPr>
              <w:t>500</w:t>
            </w:r>
            <w:r>
              <w:rPr>
                <w:rFonts w:hint="eastAsia" w:ascii="楷体" w:hAnsi="楷体" w:eastAsia="楷体" w:cs="楷体"/>
                <w:sz w:val="24"/>
                <w:szCs w:val="24"/>
              </w:rPr>
              <w:t>平米，工序布局合理，场所卫生干净整洁，配有通风设施，工作环境良好。</w:t>
            </w:r>
          </w:p>
          <w:p>
            <w:pPr>
              <w:rPr>
                <w:rFonts w:hint="eastAsia" w:ascii="楷体" w:hAnsi="楷体" w:eastAsia="楷体" w:cs="楷体"/>
                <w:sz w:val="24"/>
                <w:szCs w:val="24"/>
              </w:rPr>
            </w:pPr>
            <w:r>
              <w:rPr>
                <w:rFonts w:hint="eastAsia" w:ascii="楷体" w:hAnsi="楷体" w:eastAsia="楷体" w:cs="楷体"/>
                <w:sz w:val="24"/>
                <w:szCs w:val="24"/>
              </w:rPr>
              <w:t xml:space="preserve">●工作环境可满足需要。 </w:t>
            </w:r>
          </w:p>
        </w:tc>
        <w:tc>
          <w:tcPr>
            <w:tcW w:w="987"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rPr>
                <w:rFonts w:hint="eastAsia"/>
              </w:rPr>
            </w:pPr>
            <w:r>
              <w:rPr>
                <w:rFonts w:hint="eastAsia" w:ascii="楷体" w:hAnsi="楷体" w:eastAsia="楷体" w:cs="楷体"/>
                <w:sz w:val="24"/>
                <w:szCs w:val="24"/>
              </w:rPr>
              <w:t>监视和测量资源</w:t>
            </w:r>
          </w:p>
        </w:tc>
        <w:tc>
          <w:tcPr>
            <w:tcW w:w="960" w:type="dxa"/>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Q</w:t>
            </w:r>
            <w:r>
              <w:rPr>
                <w:rFonts w:hint="eastAsia" w:ascii="楷体" w:hAnsi="楷体" w:eastAsia="楷体" w:cs="楷体"/>
                <w:sz w:val="24"/>
                <w:szCs w:val="24"/>
              </w:rPr>
              <w:t>7.1.5</w:t>
            </w:r>
          </w:p>
        </w:tc>
        <w:tc>
          <w:tcPr>
            <w:tcW w:w="10602" w:type="dxa"/>
            <w:vAlign w:val="center"/>
          </w:tcPr>
          <w:p>
            <w:pPr>
              <w:rPr>
                <w:rFonts w:hint="eastAsia" w:ascii="楷体" w:hAnsi="楷体" w:eastAsia="楷体" w:cs="楷体"/>
                <w:sz w:val="24"/>
                <w:szCs w:val="24"/>
              </w:rPr>
            </w:pPr>
            <w:r>
              <w:rPr>
                <w:rFonts w:hint="eastAsia" w:ascii="楷体" w:hAnsi="楷体" w:eastAsia="楷体" w:cs="楷体"/>
                <w:sz w:val="24"/>
                <w:szCs w:val="24"/>
              </w:rPr>
              <w:t>●企业编制计量器具台账，记录了设备编号、名称、规格型号等内容。</w:t>
            </w:r>
          </w:p>
          <w:p>
            <w:pPr>
              <w:rPr>
                <w:rFonts w:hint="eastAsia" w:ascii="楷体" w:hAnsi="楷体" w:eastAsia="楷体" w:cs="楷体"/>
                <w:sz w:val="24"/>
                <w:szCs w:val="24"/>
              </w:rPr>
            </w:pPr>
            <w:r>
              <w:rPr>
                <w:rFonts w:hint="eastAsia" w:ascii="楷体" w:hAnsi="楷体" w:eastAsia="楷体" w:cs="楷体"/>
                <w:sz w:val="24"/>
                <w:szCs w:val="24"/>
              </w:rPr>
              <w:t>●企业配置的监视测量设备钢直尺</w:t>
            </w:r>
            <w:r>
              <w:rPr>
                <w:rFonts w:hint="eastAsia" w:ascii="楷体" w:hAnsi="楷体" w:eastAsia="楷体" w:cs="楷体"/>
                <w:sz w:val="24"/>
                <w:szCs w:val="24"/>
                <w:lang w:eastAsia="zh-CN"/>
              </w:rPr>
              <w:t>、</w:t>
            </w:r>
            <w:r>
              <w:rPr>
                <w:rFonts w:hint="eastAsia" w:ascii="楷体" w:hAnsi="楷体" w:eastAsia="楷体" w:cs="楷体"/>
                <w:sz w:val="24"/>
                <w:szCs w:val="24"/>
              </w:rPr>
              <w:t xml:space="preserve">游标卡尺 </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绝缘</w:t>
            </w:r>
            <w:r>
              <w:rPr>
                <w:rFonts w:hint="eastAsia" w:ascii="楷体" w:hAnsi="楷体" w:eastAsia="楷体" w:cs="楷体"/>
                <w:sz w:val="24"/>
                <w:szCs w:val="24"/>
              </w:rPr>
              <w:t>电阻测试仪</w:t>
            </w:r>
            <w:r>
              <w:rPr>
                <w:rFonts w:hint="eastAsia" w:ascii="楷体" w:hAnsi="楷体" w:eastAsia="楷体" w:cs="楷体"/>
                <w:sz w:val="24"/>
                <w:szCs w:val="24"/>
                <w:lang w:val="en-US" w:eastAsia="zh-CN"/>
              </w:rPr>
              <w:t>等</w:t>
            </w:r>
            <w:r>
              <w:rPr>
                <w:rFonts w:hint="eastAsia" w:ascii="楷体" w:hAnsi="楷体" w:eastAsia="楷体" w:cs="楷体"/>
                <w:sz w:val="24"/>
                <w:szCs w:val="24"/>
              </w:rPr>
              <w:t>基本满足检验需要。</w:t>
            </w:r>
          </w:p>
          <w:p>
            <w:pPr>
              <w:rPr>
                <w:rFonts w:hint="eastAsia" w:ascii="楷体" w:hAnsi="楷体" w:eastAsia="楷体" w:cs="楷体"/>
                <w:sz w:val="24"/>
                <w:szCs w:val="24"/>
              </w:rPr>
            </w:pPr>
            <w:r>
              <w:rPr>
                <w:rFonts w:hint="eastAsia" w:ascii="楷体" w:hAnsi="楷体" w:eastAsia="楷体" w:cs="楷体"/>
                <w:sz w:val="24"/>
                <w:szCs w:val="24"/>
              </w:rPr>
              <w:t>●根据企业目前经营的产品品类的检测和客户要求，现有检测器具基本监事和测量要求。按照监视测量管理要求，公司安排人员进行日常维护保养，定期进行鉴定或校准，确保计量器具的有效使用。</w:t>
            </w:r>
          </w:p>
          <w:p>
            <w:pPr>
              <w:rPr>
                <w:rFonts w:hint="eastAsia" w:ascii="楷体" w:hAnsi="楷体" w:eastAsia="楷体" w:cs="楷体"/>
                <w:sz w:val="24"/>
                <w:szCs w:val="24"/>
              </w:rPr>
            </w:pPr>
            <w:r>
              <w:rPr>
                <w:rFonts w:hint="eastAsia" w:ascii="楷体" w:hAnsi="楷体" w:eastAsia="楷体" w:cs="楷体"/>
                <w:sz w:val="24"/>
                <w:szCs w:val="24"/>
              </w:rPr>
              <w:t>生产现场使用的监视测量设备由车间负责保管，检验用的测量设备由质检人员专人负责，防止潮湿、磕碰和损坏。</w:t>
            </w:r>
          </w:p>
          <w:p>
            <w:pPr>
              <w:rPr>
                <w:rFonts w:hint="eastAsia" w:ascii="楷体" w:hAnsi="楷体" w:eastAsia="楷体" w:cs="楷体"/>
                <w:sz w:val="24"/>
                <w:szCs w:val="24"/>
              </w:rPr>
            </w:pPr>
            <w:r>
              <w:rPr>
                <w:rFonts w:hint="eastAsia" w:ascii="楷体" w:hAnsi="楷体" w:eastAsia="楷体" w:cs="楷体"/>
                <w:sz w:val="24"/>
                <w:szCs w:val="24"/>
              </w:rPr>
              <w:t>●未发生使用过程中失效的现象，如果出现，清楚应立即停止使用，送具有计量资质的检定部门检定，并对已往所检结果重新检验。</w:t>
            </w:r>
          </w:p>
          <w:p>
            <w:pPr>
              <w:pStyle w:val="2"/>
              <w:rPr>
                <w:rFonts w:hint="eastAsia" w:ascii="楷体" w:hAnsi="楷体" w:eastAsia="楷体" w:cs="楷体"/>
                <w:sz w:val="24"/>
                <w:szCs w:val="24"/>
              </w:rPr>
            </w:pPr>
          </w:p>
          <w:p>
            <w:pPr>
              <w:rPr>
                <w:rFonts w:hint="default" w:eastAsia="楷体"/>
                <w:lang w:val="en-US" w:eastAsia="zh-CN"/>
              </w:rPr>
            </w:pPr>
            <w:r>
              <w:rPr>
                <w:rFonts w:hint="eastAsia" w:ascii="楷体" w:hAnsi="楷体" w:eastAsia="楷体" w:cs="楷体"/>
                <w:sz w:val="24"/>
                <w:szCs w:val="24"/>
                <w:lang w:val="en-US" w:eastAsia="zh-CN"/>
              </w:rPr>
              <w:t>查钢直尺、游标卡尺、绝缘电阻测试仪校准证书：</w:t>
            </w:r>
          </w:p>
          <w:p>
            <w:pPr>
              <w:rPr>
                <w:rFonts w:hint="default" w:ascii="楷体" w:hAnsi="楷体" w:eastAsia="宋体" w:cs="楷体"/>
                <w:sz w:val="24"/>
                <w:szCs w:val="24"/>
                <w:lang w:val="en-US" w:eastAsia="zh-CN"/>
              </w:rPr>
            </w:pPr>
            <w:r>
              <w:drawing>
                <wp:inline distT="0" distB="0" distL="114300" distR="114300">
                  <wp:extent cx="2019300" cy="2023745"/>
                  <wp:effectExtent l="0" t="0" r="0" b="825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2019300" cy="2023745"/>
                          </a:xfrm>
                          <a:prstGeom prst="rect">
                            <a:avLst/>
                          </a:prstGeom>
                          <a:noFill/>
                          <a:ln>
                            <a:noFill/>
                          </a:ln>
                        </pic:spPr>
                      </pic:pic>
                    </a:graphicData>
                  </a:graphic>
                </wp:inline>
              </w:drawing>
            </w:r>
            <w:r>
              <w:rPr>
                <w:rFonts w:hint="eastAsia"/>
                <w:lang w:val="en-US" w:eastAsia="zh-CN"/>
              </w:rPr>
              <w:t xml:space="preserve">   </w:t>
            </w:r>
            <w:r>
              <w:rPr>
                <w:rFonts w:hint="default" w:ascii="楷体" w:hAnsi="楷体" w:eastAsia="宋体" w:cs="楷体"/>
                <w:sz w:val="24"/>
                <w:szCs w:val="24"/>
                <w:lang w:val="en-US" w:eastAsia="zh-CN"/>
              </w:rPr>
              <w:drawing>
                <wp:inline distT="0" distB="0" distL="114300" distR="114300">
                  <wp:extent cx="2009140" cy="2016125"/>
                  <wp:effectExtent l="0" t="0" r="10160" b="3175"/>
                  <wp:docPr id="6" name="图片 6" descr="45c4c313c86f1883b3932446d0a4b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5c4c313c86f1883b3932446d0a4bf9"/>
                          <pic:cNvPicPr>
                            <a:picLocks noChangeAspect="1"/>
                          </pic:cNvPicPr>
                        </pic:nvPicPr>
                        <pic:blipFill>
                          <a:blip r:embed="rId7"/>
                          <a:stretch>
                            <a:fillRect/>
                          </a:stretch>
                        </pic:blipFill>
                        <pic:spPr>
                          <a:xfrm>
                            <a:off x="0" y="0"/>
                            <a:ext cx="2009140" cy="2016125"/>
                          </a:xfrm>
                          <a:prstGeom prst="rect">
                            <a:avLst/>
                          </a:prstGeom>
                        </pic:spPr>
                      </pic:pic>
                    </a:graphicData>
                  </a:graphic>
                </wp:inline>
              </w:drawing>
            </w:r>
            <w:r>
              <w:rPr>
                <w:rFonts w:hint="eastAsia" w:ascii="楷体" w:hAnsi="楷体" w:cs="楷体"/>
                <w:sz w:val="24"/>
                <w:szCs w:val="24"/>
                <w:lang w:val="en-US" w:eastAsia="zh-CN"/>
              </w:rPr>
              <w:t xml:space="preserve">  </w:t>
            </w:r>
            <w:r>
              <w:rPr>
                <w:rFonts w:hint="default" w:ascii="楷体" w:hAnsi="楷体" w:eastAsia="宋体" w:cs="楷体"/>
                <w:sz w:val="24"/>
                <w:szCs w:val="24"/>
                <w:lang w:val="en-US" w:eastAsia="zh-CN"/>
              </w:rPr>
              <w:drawing>
                <wp:inline distT="0" distB="0" distL="114300" distR="114300">
                  <wp:extent cx="1881505" cy="2053590"/>
                  <wp:effectExtent l="0" t="0" r="10795" b="3810"/>
                  <wp:docPr id="7" name="图片 7" descr="cc728ac18fe31d915e020016e565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c728ac18fe31d915e020016e565454"/>
                          <pic:cNvPicPr>
                            <a:picLocks noChangeAspect="1"/>
                          </pic:cNvPicPr>
                        </pic:nvPicPr>
                        <pic:blipFill>
                          <a:blip r:embed="rId8"/>
                          <a:stretch>
                            <a:fillRect/>
                          </a:stretch>
                        </pic:blipFill>
                        <pic:spPr>
                          <a:xfrm>
                            <a:off x="0" y="0"/>
                            <a:ext cx="1881505" cy="2053590"/>
                          </a:xfrm>
                          <a:prstGeom prst="rect">
                            <a:avLst/>
                          </a:prstGeom>
                        </pic:spPr>
                      </pic:pic>
                    </a:graphicData>
                  </a:graphic>
                </wp:inline>
              </w:drawing>
            </w:r>
          </w:p>
        </w:tc>
        <w:tc>
          <w:tcPr>
            <w:tcW w:w="987"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运行</w:t>
            </w:r>
            <w:r>
              <w:rPr>
                <w:rFonts w:hint="eastAsia" w:ascii="楷体" w:hAnsi="楷体" w:eastAsia="楷体" w:cs="楷体"/>
                <w:sz w:val="24"/>
                <w:szCs w:val="24"/>
              </w:rPr>
              <w:t>策划</w:t>
            </w:r>
            <w:r>
              <w:rPr>
                <w:rFonts w:hint="eastAsia" w:ascii="楷体" w:hAnsi="楷体" w:eastAsia="楷体" w:cs="楷体"/>
                <w:sz w:val="24"/>
                <w:szCs w:val="24"/>
                <w:lang w:val="en-US" w:eastAsia="zh-CN"/>
              </w:rPr>
              <w:t>和控制</w:t>
            </w:r>
          </w:p>
        </w:tc>
        <w:tc>
          <w:tcPr>
            <w:tcW w:w="96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Q</w:t>
            </w:r>
            <w:r>
              <w:rPr>
                <w:rFonts w:hint="eastAsia" w:ascii="楷体" w:hAnsi="楷体" w:eastAsia="楷体" w:cs="楷体"/>
                <w:sz w:val="24"/>
                <w:szCs w:val="24"/>
              </w:rPr>
              <w:t>8.1</w:t>
            </w:r>
          </w:p>
        </w:tc>
        <w:tc>
          <w:tcPr>
            <w:tcW w:w="10602"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●企业根据客户要求对生产进行策划：</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确定产品和服务的要求：客户图纸、合同要求、客户标准</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制定目标，目标基本合理、可测量、可达到</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流程：     </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防鸟刺：断料--调直、折弯、钻孔、磨尖--成型--表面处理--组装--挤压-检验--包装</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驱鸟器：下料-冲孔-折弯—底座安装-组装镜片-检验—包装入库</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安全围栏：绝缘型材—裁切—钻孔--组装--检查--包装</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标识牌：下料--底膜制作--贴字--检查---包装</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验电器：绝缘杆--切割--连接--组装线路板--安装验电器头--检验--入库</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操作杆：绝缘型材—裁剪—冲孔—安装配件—检验—包装—入库</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接地线：挤塑好的线材—裁制定型—压接端子—压接汇流管—检验—包装入库</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销售服务过程：客户询价—报价—签订合同/下采购单—采购物资—检验—收尾款—备货发货—到货跟踪—售后服务。</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4、所需资源：普通车床、剪板机、台式钻床、台钻、锯床、剪子、冲床、缝纫机、验电器工作台、锡焊机、螺丝刀等。基本满足工作需要。资源基本满足。</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6、遵照岗位职责、设备操作规程、工艺流程等作业指导文件实施过程控制。</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产品通过检验来对产品实现过程进行控制。生产过程中由负责人组织进行检查，项目完成后由客户进行验收，基本符合要求。</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7、通过识别与评价对公司目标和战略方向相关，影响其实现质量管理体系预期结果的各种内外部环境因素，有效应对风险和机遇。</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8、外包过程：产品运输，产品运输联系物流公司，采用物流公司货车进行运输。</w:t>
            </w:r>
            <w:bookmarkStart w:id="0" w:name="_GoBack"/>
            <w:bookmarkEnd w:id="0"/>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9、策划适合组织体系运行需要，未发生更改，策划情况符合标准要求。</w:t>
            </w:r>
          </w:p>
          <w:p>
            <w:pPr>
              <w:rPr>
                <w:rFonts w:hint="eastAsia"/>
              </w:rPr>
            </w:pPr>
            <w:r>
              <w:rPr>
                <w:rFonts w:hint="eastAsia" w:ascii="楷体" w:hAnsi="楷体" w:eastAsia="楷体" w:cs="楷体"/>
                <w:sz w:val="24"/>
                <w:szCs w:val="24"/>
                <w:lang w:val="en-US" w:eastAsia="zh-CN"/>
              </w:rPr>
              <w:t>●产品实现策划的输出的信息充分，输出内容满足标准要求和企业实际。</w:t>
            </w:r>
          </w:p>
        </w:tc>
        <w:tc>
          <w:tcPr>
            <w:tcW w:w="987"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标识和可追溯性</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Q</w:t>
            </w:r>
            <w:r>
              <w:rPr>
                <w:rFonts w:hint="eastAsia" w:ascii="楷体" w:hAnsi="楷体" w:eastAsia="楷体" w:cs="楷体"/>
                <w:sz w:val="24"/>
                <w:szCs w:val="24"/>
              </w:rPr>
              <w:t>8.5.2</w:t>
            </w:r>
          </w:p>
        </w:tc>
        <w:tc>
          <w:tcPr>
            <w:tcW w:w="10602" w:type="dxa"/>
            <w:tcBorders>
              <w:top w:val="single" w:color="auto" w:sz="4" w:space="0"/>
            </w:tcBorders>
            <w:vAlign w:val="center"/>
          </w:tcPr>
          <w:p>
            <w:pPr>
              <w:ind w:firstLine="240" w:firstLineChars="100"/>
              <w:rPr>
                <w:rFonts w:hint="eastAsia" w:ascii="楷体" w:hAnsi="楷体" w:eastAsia="楷体" w:cs="楷体"/>
                <w:sz w:val="24"/>
                <w:szCs w:val="24"/>
                <w:lang w:val="en-US" w:eastAsia="zh-CN"/>
              </w:rPr>
            </w:pPr>
          </w:p>
          <w:p>
            <w:pPr>
              <w:ind w:firstLine="240" w:firstLineChars="100"/>
              <w:rPr>
                <w:rFonts w:hint="eastAsia" w:ascii="楷体" w:hAnsi="楷体" w:eastAsia="楷体" w:cs="楷体"/>
                <w:sz w:val="24"/>
                <w:szCs w:val="24"/>
              </w:rPr>
            </w:pPr>
            <w:r>
              <w:rPr>
                <w:rFonts w:hint="eastAsia" w:ascii="楷体" w:hAnsi="楷体" w:eastAsia="楷体" w:cs="楷体"/>
                <w:sz w:val="24"/>
                <w:szCs w:val="24"/>
                <w:lang w:val="en-US" w:eastAsia="zh-CN"/>
              </w:rPr>
              <w:t>产品分区域摆放，用标识牌进行区分。现场查见产品及检验状态标识符合要求。 工人在生产过程中用手写的追踪卡进行生产记录，产品入库时，注明产品名称、数量、生产日期、产品物料号等，基本可实现对产品生产批次的追溯</w:t>
            </w:r>
            <w:r>
              <w:rPr>
                <w:rFonts w:hint="eastAsia" w:ascii="楷体" w:hAnsi="楷体" w:eastAsia="楷体" w:cs="楷体"/>
                <w:sz w:val="24"/>
                <w:szCs w:val="24"/>
              </w:rPr>
              <w:t>。</w:t>
            </w:r>
          </w:p>
          <w:p>
            <w:pPr>
              <w:ind w:firstLine="240" w:firstLineChars="100"/>
              <w:rPr>
                <w:rFonts w:hint="eastAsia" w:ascii="楷体" w:hAnsi="楷体" w:eastAsia="楷体" w:cs="楷体"/>
                <w:sz w:val="24"/>
                <w:szCs w:val="24"/>
              </w:rPr>
            </w:pPr>
            <w:r>
              <w:rPr>
                <w:rFonts w:hint="eastAsia" w:ascii="楷体" w:hAnsi="楷体" w:eastAsia="楷体" w:cs="楷体"/>
                <w:sz w:val="24"/>
                <w:szCs w:val="24"/>
              </w:rPr>
              <w:t xml:space="preserve"> </w:t>
            </w:r>
          </w:p>
        </w:tc>
        <w:tc>
          <w:tcPr>
            <w:tcW w:w="987"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顾客或外部供方财产管理</w:t>
            </w:r>
          </w:p>
        </w:tc>
        <w:tc>
          <w:tcPr>
            <w:tcW w:w="96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Q</w:t>
            </w:r>
            <w:r>
              <w:rPr>
                <w:rFonts w:hint="eastAsia" w:ascii="楷体" w:hAnsi="楷体" w:eastAsia="楷体" w:cs="楷体"/>
                <w:sz w:val="24"/>
                <w:szCs w:val="24"/>
              </w:rPr>
              <w:t>8.5.3</w:t>
            </w:r>
          </w:p>
        </w:tc>
        <w:tc>
          <w:tcPr>
            <w:tcW w:w="10602" w:type="dxa"/>
            <w:tcBorders>
              <w:top w:val="single" w:color="auto" w:sz="4" w:space="0"/>
            </w:tcBorders>
            <w:vAlign w:val="center"/>
          </w:tcPr>
          <w:p>
            <w:pPr>
              <w:rPr>
                <w:rFonts w:hint="eastAsia" w:ascii="楷体" w:hAnsi="楷体" w:eastAsia="楷体" w:cs="楷体"/>
                <w:sz w:val="24"/>
                <w:szCs w:val="24"/>
              </w:rPr>
            </w:pPr>
            <w:r>
              <w:rPr>
                <w:rFonts w:hint="eastAsia" w:ascii="楷体" w:hAnsi="楷体" w:eastAsia="楷体" w:cs="楷体"/>
                <w:sz w:val="24"/>
                <w:szCs w:val="24"/>
              </w:rPr>
              <w:t>●经理介绍：公司的顾客财产主要是顾客及外部供方的提供的信息、图纸、执行标准、检验标准等，企业均保存完好，按标准及图纸执行，自体系运行以来未发生问题记录。</w:t>
            </w:r>
          </w:p>
          <w:p>
            <w:pPr>
              <w:rPr>
                <w:rFonts w:hint="eastAsia" w:ascii="楷体" w:hAnsi="楷体" w:eastAsia="楷体" w:cs="楷体"/>
                <w:sz w:val="24"/>
                <w:szCs w:val="24"/>
                <w:lang w:val="en-US" w:eastAsia="zh-CN"/>
              </w:rPr>
            </w:pPr>
            <w:r>
              <w:rPr>
                <w:rFonts w:hint="eastAsia" w:ascii="楷体" w:hAnsi="楷体" w:eastAsia="楷体" w:cs="楷体"/>
                <w:sz w:val="24"/>
                <w:szCs w:val="24"/>
              </w:rPr>
              <w:t>●如有问题填写《顾客问题财产记录》基本符合要求。</w:t>
            </w:r>
          </w:p>
        </w:tc>
        <w:tc>
          <w:tcPr>
            <w:tcW w:w="987"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产品防护</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Q</w:t>
            </w:r>
            <w:r>
              <w:rPr>
                <w:rFonts w:hint="eastAsia" w:ascii="楷体" w:hAnsi="楷体" w:eastAsia="楷体" w:cs="楷体"/>
                <w:sz w:val="24"/>
                <w:szCs w:val="24"/>
              </w:rPr>
              <w:t>8.5.4</w:t>
            </w:r>
          </w:p>
        </w:tc>
        <w:tc>
          <w:tcPr>
            <w:tcW w:w="10602" w:type="dxa"/>
            <w:vAlign w:val="center"/>
          </w:tcPr>
          <w:p>
            <w:pPr>
              <w:ind w:firstLine="210" w:firstLineChars="100"/>
              <w:rPr>
                <w:rFonts w:hint="eastAsia"/>
              </w:rPr>
            </w:pPr>
          </w:p>
          <w:p>
            <w:pPr>
              <w:ind w:firstLine="240" w:firstLineChars="100"/>
              <w:rPr>
                <w:rFonts w:hint="eastAsia" w:ascii="楷体" w:hAnsi="楷体" w:eastAsia="楷体" w:cs="楷体"/>
                <w:sz w:val="24"/>
                <w:szCs w:val="24"/>
              </w:rPr>
            </w:pPr>
            <w:r>
              <w:rPr>
                <w:rFonts w:hint="eastAsia" w:ascii="楷体" w:hAnsi="楷体" w:eastAsia="楷体" w:cs="楷体"/>
                <w:sz w:val="24"/>
                <w:szCs w:val="24"/>
              </w:rPr>
              <w:t>公司产品无特殊防护要求，主要防护要求为防磕碰，产品在周转过程中采取人工搬运，避免磕碰。成品用包装带打包后装车运输，送货单标识产品的型号、数量后，分门别类转移到成品库内，库房防雨、防潮，防护满足要求。库房配备有灭火器等消防设施，在有效期内。</w:t>
            </w:r>
          </w:p>
          <w:p>
            <w:pPr>
              <w:pStyle w:val="2"/>
              <w:rPr>
                <w:rFonts w:hint="eastAsia"/>
              </w:rPr>
            </w:pPr>
          </w:p>
        </w:tc>
        <w:tc>
          <w:tcPr>
            <w:tcW w:w="987"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2160"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交付后活动</w:t>
            </w:r>
          </w:p>
          <w:p>
            <w:pPr>
              <w:rPr>
                <w:rFonts w:hint="eastAsia" w:ascii="楷体" w:hAnsi="楷体" w:eastAsia="楷体" w:cs="楷体"/>
                <w:sz w:val="24"/>
                <w:szCs w:val="24"/>
              </w:rPr>
            </w:pPr>
          </w:p>
          <w:p>
            <w:pPr>
              <w:rPr>
                <w:rFonts w:hint="eastAsia" w:ascii="楷体" w:hAnsi="楷体" w:eastAsia="楷体" w:cs="楷体"/>
                <w:sz w:val="24"/>
                <w:szCs w:val="24"/>
              </w:rPr>
            </w:pPr>
          </w:p>
        </w:tc>
        <w:tc>
          <w:tcPr>
            <w:tcW w:w="96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rPr>
              <w:t>8.5.</w:t>
            </w:r>
            <w:r>
              <w:rPr>
                <w:rFonts w:hint="eastAsia" w:ascii="楷体" w:hAnsi="楷体" w:eastAsia="楷体" w:cs="楷体"/>
                <w:sz w:val="24"/>
                <w:szCs w:val="24"/>
                <w:lang w:val="en-US" w:eastAsia="zh-CN"/>
              </w:rPr>
              <w:t>5</w:t>
            </w:r>
          </w:p>
        </w:tc>
        <w:tc>
          <w:tcPr>
            <w:tcW w:w="10602" w:type="dxa"/>
            <w:vAlign w:val="center"/>
          </w:tcPr>
          <w:p>
            <w:pPr>
              <w:rPr>
                <w:rFonts w:hint="eastAsia" w:ascii="楷体" w:hAnsi="楷体" w:eastAsia="楷体" w:cs="楷体"/>
                <w:sz w:val="24"/>
                <w:szCs w:val="24"/>
              </w:rPr>
            </w:pPr>
            <w:r>
              <w:rPr>
                <w:rFonts w:hint="eastAsia" w:ascii="楷体" w:hAnsi="楷体" w:eastAsia="楷体" w:cs="楷体"/>
                <w:sz w:val="24"/>
                <w:szCs w:val="24"/>
              </w:rPr>
              <w:t>●识别的交付后的活动：本部门与其它部门通过电话、网络或客户来现场等方式向顾客了解满意信息及顾客意见包括抱怨。当有改进的信息时，及时反馈到相关部门。</w:t>
            </w:r>
          </w:p>
          <w:p>
            <w:pPr>
              <w:rPr>
                <w:rFonts w:hint="eastAsia" w:ascii="楷体" w:hAnsi="楷体" w:eastAsia="楷体" w:cs="楷体"/>
                <w:sz w:val="24"/>
                <w:szCs w:val="24"/>
              </w:rPr>
            </w:pPr>
            <w:r>
              <w:rPr>
                <w:rFonts w:hint="eastAsia" w:ascii="楷体" w:hAnsi="楷体" w:eastAsia="楷体" w:cs="楷体"/>
                <w:sz w:val="24"/>
                <w:szCs w:val="24"/>
              </w:rPr>
              <w:t>●目前未发生因产品质量问题导致的客户反馈及投诉的情况。</w:t>
            </w:r>
          </w:p>
        </w:tc>
        <w:tc>
          <w:tcPr>
            <w:tcW w:w="987"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更改控制</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8.5.6</w:t>
            </w:r>
          </w:p>
        </w:tc>
        <w:tc>
          <w:tcPr>
            <w:tcW w:w="10602" w:type="dxa"/>
            <w:vAlign w:val="center"/>
          </w:tcPr>
          <w:p>
            <w:pPr>
              <w:rPr>
                <w:rFonts w:hint="eastAsia" w:ascii="楷体" w:hAnsi="楷体" w:eastAsia="楷体" w:cs="楷体"/>
                <w:sz w:val="24"/>
                <w:szCs w:val="24"/>
              </w:rPr>
            </w:pPr>
            <w:r>
              <w:rPr>
                <w:rFonts w:hint="eastAsia" w:ascii="楷体" w:hAnsi="楷体" w:eastAsia="楷体" w:cs="楷体"/>
                <w:sz w:val="24"/>
                <w:szCs w:val="24"/>
              </w:rPr>
              <w:t>●组织明确组织应对生产和服务提供的更改进行必要的评审和控制，以确保持续地符合要求，</w:t>
            </w:r>
          </w:p>
          <w:p>
            <w:pPr>
              <w:rPr>
                <w:rFonts w:hint="eastAsia" w:ascii="楷体" w:hAnsi="楷体" w:eastAsia="楷体" w:cs="楷体"/>
                <w:sz w:val="24"/>
                <w:szCs w:val="24"/>
              </w:rPr>
            </w:pPr>
            <w:r>
              <w:rPr>
                <w:rFonts w:hint="eastAsia" w:ascii="楷体" w:hAnsi="楷体" w:eastAsia="楷体" w:cs="楷体"/>
                <w:sz w:val="24"/>
                <w:szCs w:val="24"/>
              </w:rPr>
              <w:t>●组织应保留形成文件的信息，包括有关更改评审结果、授权进行更改的人员以及根据评审所采取的必要措施的要求。</w:t>
            </w:r>
          </w:p>
          <w:p>
            <w:pPr>
              <w:rPr>
                <w:rFonts w:hint="eastAsia" w:ascii="楷体" w:hAnsi="楷体" w:eastAsia="楷体" w:cs="楷体"/>
                <w:sz w:val="24"/>
                <w:szCs w:val="24"/>
              </w:rPr>
            </w:pPr>
            <w:r>
              <w:rPr>
                <w:rFonts w:hint="eastAsia" w:ascii="楷体" w:hAnsi="楷体" w:eastAsia="楷体" w:cs="楷体"/>
                <w:sz w:val="24"/>
                <w:szCs w:val="24"/>
              </w:rPr>
              <w:t>●经了解，目前组织在生产提供期间的主要变更是：</w:t>
            </w:r>
          </w:p>
          <w:p>
            <w:pPr>
              <w:rPr>
                <w:rFonts w:hint="eastAsia" w:ascii="楷体" w:hAnsi="楷体" w:eastAsia="楷体" w:cs="楷体"/>
                <w:sz w:val="24"/>
                <w:szCs w:val="24"/>
              </w:rPr>
            </w:pPr>
            <w:r>
              <w:rPr>
                <w:rFonts w:hint="eastAsia" w:ascii="楷体" w:hAnsi="楷体" w:eastAsia="楷体" w:cs="楷体"/>
                <w:sz w:val="24"/>
                <w:szCs w:val="24"/>
              </w:rPr>
              <w:t>生产计划的变更、顾客订单产品要求及数量变更、交货日期变更、法律法规变更，产品标准变更，外部供方交货不及时或质量问题，设备出现故障等。</w:t>
            </w:r>
          </w:p>
          <w:p>
            <w:pPr>
              <w:rPr>
                <w:rFonts w:hint="eastAsia"/>
                <w:lang w:val="en-US" w:eastAsia="zh-CN"/>
              </w:rPr>
            </w:pPr>
            <w:r>
              <w:rPr>
                <w:rFonts w:hint="eastAsia" w:ascii="楷体" w:hAnsi="楷体" w:eastAsia="楷体" w:cs="楷体"/>
                <w:sz w:val="24"/>
                <w:szCs w:val="24"/>
              </w:rPr>
              <w:t>●现场与负责人交流沟通，负责人介绍说，目前，尚无上述情况的变更，现场无变更情况</w:t>
            </w:r>
            <w:r>
              <w:rPr>
                <w:rFonts w:hint="eastAsia" w:ascii="楷体" w:hAnsi="楷体" w:eastAsia="楷体" w:cs="楷体"/>
                <w:sz w:val="24"/>
                <w:szCs w:val="24"/>
                <w:lang w:val="en-US" w:eastAsia="zh-CN"/>
              </w:rPr>
              <w:t>.</w:t>
            </w:r>
          </w:p>
        </w:tc>
        <w:tc>
          <w:tcPr>
            <w:tcW w:w="987"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不合格输出的控制</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Q</w:t>
            </w:r>
            <w:r>
              <w:rPr>
                <w:rFonts w:hint="eastAsia" w:ascii="楷体" w:hAnsi="楷体" w:eastAsia="楷体" w:cs="楷体"/>
                <w:sz w:val="24"/>
                <w:szCs w:val="24"/>
              </w:rPr>
              <w:t>8.7</w:t>
            </w:r>
          </w:p>
        </w:tc>
        <w:tc>
          <w:tcPr>
            <w:tcW w:w="10602" w:type="dxa"/>
            <w:vAlign w:val="center"/>
          </w:tcPr>
          <w:p>
            <w:pPr>
              <w:rPr>
                <w:rFonts w:hint="eastAsia" w:ascii="楷体" w:hAnsi="楷体" w:eastAsia="楷体" w:cs="楷体"/>
                <w:sz w:val="24"/>
                <w:szCs w:val="24"/>
                <w:lang w:eastAsia="zh-CN"/>
              </w:rPr>
            </w:pPr>
            <w:r>
              <w:rPr>
                <w:rFonts w:hint="eastAsia" w:ascii="楷体" w:hAnsi="楷体" w:eastAsia="楷体" w:cs="楷体"/>
                <w:sz w:val="24"/>
                <w:szCs w:val="24"/>
              </w:rPr>
              <w:t>●查有《不合格控制程序》《不符合、纠正和预防措施控制程序》，对不合格输出进行识别和控制，防止不合格输出的非预期使用或交付</w:t>
            </w:r>
            <w:r>
              <w:rPr>
                <w:rFonts w:hint="eastAsia" w:ascii="楷体" w:hAnsi="楷体" w:eastAsia="楷体" w:cs="楷体"/>
                <w:sz w:val="24"/>
                <w:szCs w:val="24"/>
                <w:lang w:eastAsia="zh-CN"/>
              </w:rPr>
              <w:t>。</w:t>
            </w:r>
          </w:p>
          <w:p>
            <w:pPr>
              <w:rPr>
                <w:rFonts w:hint="eastAsia" w:ascii="楷体" w:hAnsi="楷体" w:eastAsia="楷体" w:cs="楷体"/>
                <w:sz w:val="24"/>
                <w:szCs w:val="24"/>
              </w:rPr>
            </w:pPr>
            <w:r>
              <w:rPr>
                <w:rFonts w:hint="eastAsia" w:ascii="楷体" w:hAnsi="楷体" w:eastAsia="楷体" w:cs="楷体"/>
                <w:sz w:val="24"/>
                <w:szCs w:val="24"/>
              </w:rPr>
              <w:t>●询问部门负责人称目前没有不合格的非预期使用情况。未发生投诉所引起的不合格。</w:t>
            </w:r>
          </w:p>
          <w:p>
            <w:pPr>
              <w:rPr>
                <w:rFonts w:hint="default" w:ascii="楷体" w:hAnsi="楷体" w:eastAsia="楷体" w:cs="楷体"/>
                <w:sz w:val="24"/>
                <w:szCs w:val="24"/>
                <w:lang w:val="en-US" w:eastAsia="zh-CN"/>
              </w:rPr>
            </w:pPr>
            <w:r>
              <w:rPr>
                <w:rFonts w:hint="eastAsia" w:ascii="楷体" w:hAnsi="楷体" w:eastAsia="楷体" w:cs="楷体"/>
                <w:sz w:val="24"/>
                <w:szCs w:val="24"/>
              </w:rPr>
              <w:t>●</w:t>
            </w:r>
            <w:r>
              <w:rPr>
                <w:rFonts w:hint="eastAsia" w:ascii="楷体" w:hAnsi="楷体" w:eastAsia="楷体" w:cs="楷体"/>
                <w:sz w:val="24"/>
                <w:szCs w:val="24"/>
                <w:lang w:val="en-US" w:eastAsia="zh-CN"/>
              </w:rPr>
              <w:t>提供《不合格品评审表》，不合格品状况：冲压不牢固，散开松散；原因及处理意见：冲压过程中倾斜，冲压不到位，处理方式：返修；处理结果：经过返工现在冲压比较牢固，可以出厂。 验证人： 刘俊杰  日期：2021.7.29</w:t>
            </w:r>
          </w:p>
          <w:p>
            <w:pPr>
              <w:rPr>
                <w:rFonts w:hint="eastAsia" w:ascii="楷体" w:hAnsi="楷体" w:eastAsia="楷体" w:cs="楷体"/>
                <w:sz w:val="24"/>
                <w:szCs w:val="24"/>
              </w:rPr>
            </w:pPr>
            <w:r>
              <w:rPr>
                <w:rFonts w:hint="eastAsia" w:ascii="楷体" w:hAnsi="楷体" w:eastAsia="楷体" w:cs="楷体"/>
                <w:sz w:val="24"/>
                <w:szCs w:val="24"/>
              </w:rPr>
              <w:t>●目前风险和机遇无需更新，质量管理体系无需变更。</w:t>
            </w:r>
          </w:p>
        </w:tc>
        <w:tc>
          <w:tcPr>
            <w:tcW w:w="987" w:type="dxa"/>
          </w:tcPr>
          <w:p>
            <w:pPr>
              <w:rPr>
                <w:rFonts w:hint="eastAsia" w:ascii="楷体" w:hAnsi="楷体" w:eastAsia="楷体" w:cs="楷体"/>
                <w:sz w:val="24"/>
                <w:szCs w:val="24"/>
              </w:rPr>
            </w:pPr>
          </w:p>
        </w:tc>
      </w:tr>
    </w:tbl>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QfhE2AAAAAsBAAAPAAAAAAAAAAEAIAAAACIAAABkcnMvZG93bnJl&#10;di54bWxQSwECFAAUAAAACACHTuJA1Om+d8QBAAB6AwAADgAAAAAAAAABACAAAAAnAQAAZHJzL2Uy&#10;b0RvYy54bWxQSwUGAAAAAAYABgBZAQAAXQ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D7255"/>
    <w:rsid w:val="00BB2F61"/>
    <w:rsid w:val="00FA6D39"/>
    <w:rsid w:val="01E02026"/>
    <w:rsid w:val="033D2FE8"/>
    <w:rsid w:val="03AD5FE3"/>
    <w:rsid w:val="03FC5419"/>
    <w:rsid w:val="0650515A"/>
    <w:rsid w:val="068E3768"/>
    <w:rsid w:val="070168AD"/>
    <w:rsid w:val="07C95CEB"/>
    <w:rsid w:val="08A82283"/>
    <w:rsid w:val="09564587"/>
    <w:rsid w:val="09CB58AF"/>
    <w:rsid w:val="0B3F3C9B"/>
    <w:rsid w:val="0C4850FF"/>
    <w:rsid w:val="0D4F1B22"/>
    <w:rsid w:val="0D6A3831"/>
    <w:rsid w:val="0DD30D64"/>
    <w:rsid w:val="0E3C1CFB"/>
    <w:rsid w:val="0E6C2C8D"/>
    <w:rsid w:val="0E8F6844"/>
    <w:rsid w:val="0FA91C54"/>
    <w:rsid w:val="103B6B80"/>
    <w:rsid w:val="10F13271"/>
    <w:rsid w:val="10F5707C"/>
    <w:rsid w:val="10FA55A8"/>
    <w:rsid w:val="116B543E"/>
    <w:rsid w:val="12DD2A3F"/>
    <w:rsid w:val="1463371C"/>
    <w:rsid w:val="155F4841"/>
    <w:rsid w:val="16175528"/>
    <w:rsid w:val="16764BCD"/>
    <w:rsid w:val="16BC5EB4"/>
    <w:rsid w:val="1775264E"/>
    <w:rsid w:val="179D68FF"/>
    <w:rsid w:val="189D3BD1"/>
    <w:rsid w:val="196E6887"/>
    <w:rsid w:val="1AF07720"/>
    <w:rsid w:val="1AF95028"/>
    <w:rsid w:val="1C9F1DD3"/>
    <w:rsid w:val="1CDE6C16"/>
    <w:rsid w:val="1D085886"/>
    <w:rsid w:val="1D575C31"/>
    <w:rsid w:val="1D5E2120"/>
    <w:rsid w:val="20EB261B"/>
    <w:rsid w:val="20F459BC"/>
    <w:rsid w:val="21191420"/>
    <w:rsid w:val="21AD6D40"/>
    <w:rsid w:val="21FC7CC7"/>
    <w:rsid w:val="22421B7E"/>
    <w:rsid w:val="22DD2BD1"/>
    <w:rsid w:val="23111551"/>
    <w:rsid w:val="24972132"/>
    <w:rsid w:val="24FB5D7C"/>
    <w:rsid w:val="2644697C"/>
    <w:rsid w:val="26CE31DF"/>
    <w:rsid w:val="26D1483F"/>
    <w:rsid w:val="273B5D6F"/>
    <w:rsid w:val="273E0248"/>
    <w:rsid w:val="27D663B3"/>
    <w:rsid w:val="27F823A4"/>
    <w:rsid w:val="28107987"/>
    <w:rsid w:val="28286D30"/>
    <w:rsid w:val="28BB4440"/>
    <w:rsid w:val="299365ED"/>
    <w:rsid w:val="2A0C3FF7"/>
    <w:rsid w:val="2B746706"/>
    <w:rsid w:val="2B9225D6"/>
    <w:rsid w:val="2BBB2FE0"/>
    <w:rsid w:val="2C475FE3"/>
    <w:rsid w:val="2C91021D"/>
    <w:rsid w:val="2D8C63A3"/>
    <w:rsid w:val="2E0423DE"/>
    <w:rsid w:val="2E615B1A"/>
    <w:rsid w:val="2EDF60B9"/>
    <w:rsid w:val="2EF27EDA"/>
    <w:rsid w:val="2EFD7EB9"/>
    <w:rsid w:val="2F747E6B"/>
    <w:rsid w:val="30405223"/>
    <w:rsid w:val="305975F8"/>
    <w:rsid w:val="306201E5"/>
    <w:rsid w:val="30B36E87"/>
    <w:rsid w:val="3117426D"/>
    <w:rsid w:val="31E20506"/>
    <w:rsid w:val="326F0C67"/>
    <w:rsid w:val="327F0285"/>
    <w:rsid w:val="33327834"/>
    <w:rsid w:val="339D36E2"/>
    <w:rsid w:val="33E91512"/>
    <w:rsid w:val="33EB3EE5"/>
    <w:rsid w:val="340E6CE0"/>
    <w:rsid w:val="34EB20E4"/>
    <w:rsid w:val="35352E7D"/>
    <w:rsid w:val="369D75D2"/>
    <w:rsid w:val="36C47BC5"/>
    <w:rsid w:val="372A413C"/>
    <w:rsid w:val="38000118"/>
    <w:rsid w:val="38C92B03"/>
    <w:rsid w:val="39051132"/>
    <w:rsid w:val="391C07F9"/>
    <w:rsid w:val="3994113D"/>
    <w:rsid w:val="39C24EFB"/>
    <w:rsid w:val="3A63781C"/>
    <w:rsid w:val="3ABA48B2"/>
    <w:rsid w:val="3ADF1E3E"/>
    <w:rsid w:val="3B7D3A46"/>
    <w:rsid w:val="3C5C1B74"/>
    <w:rsid w:val="3D122535"/>
    <w:rsid w:val="3D477BF1"/>
    <w:rsid w:val="3D8821D0"/>
    <w:rsid w:val="3E592EB0"/>
    <w:rsid w:val="3F1B7753"/>
    <w:rsid w:val="3FF35D97"/>
    <w:rsid w:val="407E7D33"/>
    <w:rsid w:val="427D40B5"/>
    <w:rsid w:val="443469F5"/>
    <w:rsid w:val="45060392"/>
    <w:rsid w:val="461566C0"/>
    <w:rsid w:val="4626718D"/>
    <w:rsid w:val="46CB28D5"/>
    <w:rsid w:val="46F212D2"/>
    <w:rsid w:val="479156C5"/>
    <w:rsid w:val="48327C16"/>
    <w:rsid w:val="49DA41E8"/>
    <w:rsid w:val="4A1773C5"/>
    <w:rsid w:val="4A605AF9"/>
    <w:rsid w:val="4C16290C"/>
    <w:rsid w:val="4C942B6D"/>
    <w:rsid w:val="4CB05889"/>
    <w:rsid w:val="4D9418D7"/>
    <w:rsid w:val="4E0507E2"/>
    <w:rsid w:val="4F3B6676"/>
    <w:rsid w:val="4F560041"/>
    <w:rsid w:val="4FAE60B5"/>
    <w:rsid w:val="50FC442C"/>
    <w:rsid w:val="51677198"/>
    <w:rsid w:val="51A40A8D"/>
    <w:rsid w:val="525810FC"/>
    <w:rsid w:val="53667FE6"/>
    <w:rsid w:val="54400EF9"/>
    <w:rsid w:val="5523289A"/>
    <w:rsid w:val="55982D51"/>
    <w:rsid w:val="55E8048E"/>
    <w:rsid w:val="55EC65BF"/>
    <w:rsid w:val="56116A28"/>
    <w:rsid w:val="56B01D26"/>
    <w:rsid w:val="578D5986"/>
    <w:rsid w:val="57D47925"/>
    <w:rsid w:val="587B3C3F"/>
    <w:rsid w:val="589324AE"/>
    <w:rsid w:val="59D81D4B"/>
    <w:rsid w:val="5AD75F4C"/>
    <w:rsid w:val="5ADA11CA"/>
    <w:rsid w:val="5B457257"/>
    <w:rsid w:val="5B467CEF"/>
    <w:rsid w:val="5B5B204A"/>
    <w:rsid w:val="5B7F3AD9"/>
    <w:rsid w:val="5BD34716"/>
    <w:rsid w:val="5D076056"/>
    <w:rsid w:val="5DB00EAE"/>
    <w:rsid w:val="5F6A4045"/>
    <w:rsid w:val="5F9A6D9B"/>
    <w:rsid w:val="5FA34BA5"/>
    <w:rsid w:val="5FC657DD"/>
    <w:rsid w:val="5FDB58AB"/>
    <w:rsid w:val="5FFE75D5"/>
    <w:rsid w:val="610B23D7"/>
    <w:rsid w:val="62285B02"/>
    <w:rsid w:val="625C5CEF"/>
    <w:rsid w:val="64E97F82"/>
    <w:rsid w:val="65DE1831"/>
    <w:rsid w:val="66276195"/>
    <w:rsid w:val="666F3B91"/>
    <w:rsid w:val="67BE3B1D"/>
    <w:rsid w:val="67CB5B84"/>
    <w:rsid w:val="69256B56"/>
    <w:rsid w:val="69526236"/>
    <w:rsid w:val="695575A6"/>
    <w:rsid w:val="6A857365"/>
    <w:rsid w:val="6B892086"/>
    <w:rsid w:val="6D147EFC"/>
    <w:rsid w:val="6D2C4C18"/>
    <w:rsid w:val="6D800432"/>
    <w:rsid w:val="6DC50B94"/>
    <w:rsid w:val="6F1461C1"/>
    <w:rsid w:val="6F742218"/>
    <w:rsid w:val="6F871350"/>
    <w:rsid w:val="6FED24F5"/>
    <w:rsid w:val="70C94A83"/>
    <w:rsid w:val="70D77694"/>
    <w:rsid w:val="70E8780D"/>
    <w:rsid w:val="70EA64E4"/>
    <w:rsid w:val="711C01E4"/>
    <w:rsid w:val="74E97223"/>
    <w:rsid w:val="75167991"/>
    <w:rsid w:val="765216CE"/>
    <w:rsid w:val="76DE7E82"/>
    <w:rsid w:val="78125800"/>
    <w:rsid w:val="7A2E4B8C"/>
    <w:rsid w:val="7A4A45C5"/>
    <w:rsid w:val="7B511D92"/>
    <w:rsid w:val="7B545D17"/>
    <w:rsid w:val="7B7A6E08"/>
    <w:rsid w:val="7C741490"/>
    <w:rsid w:val="7CA27265"/>
    <w:rsid w:val="7CF5105A"/>
    <w:rsid w:val="7E8671C3"/>
    <w:rsid w:val="7ECF1DC6"/>
    <w:rsid w:val="7EE228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szCs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表格文字"/>
    <w:basedOn w:val="1"/>
    <w:qFormat/>
    <w:uiPriority w:val="0"/>
    <w:pPr>
      <w:spacing w:before="25" w:after="25"/>
    </w:pPr>
    <w:rPr>
      <w:bCs/>
      <w:spacing w:val="10"/>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7783</Words>
  <Characters>8632</Characters>
  <Lines>1</Lines>
  <Paragraphs>1</Paragraphs>
  <TotalTime>17</TotalTime>
  <ScaleCrop>false</ScaleCrop>
  <LinksUpToDate>false</LinksUpToDate>
  <CharactersWithSpaces>9756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2022-03-02T02:00:03Z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1BEF4FB9761348CF936E268ECFA1D548</vt:lpwstr>
  </property>
  <property fmtid="{D5CDD505-2E9C-101B-9397-08002B2CF9AE}" pid="3" name="KSOProductBuildVer">
    <vt:lpwstr>2052-11.1.0.11365</vt:lpwstr>
  </property>
</Properties>
</file>