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0110-2021-QEO-2022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丽水市新时代教育印刷有限公司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丽水市新时代教育印刷有限公司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浙江丽水市水阁工业园区清波路6号</w:t>
            </w:r>
            <w:bookmarkEnd w:id="6"/>
          </w:p>
        </w:tc>
        <w:tc>
          <w:tcPr>
            <w:tcW w:w="1242" w:type="dxa"/>
            <w:vMerge w:val="restart"/>
            <w:vAlign w:val="center"/>
          </w:tcPr>
          <w:p>
            <w:r>
              <w:rPr>
                <w:rFonts w:hint="eastAsia"/>
              </w:rPr>
              <w:t>邮编</w:t>
            </w:r>
          </w:p>
        </w:tc>
        <w:tc>
          <w:tcPr>
            <w:tcW w:w="1771" w:type="dxa"/>
          </w:tcPr>
          <w:p>
            <w:bookmarkStart w:id="7" w:name="注册邮编"/>
            <w:r>
              <w:t>303000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浙江丽水市水阁工业园区清波路6号</w:t>
            </w:r>
            <w:bookmarkEnd w:id="8"/>
          </w:p>
        </w:tc>
        <w:tc>
          <w:tcPr>
            <w:tcW w:w="1242" w:type="dxa"/>
            <w:vMerge w:val="continue"/>
            <w:vAlign w:val="center"/>
          </w:tcPr>
          <w:p/>
        </w:tc>
        <w:tc>
          <w:tcPr>
            <w:tcW w:w="1771" w:type="dxa"/>
          </w:tcPr>
          <w:p>
            <w:bookmarkStart w:id="9" w:name="办公邮编"/>
            <w:r>
              <w:t>323000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唐俊乾</w:t>
            </w:r>
            <w:bookmarkEnd w:id="10"/>
          </w:p>
        </w:tc>
        <w:tc>
          <w:tcPr>
            <w:tcW w:w="1313" w:type="dxa"/>
            <w:vAlign w:val="center"/>
          </w:tcPr>
          <w:p>
            <w:r>
              <w:rPr>
                <w:rFonts w:hint="eastAsia"/>
              </w:rPr>
              <w:t>电话.</w:t>
            </w:r>
          </w:p>
        </w:tc>
        <w:tc>
          <w:tcPr>
            <w:tcW w:w="2180" w:type="dxa"/>
            <w:vAlign w:val="center"/>
          </w:tcPr>
          <w:p>
            <w:bookmarkStart w:id="11" w:name="联系人电话"/>
            <w:r>
              <w:t>0578-2780816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唐俊乾</w:t>
            </w:r>
            <w:bookmarkEnd w:id="13"/>
          </w:p>
        </w:tc>
        <w:tc>
          <w:tcPr>
            <w:tcW w:w="1313" w:type="dxa"/>
            <w:vAlign w:val="center"/>
          </w:tcPr>
          <w:p>
            <w:r>
              <w:rPr>
                <w:rFonts w:hint="eastAsia"/>
              </w:rPr>
              <w:t>管理者代表</w:t>
            </w:r>
          </w:p>
        </w:tc>
        <w:tc>
          <w:tcPr>
            <w:tcW w:w="2180" w:type="dxa"/>
          </w:tcPr>
          <w:p>
            <w:bookmarkStart w:id="14" w:name="管理者代表"/>
            <w:r>
              <w:t>唐俊乾</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Times New Roman" w:hAnsi="Times New Roman" w:eastAsia="宋体" w:cs="Times New Roman"/>
              </w:rPr>
            </w:pPr>
            <w:r>
              <w:rPr>
                <w:rFonts w:hint="eastAsia" w:ascii="Times New Roman" w:hAnsi="Times New Roman" w:eastAsia="宋体" w:cs="Times New Roman"/>
                <w:lang w:val="en-US" w:eastAsia="zh-CN"/>
              </w:rPr>
              <w:t>作业本：</w:t>
            </w:r>
            <w:r>
              <w:rPr>
                <w:rFonts w:hint="eastAsia" w:ascii="Times New Roman" w:hAnsi="Times New Roman" w:eastAsia="宋体" w:cs="Times New Roman"/>
              </w:rPr>
              <w:t>设计排版→电脑直接制版→{印刷→装订(折页→配贴→订本→折本)→压平→成品裁切等全部一次性完成→再经检验→打包→出库</w:t>
            </w:r>
          </w:p>
          <w:p>
            <w:pPr>
              <w:rPr>
                <w:rFonts w:hint="eastAsia" w:ascii="Times New Roman" w:hAnsi="Times New Roman" w:eastAsia="宋体" w:cs="Times New Roman"/>
              </w:rPr>
            </w:pPr>
            <w:r>
              <w:rPr>
                <w:rFonts w:hint="eastAsia" w:ascii="Times New Roman" w:hAnsi="Times New Roman" w:eastAsia="宋体" w:cs="Times New Roman"/>
                <w:lang w:val="en-US" w:eastAsia="zh-CN"/>
              </w:rPr>
              <w:t>平装书：</w:t>
            </w:r>
            <w:r>
              <w:rPr>
                <w:rFonts w:hint="eastAsia" w:ascii="Times New Roman" w:hAnsi="Times New Roman" w:eastAsia="宋体" w:cs="Times New Roman"/>
              </w:rPr>
              <w:t>装版 → 上纸 →印刷 →  配页→   机订 →  折本→  裁切→ 包装→出库</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2022年02月18日 上午至2022年02月19日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sym w:font="Wingdings 2" w:char="0052"/>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w:t>
            </w:r>
            <w:r>
              <w:rPr>
                <w:rFonts w:hint="eastAsia" w:ascii="宋体"/>
                <w:b/>
                <w:color w:val="0000FF"/>
                <w:szCs w:val="21"/>
              </w:rPr>
              <w:sym w:font="Wingdings 2" w:char="0052"/>
            </w:r>
            <w:r>
              <w:rPr>
                <w:rFonts w:hint="eastAsia" w:ascii="宋体"/>
                <w:b/>
                <w:color w:val="0000FF"/>
                <w:szCs w:val="21"/>
              </w:rPr>
              <w:t>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Q：作业本和平装书的设计、生产</w:t>
            </w:r>
          </w:p>
          <w:p>
            <w:r>
              <w:t>E：作业本和平装书的设计、生产所涉及场所的相关环境管理活动</w:t>
            </w:r>
          </w:p>
          <w:p>
            <w:r>
              <w:t>O：作业本和平装书的设计、生产所涉及场所的相关职业健康安全管理活动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Q：09.01.02;09.01.04</w:t>
            </w:r>
          </w:p>
          <w:p>
            <w:r>
              <w:t>E：09.01.02;09.01.04</w:t>
            </w:r>
          </w:p>
          <w:p>
            <w:r>
              <w:t>O：09.01.02;09.01.04</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7</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9</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3</w:t>
            </w:r>
            <w:r>
              <w:rPr>
                <w:rFonts w:hint="eastAsia"/>
              </w:rPr>
              <w:t>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丽水市新时代教育印刷有限公司</w:t>
            </w:r>
            <w:r>
              <w:rPr>
                <w:rFonts w:hint="eastAsia"/>
                <w:sz w:val="21"/>
                <w:szCs w:val="21"/>
                <w:lang w:val="en-US" w:eastAsia="zh-CN"/>
              </w:rPr>
              <w:t>/</w:t>
            </w:r>
            <w:r>
              <w:rPr>
                <w:rFonts w:asciiTheme="minorEastAsia" w:hAnsiTheme="minorEastAsia" w:eastAsiaTheme="minorEastAsia"/>
                <w:sz w:val="20"/>
              </w:rPr>
              <w:t>浙江丽水市水阁工业园区清波路6号</w:t>
            </w:r>
          </w:p>
        </w:tc>
        <w:tc>
          <w:tcPr>
            <w:tcW w:w="2267" w:type="dxa"/>
          </w:tcPr>
          <w:p>
            <w:pPr>
              <w:rPr>
                <w:lang w:val="de-DE" w:eastAsia="ja-JP"/>
              </w:rPr>
            </w:pPr>
            <w:r>
              <w:rPr>
                <w:rFonts w:asciiTheme="minorEastAsia" w:hAnsiTheme="minorEastAsia" w:eastAsiaTheme="minorEastAsia"/>
                <w:sz w:val="20"/>
              </w:rPr>
              <w:t>浙江丽水市水阁工业园区清波路6号</w:t>
            </w:r>
          </w:p>
        </w:tc>
        <w:tc>
          <w:tcPr>
            <w:tcW w:w="571" w:type="dxa"/>
            <w:vAlign w:val="center"/>
          </w:tcPr>
          <w:p>
            <w:pPr>
              <w:rPr>
                <w:rFonts w:hint="default" w:eastAsia="宋体"/>
                <w:lang w:val="en-US" w:eastAsia="zh-CN"/>
              </w:rPr>
            </w:pPr>
            <w:r>
              <w:rPr>
                <w:rFonts w:hint="eastAsia"/>
                <w:lang w:val="en-US" w:eastAsia="zh-CN"/>
              </w:rPr>
              <w:t>20人</w:t>
            </w:r>
          </w:p>
        </w:tc>
        <w:tc>
          <w:tcPr>
            <w:tcW w:w="2803" w:type="dxa"/>
            <w:vAlign w:val="center"/>
          </w:tcPr>
          <w:p>
            <w:pPr>
              <w:rPr>
                <w:sz w:val="20"/>
              </w:rPr>
            </w:pPr>
            <w:r>
              <w:rPr>
                <w:sz w:val="20"/>
              </w:rPr>
              <w:t>Q：作业本和平装书的设计、生产</w:t>
            </w:r>
          </w:p>
          <w:p>
            <w:pPr>
              <w:rPr>
                <w:sz w:val="20"/>
              </w:rPr>
            </w:pPr>
            <w:r>
              <w:rPr>
                <w:sz w:val="20"/>
              </w:rPr>
              <w:t>E：作业本和平装书的设计、生产所涉及场所的相关环境管理活动</w:t>
            </w:r>
          </w:p>
          <w:p>
            <w:pPr>
              <w:rPr>
                <w:lang w:eastAsia="ja-JP"/>
              </w:rPr>
            </w:pPr>
            <w:r>
              <w:rPr>
                <w:sz w:val="20"/>
              </w:rPr>
              <w:t>O：作业本和平装书的设计、生产所涉及场所的相关职业健康安全管理活动</w:t>
            </w:r>
          </w:p>
        </w:tc>
        <w:tc>
          <w:tcPr>
            <w:tcW w:w="669" w:type="dxa"/>
            <w:vAlign w:val="center"/>
          </w:tcPr>
          <w:p>
            <w:pPr>
              <w:rPr>
                <w:rFonts w:hint="eastAsia"/>
                <w:lang w:val="en-US" w:eastAsia="zh-CN"/>
              </w:rPr>
            </w:pPr>
            <w:r>
              <w:rPr>
                <w:rFonts w:hint="eastAsia"/>
                <w:lang w:val="en-US" w:eastAsia="zh-CN"/>
              </w:rPr>
              <w:t>GB/T19001-2016</w:t>
            </w:r>
          </w:p>
          <w:p>
            <w:pPr>
              <w:pStyle w:val="13"/>
              <w:rPr>
                <w:rFonts w:hint="eastAsia"/>
                <w:lang w:val="en-US" w:eastAsia="zh-CN"/>
              </w:rPr>
            </w:pPr>
            <w:r>
              <w:rPr>
                <w:rFonts w:hint="eastAsia"/>
                <w:lang w:val="en-US" w:eastAsia="zh-CN"/>
              </w:rPr>
              <w:t>GB/T24001-2016</w:t>
            </w:r>
          </w:p>
          <w:p>
            <w:pPr>
              <w:pStyle w:val="13"/>
              <w:rPr>
                <w:rFonts w:hint="default"/>
                <w:lang w:val="en-US" w:eastAsia="zh-CN"/>
              </w:rPr>
            </w:pPr>
            <w:r>
              <w:rPr>
                <w:rFonts w:hint="eastAsia"/>
                <w:lang w:val="en-US" w:eastAsia="zh-CN"/>
              </w:rPr>
              <w:t>GB/T45001-2020</w:t>
            </w:r>
          </w:p>
        </w:tc>
        <w:tc>
          <w:tcPr>
            <w:tcW w:w="668" w:type="dxa"/>
            <w:shd w:val="clear" w:color="auto" w:fill="FFFFFF"/>
          </w:tcPr>
          <w:p>
            <w:pPr>
              <w:rPr>
                <w:rFonts w:hint="eastAsia"/>
              </w:rPr>
            </w:pPr>
            <w:r>
              <w:rPr>
                <w:rFonts w:hint="eastAsia"/>
              </w:rPr>
              <w:sym w:font="Wingdings 2" w:char="0052"/>
            </w:r>
          </w:p>
          <w:p>
            <w:pPr>
              <w:pStyle w:val="13"/>
              <w:rPr>
                <w:rFonts w:hint="eastAsia"/>
              </w:rPr>
            </w:pPr>
          </w:p>
          <w:p>
            <w:pPr>
              <w:pStyle w:val="13"/>
              <w:rPr>
                <w:rFonts w:hint="eastAsia"/>
              </w:rPr>
            </w:pPr>
          </w:p>
          <w:p>
            <w:pPr>
              <w:pStyle w:val="13"/>
              <w:rPr>
                <w:rFonts w:hint="eastAsia"/>
              </w:rPr>
            </w:pPr>
          </w:p>
          <w:p>
            <w:pPr>
              <w:pStyle w:val="13"/>
              <w:rPr>
                <w:rFonts w:hint="eastAsia"/>
              </w:rPr>
            </w:pPr>
            <w:r>
              <w:rPr>
                <w:rFonts w:hint="eastAsia"/>
              </w:rPr>
              <w:sym w:font="Wingdings 2" w:char="0052"/>
            </w: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r>
              <w:rPr>
                <w:rFonts w:hint="eastAsia"/>
              </w:rPr>
              <w:sym w:font="Wingdings 2" w:char="0052"/>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林兵</w:t>
            </w:r>
          </w:p>
        </w:tc>
        <w:tc>
          <w:tcPr>
            <w:tcW w:w="1089" w:type="dxa"/>
            <w:vAlign w:val="center"/>
          </w:tcPr>
          <w:p>
            <w:r>
              <w:t>组长</w:t>
            </w:r>
          </w:p>
        </w:tc>
        <w:tc>
          <w:tcPr>
            <w:tcW w:w="711" w:type="dxa"/>
            <w:vAlign w:val="center"/>
          </w:tcPr>
          <w:p>
            <w:r>
              <w:t>男</w:t>
            </w:r>
          </w:p>
        </w:tc>
        <w:tc>
          <w:tcPr>
            <w:tcW w:w="3870" w:type="dxa"/>
            <w:vAlign w:val="center"/>
          </w:tcPr>
          <w:p>
            <w:r>
              <w:t>2021-N1QMS-5059501</w:t>
            </w:r>
          </w:p>
          <w:p>
            <w:r>
              <w:t>2020-N1EMS-3059501</w:t>
            </w:r>
          </w:p>
          <w:p>
            <w:r>
              <w:t>2019-N1OHSMS-2059501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王献华</w:t>
            </w:r>
          </w:p>
        </w:tc>
        <w:tc>
          <w:tcPr>
            <w:tcW w:w="1089" w:type="dxa"/>
            <w:vAlign w:val="center"/>
          </w:tcPr>
          <w:p>
            <w:r>
              <w:t>组员</w:t>
            </w:r>
          </w:p>
        </w:tc>
        <w:tc>
          <w:tcPr>
            <w:tcW w:w="711" w:type="dxa"/>
            <w:vAlign w:val="center"/>
          </w:tcPr>
          <w:p>
            <w:r>
              <w:t>男</w:t>
            </w:r>
          </w:p>
        </w:tc>
        <w:tc>
          <w:tcPr>
            <w:tcW w:w="3870" w:type="dxa"/>
            <w:vAlign w:val="center"/>
          </w:tcPr>
          <w:p>
            <w:r>
              <w:t>2021-N1QMS-1244982</w:t>
            </w:r>
          </w:p>
          <w:p>
            <w:r>
              <w:t>2021-N1EMS-1244982</w:t>
            </w:r>
          </w:p>
          <w:p>
            <w:r>
              <w:t>2021-N1OHSMS-1244982</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华丹儿</w:t>
            </w:r>
          </w:p>
        </w:tc>
        <w:tc>
          <w:tcPr>
            <w:tcW w:w="1089" w:type="dxa"/>
            <w:vAlign w:val="center"/>
          </w:tcPr>
          <w:p>
            <w:r>
              <w:t>组员</w:t>
            </w:r>
          </w:p>
        </w:tc>
        <w:tc>
          <w:tcPr>
            <w:tcW w:w="711" w:type="dxa"/>
            <w:vAlign w:val="center"/>
          </w:tcPr>
          <w:p>
            <w:r>
              <w:t>女</w:t>
            </w:r>
          </w:p>
        </w:tc>
        <w:tc>
          <w:tcPr>
            <w:tcW w:w="3870" w:type="dxa"/>
            <w:vAlign w:val="center"/>
          </w:tcPr>
          <w:p>
            <w:r>
              <w:t>ISC-JSZJ-252</w:t>
            </w:r>
          </w:p>
          <w:p>
            <w:r>
              <w:t>ISC-JSZJ-252</w:t>
            </w:r>
          </w:p>
          <w:p>
            <w:r>
              <w:t>ISC-JSZJ-252</w:t>
            </w:r>
          </w:p>
          <w:p>
            <w:r>
              <w:t>杭州华星印务股份有限公司</w:t>
            </w:r>
          </w:p>
        </w:tc>
        <w:tc>
          <w:tcPr>
            <w:tcW w:w="2179" w:type="dxa"/>
            <w:vAlign w:val="center"/>
          </w:tcPr>
          <w:p>
            <w:r>
              <w:t>Q:09.01.02,09.01.04</w:t>
            </w:r>
          </w:p>
          <w:p>
            <w:r>
              <w:t>E:09.01.02,09.01.04</w:t>
            </w:r>
          </w:p>
          <w:p>
            <w:r>
              <w:t>O:09.01.02,09.01.04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A3"/>
            </w:r>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anchor distT="0" distB="0" distL="114300" distR="114300" simplePos="0" relativeHeight="251664384" behindDoc="1" locked="0" layoutInCell="1" allowOverlap="1">
                  <wp:simplePos x="0" y="0"/>
                  <wp:positionH relativeFrom="column">
                    <wp:posOffset>182880</wp:posOffset>
                  </wp:positionH>
                  <wp:positionV relativeFrom="paragraph">
                    <wp:posOffset>1905</wp:posOffset>
                  </wp:positionV>
                  <wp:extent cx="777240" cy="561975"/>
                  <wp:effectExtent l="0" t="0" r="0" b="1905"/>
                  <wp:wrapNone/>
                  <wp:docPr id="6" name="图片 6"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林兵签名"/>
                          <pic:cNvPicPr>
                            <a:picLocks noChangeAspect="1"/>
                          </pic:cNvPicPr>
                        </pic:nvPicPr>
                        <pic:blipFill>
                          <a:blip r:embed="rId6"/>
                          <a:stretch>
                            <a:fillRect/>
                          </a:stretch>
                        </pic:blipFill>
                        <pic:spPr>
                          <a:xfrm>
                            <a:off x="0" y="0"/>
                            <a:ext cx="777240" cy="561975"/>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2022-2-19</w:t>
            </w:r>
            <w:bookmarkStart w:id="34" w:name="_GoBack"/>
            <w:bookmarkEnd w:id="34"/>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w:t>
            </w:r>
            <w:r>
              <w:rPr>
                <w:rFonts w:hint="eastAsia"/>
              </w:rPr>
              <w:sym w:font="Wingdings 2" w:char="0052"/>
            </w:r>
            <w:r>
              <w:rPr>
                <w:rFonts w:hint="eastAsia"/>
              </w:rPr>
              <w:t>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rFonts w:hint="default" w:eastAsia="宋体"/>
                <w:b/>
                <w:bCs/>
                <w:lang w:val="en-US" w:eastAsia="zh-CN"/>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r>
              <w:rPr>
                <w:rFonts w:hint="eastAsia"/>
                <w:b/>
                <w:bCs/>
                <w:lang w:val="en-GB" w:eastAsia="zh-CN"/>
              </w:rPr>
              <w:t>：</w:t>
            </w:r>
            <w:r>
              <w:rPr>
                <w:rFonts w:hint="eastAsia" w:ascii="黑体" w:hAnsi="黑体" w:eastAsia="黑体" w:cs="黑体"/>
                <w:bCs/>
                <w:sz w:val="24"/>
              </w:rPr>
              <w:t>部分封面印刷</w:t>
            </w:r>
            <w:r>
              <w:rPr>
                <w:rFonts w:hint="eastAsia"/>
                <w:b/>
                <w:bCs/>
                <w:lang w:val="en-US" w:eastAsia="zh-CN"/>
              </w:rPr>
              <w:t>；</w:t>
            </w:r>
          </w:p>
          <w:p>
            <w:pPr>
              <w:shd w:val="clear" w:color="auto" w:fill="C7DAF1" w:themeFill="text2" w:themeFillTint="32"/>
              <w:spacing w:before="40" w:after="40"/>
            </w:pPr>
            <w:r>
              <w:rPr>
                <w:rFonts w:hint="eastAsia"/>
              </w:rPr>
              <w:t>□新产品设计开发□原材料订制</w:t>
            </w:r>
            <w:r>
              <w:rPr>
                <w:rFonts w:hint="eastAsia"/>
              </w:rPr>
              <w:sym w:font="Wingdings 2" w:char="00A3"/>
            </w:r>
            <w:r>
              <w:rPr>
                <w:rFonts w:hint="eastAsia"/>
              </w:rPr>
              <w:t>生产/服务过程□检验检测□产品运输</w:t>
            </w:r>
            <w:r>
              <w:rPr>
                <w:rFonts w:hint="eastAsia"/>
              </w:rPr>
              <w:sym w:font="Wingdings 2" w:char="00A3"/>
            </w:r>
            <w:r>
              <w:rPr>
                <w:rFonts w:hint="eastAsia"/>
              </w:rPr>
              <w:t>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napToGrid w:val="0"/>
              <w:spacing w:line="440" w:lineRule="exact"/>
              <w:ind w:right="561" w:rightChars="267"/>
              <w:rPr>
                <w:rFonts w:hint="eastAsia" w:ascii="Times New Roman" w:hAnsi="Times New Roman" w:eastAsia="宋体" w:cs="Times New Roman"/>
              </w:rPr>
            </w:pPr>
            <w:r>
              <w:rPr>
                <w:rFonts w:hint="eastAsia" w:ascii="Times New Roman" w:hAnsi="Times New Roman" w:eastAsia="宋体" w:cs="Times New Roman"/>
              </w:rPr>
              <w:t>最高管理者制定了文件化的管理体系方针：以人为本，不断创新；精益求精，顾客满意。</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设计部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主要的风险或机遇描述</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应对措施</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运营规范缺失，管理不当的风险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每年度对总体的运营能力进行规划，综合考虑制定合适的运营规划。</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人员胜任能力不足</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聘合适的人员，定期对员工进行培训，提高能力水平。</w:t>
                  </w:r>
                </w:p>
              </w:tc>
              <w:tc>
                <w:tcPr>
                  <w:tcW w:w="1717"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外部客户的变更；关系处理</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各地教育局领导更换，持续与客户单位保持联系及业务交流</w:t>
                  </w:r>
                  <w:r>
                    <w:rPr>
                      <w:rFonts w:hint="eastAsia"/>
                    </w:rPr>
                    <w:t>。</w:t>
                  </w:r>
                </w:p>
              </w:tc>
              <w:tc>
                <w:tcPr>
                  <w:tcW w:w="1717"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default"/>
                      <w:lang w:val="en-US" w:eastAsia="zh-CN"/>
                    </w:rPr>
                  </w:pPr>
                  <w:r>
                    <w:rPr>
                      <w:rFonts w:hint="eastAsia"/>
                      <w:lang w:val="en-US" w:eastAsia="zh-CN"/>
                    </w:rPr>
                    <w:t>设备维护和保养，设备最新技术</w:t>
                  </w:r>
                </w:p>
              </w:tc>
              <w:tc>
                <w:tcPr>
                  <w:tcW w:w="3965" w:type="dxa"/>
                  <w:vAlign w:val="top"/>
                </w:tcPr>
                <w:p>
                  <w:pPr>
                    <w:shd w:val="clear" w:color="auto" w:fill="C7DAF1" w:themeFill="text2" w:themeFillTint="32"/>
                    <w:rPr>
                      <w:rFonts w:hint="default"/>
                      <w:lang w:val="en-US" w:eastAsia="zh-CN"/>
                    </w:rPr>
                  </w:pPr>
                  <w:r>
                    <w:rPr>
                      <w:rFonts w:hint="eastAsia"/>
                      <w:lang w:val="en-US" w:eastAsia="zh-CN"/>
                    </w:rPr>
                    <w:t>制定设备保养维护计划； 关注行业最近技术设备，关注行业展会信息</w:t>
                  </w:r>
                </w:p>
              </w:tc>
              <w:tc>
                <w:tcPr>
                  <w:tcW w:w="1717" w:type="dxa"/>
                  <w:vAlign w:val="top"/>
                </w:tcPr>
                <w:p>
                  <w:pPr>
                    <w:shd w:val="clear" w:color="auto" w:fill="C7DAF1" w:themeFill="text2" w:themeFillTint="32"/>
                    <w:rPr>
                      <w:rFonts w:hint="eastAsia"/>
                      <w:lang w:val="en-US" w:eastAsia="zh-CN"/>
                    </w:rPr>
                  </w:pPr>
                  <w:r>
                    <w:rPr>
                      <w:rFonts w:hint="eastAsia"/>
                      <w:lang w:val="en-US" w:eastAsia="zh-CN"/>
                    </w:rPr>
                    <w:t>基本有效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lang w:val="en-US" w:eastAsia="zh-CN"/>
                    </w:rPr>
                  </w:pPr>
                  <w:r>
                    <w:rPr>
                      <w:rFonts w:hint="eastAsia"/>
                      <w:lang w:val="en-US" w:eastAsia="zh-CN"/>
                    </w:rPr>
                    <w:t xml:space="preserve">  成品一次性交验合格率≥97%</w:t>
                  </w:r>
                </w:p>
              </w:tc>
              <w:tc>
                <w:tcPr>
                  <w:tcW w:w="3136" w:type="dxa"/>
                  <w:shd w:val="clear" w:color="auto" w:fill="auto"/>
                  <w:vAlign w:val="top"/>
                </w:tcPr>
                <w:p>
                  <w:pPr>
                    <w:shd w:val="clear" w:color="auto" w:fill="C7DAF1" w:themeFill="text2" w:themeFillTint="32"/>
                    <w:rPr>
                      <w:rFonts w:hint="default"/>
                      <w:lang w:val="en-US" w:eastAsia="zh-CN"/>
                    </w:rPr>
                  </w:pPr>
                  <w:r>
                    <w:rPr>
                      <w:rFonts w:hint="eastAsia"/>
                      <w:lang w:val="en-US" w:eastAsia="zh-CN"/>
                    </w:rPr>
                    <w:t>统计检验数据，累计核算</w:t>
                  </w:r>
                </w:p>
              </w:tc>
              <w:tc>
                <w:tcPr>
                  <w:tcW w:w="1350" w:type="dxa"/>
                  <w:shd w:val="clear" w:color="auto" w:fill="auto"/>
                  <w:vAlign w:val="center"/>
                </w:tcPr>
                <w:p>
                  <w:pPr>
                    <w:shd w:val="clear" w:color="auto" w:fill="C7DAF1" w:themeFill="text2" w:themeFillTint="32"/>
                    <w:rPr>
                      <w:rFonts w:hint="default"/>
                      <w:lang w:val="en-US" w:eastAsia="zh-CN"/>
                    </w:rPr>
                  </w:pPr>
                  <w:r>
                    <w:rPr>
                      <w:rFonts w:hint="eastAsia"/>
                      <w:lang w:val="en-US" w:eastAsia="zh-CN"/>
                    </w:rPr>
                    <w:t>技术部</w:t>
                  </w:r>
                </w:p>
              </w:tc>
              <w:tc>
                <w:tcPr>
                  <w:tcW w:w="1774" w:type="dxa"/>
                  <w:shd w:val="clear" w:color="auto" w:fill="auto"/>
                  <w:vAlign w:val="center"/>
                </w:tcPr>
                <w:p>
                  <w:pPr>
                    <w:shd w:val="clear" w:color="auto" w:fill="C7DAF1" w:themeFill="text2" w:themeFillTint="32"/>
                    <w:rPr>
                      <w:rFonts w:hint="default"/>
                      <w:lang w:val="en-US" w:eastAsia="zh-CN"/>
                    </w:rPr>
                  </w:pPr>
                  <w:r>
                    <w:rPr>
                      <w:rFonts w:hint="eastAsia"/>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lang w:val="en-US" w:eastAsia="zh-CN"/>
                    </w:rPr>
                  </w:pPr>
                  <w:r>
                    <w:rPr>
                      <w:rFonts w:hint="eastAsia"/>
                      <w:lang w:val="en-US" w:eastAsia="zh-CN"/>
                    </w:rPr>
                    <w:t>顾客满意度≥90%</w:t>
                  </w:r>
                </w:p>
                <w:p>
                  <w:pPr>
                    <w:shd w:val="clear" w:color="auto" w:fill="C7DAF1" w:themeFill="text2" w:themeFillTint="32"/>
                    <w:rPr>
                      <w:rFonts w:hint="eastAsia"/>
                      <w:lang w:val="en-US" w:eastAsia="zh-CN"/>
                    </w:rPr>
                  </w:pPr>
                </w:p>
              </w:tc>
              <w:tc>
                <w:tcPr>
                  <w:tcW w:w="3136" w:type="dxa"/>
                  <w:shd w:val="clear" w:color="auto" w:fill="auto"/>
                  <w:vAlign w:val="top"/>
                </w:tcPr>
                <w:p>
                  <w:pPr>
                    <w:shd w:val="clear" w:color="auto" w:fill="C7DAF1" w:themeFill="text2" w:themeFillTint="32"/>
                    <w:rPr>
                      <w:rFonts w:hint="default"/>
                      <w:lang w:val="en-US" w:eastAsia="zh-CN"/>
                    </w:rPr>
                  </w:pPr>
                  <w:r>
                    <w:rPr>
                      <w:rFonts w:hint="eastAsia"/>
                      <w:lang w:val="en-US" w:eastAsia="zh-CN"/>
                    </w:rPr>
                    <w:t>计算顾客调查表信息，累计计算</w:t>
                  </w:r>
                </w:p>
              </w:tc>
              <w:tc>
                <w:tcPr>
                  <w:tcW w:w="1350" w:type="dxa"/>
                  <w:shd w:val="clear" w:color="auto" w:fill="auto"/>
                  <w:vAlign w:val="center"/>
                </w:tcPr>
                <w:p>
                  <w:pPr>
                    <w:shd w:val="clear" w:color="auto" w:fill="C7DAF1" w:themeFill="text2" w:themeFillTint="32"/>
                    <w:rPr>
                      <w:rFonts w:hint="default"/>
                      <w:lang w:val="en-US" w:eastAsia="zh-CN"/>
                    </w:rPr>
                  </w:pPr>
                  <w:r>
                    <w:rPr>
                      <w:rFonts w:hint="eastAsia"/>
                      <w:lang w:val="en-US" w:eastAsia="zh-CN"/>
                    </w:rPr>
                    <w:t>营销部</w:t>
                  </w:r>
                </w:p>
              </w:tc>
              <w:tc>
                <w:tcPr>
                  <w:tcW w:w="1774" w:type="dxa"/>
                  <w:shd w:val="clear" w:color="auto" w:fill="auto"/>
                  <w:vAlign w:val="center"/>
                </w:tcPr>
                <w:p>
                  <w:pPr>
                    <w:shd w:val="clear" w:color="auto" w:fill="C7DAF1" w:themeFill="text2" w:themeFillTint="32"/>
                    <w:rPr>
                      <w:rFonts w:hint="default"/>
                      <w:lang w:val="en-US" w:eastAsia="zh-CN"/>
                    </w:rPr>
                  </w:pPr>
                  <w:r>
                    <w:rPr>
                      <w:rFonts w:hint="eastAsia"/>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lang w:val="en-US" w:eastAsia="zh-CN"/>
                    </w:rPr>
                  </w:pPr>
                  <w:r>
                    <w:rPr>
                      <w:rFonts w:hint="eastAsia"/>
                      <w:lang w:val="en-US" w:eastAsia="zh-CN"/>
                    </w:rPr>
                    <w:t>合同履约率100%</w:t>
                  </w:r>
                </w:p>
              </w:tc>
              <w:tc>
                <w:tcPr>
                  <w:tcW w:w="3136" w:type="dxa"/>
                  <w:shd w:val="clear" w:color="auto" w:fill="auto"/>
                  <w:vAlign w:val="top"/>
                </w:tcPr>
                <w:p>
                  <w:pPr>
                    <w:shd w:val="clear" w:color="auto" w:fill="C7DAF1" w:themeFill="text2" w:themeFillTint="32"/>
                    <w:rPr>
                      <w:rFonts w:hint="default"/>
                      <w:lang w:val="en-US" w:eastAsia="zh-CN"/>
                    </w:rPr>
                  </w:pPr>
                  <w:r>
                    <w:rPr>
                      <w:rFonts w:hint="eastAsia"/>
                      <w:lang w:val="en-US" w:eastAsia="zh-CN"/>
                    </w:rPr>
                    <w:t>统计送货信息与合同信息，累计计算</w:t>
                  </w:r>
                </w:p>
              </w:tc>
              <w:tc>
                <w:tcPr>
                  <w:tcW w:w="1350" w:type="dxa"/>
                  <w:shd w:val="clear" w:color="auto" w:fill="auto"/>
                  <w:vAlign w:val="center"/>
                </w:tcPr>
                <w:p>
                  <w:pPr>
                    <w:shd w:val="clear" w:color="auto" w:fill="C7DAF1" w:themeFill="text2" w:themeFillTint="32"/>
                    <w:rPr>
                      <w:rFonts w:hint="eastAsia"/>
                      <w:lang w:val="en-US" w:eastAsia="zh-CN"/>
                    </w:rPr>
                  </w:pPr>
                  <w:r>
                    <w:rPr>
                      <w:rFonts w:hint="eastAsia"/>
                      <w:lang w:val="en-US" w:eastAsia="zh-CN"/>
                    </w:rPr>
                    <w:t>营销部</w:t>
                  </w:r>
                </w:p>
              </w:tc>
              <w:tc>
                <w:tcPr>
                  <w:tcW w:w="1774" w:type="dxa"/>
                  <w:shd w:val="clear" w:color="auto" w:fill="auto"/>
                  <w:vAlign w:val="center"/>
                </w:tcPr>
                <w:p>
                  <w:pPr>
                    <w:shd w:val="clear" w:color="auto" w:fill="C7DAF1" w:themeFill="text2" w:themeFillTint="32"/>
                    <w:rPr>
                      <w:rFonts w:hint="default"/>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w:t>
            </w:r>
            <w:r>
              <w:rPr>
                <w:rFonts w:hint="eastAsia"/>
                <w:lang w:val="en-US" w:eastAsia="zh-CN"/>
              </w:rPr>
              <w:t>无重大变更。</w:t>
            </w:r>
            <w:r>
              <w:rPr>
                <w:rFonts w:hint="eastAsia"/>
              </w:rPr>
              <w:t>审核周期内的重大变更有：</w:t>
            </w:r>
          </w:p>
          <w:p>
            <w:pPr>
              <w:shd w:val="clear" w:color="auto" w:fill="C7DAF1" w:themeFill="text2" w:themeFillTint="32"/>
              <w:spacing w:before="40" w:after="40"/>
            </w:pPr>
            <w:r>
              <w:rPr>
                <w:rFonts w:hint="eastAsia"/>
              </w:rPr>
              <w:sym w:font="Wingdings 2" w:char="00A3"/>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5000多</w:t>
            </w:r>
            <w:r>
              <w:rPr>
                <w:rFonts w:hint="eastAsia"/>
              </w:rPr>
              <w:t>平方米；生产车间</w:t>
            </w:r>
            <w:r>
              <w:rPr>
                <w:rFonts w:hint="eastAsia"/>
                <w:lang w:val="en-US" w:eastAsia="zh-CN"/>
              </w:rPr>
              <w:t>2</w:t>
            </w:r>
            <w:r>
              <w:rPr>
                <w:rFonts w:hint="eastAsia"/>
              </w:rPr>
              <w:t>个；库房</w:t>
            </w:r>
            <w:r>
              <w:rPr>
                <w:rFonts w:hint="eastAsia"/>
                <w:lang w:val="en-US" w:eastAsia="zh-CN"/>
              </w:rPr>
              <w:t>2</w:t>
            </w:r>
            <w:r>
              <w:rPr>
                <w:rFonts w:hint="eastAsia"/>
              </w:rPr>
              <w:t>个；实验室</w:t>
            </w:r>
            <w:r>
              <w:rPr>
                <w:rFonts w:hint="eastAsia"/>
                <w:lang w:val="en-US" w:eastAsia="zh-CN"/>
              </w:rPr>
              <w:t>1</w:t>
            </w:r>
            <w:r>
              <w:rPr>
                <w:rFonts w:hint="eastAsia"/>
              </w:rPr>
              <w:t>个；</w:t>
            </w:r>
          </w:p>
          <w:p>
            <w:pPr>
              <w:shd w:val="clear" w:color="auto" w:fill="C7DAF1" w:themeFill="text2" w:themeFillTint="32"/>
              <w:rPr>
                <w:rFonts w:hint="eastAsia" w:eastAsia="宋体"/>
                <w:u w:val="single"/>
                <w:lang w:val="en-US" w:eastAsia="zh-CN"/>
              </w:rPr>
            </w:pPr>
            <w:r>
              <w:rPr>
                <w:rFonts w:hint="eastAsia"/>
              </w:rPr>
              <w:t>主要生产设备有：</w:t>
            </w:r>
            <w:r>
              <w:rPr>
                <w:rFonts w:hint="eastAsia"/>
                <w:u w:val="single"/>
              </w:rPr>
              <w:t>四色胶印</w:t>
            </w:r>
            <w:r>
              <w:rPr>
                <w:rFonts w:hint="eastAsia"/>
                <w:u w:val="single"/>
                <w:lang w:eastAsia="zh-CN"/>
              </w:rPr>
              <w:t>、</w:t>
            </w:r>
            <w:r>
              <w:rPr>
                <w:rFonts w:hint="eastAsia"/>
                <w:u w:val="single"/>
              </w:rPr>
              <w:t>高速切纸机</w:t>
            </w:r>
            <w:r>
              <w:rPr>
                <w:rFonts w:hint="eastAsia"/>
                <w:u w:val="single"/>
                <w:lang w:eastAsia="zh-CN"/>
              </w:rPr>
              <w:t>、</w:t>
            </w:r>
            <w:r>
              <w:rPr>
                <w:rFonts w:hint="eastAsia"/>
                <w:u w:val="single"/>
              </w:rPr>
              <w:t>高速轮转柔印骑马订联动线</w:t>
            </w:r>
            <w:r>
              <w:rPr>
                <w:rFonts w:hint="eastAsia"/>
                <w:u w:val="single"/>
                <w:lang w:val="en-US" w:eastAsia="zh-CN"/>
              </w:rPr>
              <w:t>等</w:t>
            </w:r>
          </w:p>
          <w:p>
            <w:pPr>
              <w:shd w:val="clear" w:color="auto" w:fill="C7DAF1" w:themeFill="text2"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sym w:font="Wingdings 2" w:char="0052"/>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rFonts w:hint="default" w:eastAsia="宋体"/>
                <w:u w:val="single"/>
                <w:lang w:val="en-US" w:eastAsia="zh-CN"/>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sym w:font="Wingdings 2" w:char="0052"/>
            </w:r>
            <w:r>
              <w:rPr>
                <w:rFonts w:hint="eastAsia"/>
              </w:rPr>
              <w:t>未进行定期检验的有：</w:t>
            </w:r>
            <w:r>
              <w:rPr>
                <w:rFonts w:hint="eastAsia"/>
                <w:lang w:val="en-US" w:eastAsia="zh-CN"/>
              </w:rPr>
              <w:t>压力表和安全阀</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rFonts w:hint="default" w:eastAsia="宋体"/>
                <w:u w:val="single"/>
                <w:lang w:val="en-US" w:eastAsia="zh-CN"/>
              </w:rPr>
            </w:pPr>
            <w:r>
              <w:rPr>
                <w:rFonts w:hint="eastAsia"/>
              </w:rPr>
              <w:t>国家强检的计量器具有：电子天平检定证书</w:t>
            </w:r>
            <w:r>
              <w:rPr>
                <w:rFonts w:hint="eastAsia"/>
                <w:lang w:eastAsia="zh-CN"/>
              </w:rPr>
              <w:t>、数显千分测厚规、钢直尺</w:t>
            </w:r>
            <w:r>
              <w:rPr>
                <w:rFonts w:hint="eastAsia"/>
                <w:lang w:val="en-US" w:eastAsia="zh-CN"/>
              </w:rPr>
              <w:t>等</w:t>
            </w:r>
          </w:p>
          <w:p>
            <w:pPr>
              <w:shd w:val="clear" w:color="auto" w:fill="C7DAF1" w:themeFill="text2" w:themeFillTint="32"/>
              <w:rPr>
                <w:rFonts w:hint="default"/>
                <w:u w:val="single"/>
                <w:lang w:val="en-US"/>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sym w:font="Wingdings 2" w:char="0052"/>
            </w:r>
            <w:r>
              <w:rPr>
                <w:rFonts w:hint="eastAsia"/>
              </w:rPr>
              <w:t>未进行定期校准/检定的有：电子天平检定证书</w:t>
            </w:r>
            <w:r>
              <w:rPr>
                <w:rFonts w:hint="eastAsia"/>
                <w:lang w:eastAsia="zh-CN"/>
              </w:rPr>
              <w:t>、数显千分测厚规、钢直尺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sym w:font="Wingdings 2" w:char="0052"/>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sym w:font="Wingdings 2" w:char="0052"/>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default" w:eastAsia="宋体"/>
                <w:u w:val="single"/>
                <w:lang w:val="en-US" w:eastAsia="zh-CN"/>
              </w:rPr>
            </w:pPr>
            <w:r>
              <w:rPr>
                <w:rFonts w:hint="eastAsia"/>
              </w:rPr>
              <w:t>审核期间内设计和开发新产品/项目名称：</w:t>
            </w:r>
            <w:r>
              <w:rPr>
                <w:rFonts w:hint="eastAsia"/>
                <w:u w:val="single"/>
                <w:lang w:val="en-US" w:eastAsia="zh-CN"/>
              </w:rPr>
              <w:t>无新增加产品开发；不同客户式样变更设计有：</w:t>
            </w:r>
            <w:r>
              <w:rPr>
                <w:rFonts w:hint="eastAsia"/>
                <w:szCs w:val="21"/>
                <w:u w:val="single"/>
                <w:lang w:val="en-US" w:eastAsia="zh-CN"/>
              </w:rPr>
              <w:t>青田县小学</w:t>
            </w:r>
            <w:r>
              <w:rPr>
                <w:rFonts w:hint="eastAsia"/>
                <w:szCs w:val="21"/>
                <w:u w:val="single"/>
                <w:lang w:eastAsia="zh-CN"/>
              </w:rPr>
              <w:t>拼音本设计及印刷</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sym w:font="Wingdings 2" w:char="0052"/>
            </w:r>
            <w:r>
              <w:rPr>
                <w:rFonts w:hint="eastAsia"/>
              </w:rPr>
              <w:t>委托加工</w:t>
            </w:r>
            <w:r>
              <w:rPr>
                <w:rFonts w:hint="eastAsia" w:ascii="Wingdings" w:hAnsi="Wingdings"/>
                <w:lang w:eastAsia="zh-CN"/>
              </w:rPr>
              <w:sym w:font="Wingdings 2" w:char="0052"/>
            </w:r>
            <w:r>
              <w:rPr>
                <w:rFonts w:hint="eastAsia"/>
              </w:rPr>
              <w:t>顾客要求</w:t>
            </w:r>
            <w:r>
              <w:rPr>
                <w:rFonts w:hint="eastAsia" w:ascii="Wingdings" w:hAnsi="Wingdings"/>
                <w:lang w:eastAsia="zh-CN"/>
              </w:rPr>
              <w:sym w:font="Wingdings 2" w:char="00A3"/>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作业本</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印刷调机过程（</w:t>
                  </w:r>
                  <w:r>
                    <w:rPr>
                      <w:rFonts w:hint="eastAsia"/>
                      <w:szCs w:val="21"/>
                      <w:lang w:val="en-US" w:eastAsia="zh-CN"/>
                    </w:rPr>
                    <w:t>进板部位</w:t>
                  </w:r>
                  <w:r>
                    <w:rPr>
                      <w:rFonts w:hint="eastAsia"/>
                      <w:lang w:val="en-US" w:eastAsia="zh-CN"/>
                    </w:rPr>
                    <w:t>/</w:t>
                  </w:r>
                  <w:r>
                    <w:rPr>
                      <w:rFonts w:hint="eastAsia"/>
                      <w:szCs w:val="21"/>
                      <w:lang w:val="en-US" w:eastAsia="zh-CN"/>
                    </w:rPr>
                    <w:t>-印刷部位/开槽部位/模切部件</w:t>
                  </w:r>
                  <w:r>
                    <w:rPr>
                      <w:rFonts w:hint="eastAsia"/>
                      <w:lang w:val="en-US" w:eastAsia="zh-CN"/>
                    </w:rPr>
                    <w:t>）</w:t>
                  </w:r>
                </w:p>
              </w:tc>
              <w:tc>
                <w:tcPr>
                  <w:tcW w:w="3265" w:type="dxa"/>
                </w:tcPr>
                <w:p>
                  <w:pPr>
                    <w:shd w:val="clear" w:color="auto" w:fill="C7DAF1" w:themeFill="text2" w:themeFillTint="32"/>
                    <w:jc w:val="left"/>
                    <w:rPr>
                      <w:rFonts w:hint="default"/>
                      <w:lang w:val="en-US"/>
                    </w:rPr>
                  </w:pPr>
                  <w:r>
                    <w:rPr>
                      <w:rFonts w:hint="eastAsia"/>
                      <w:szCs w:val="21"/>
                      <w:lang w:val="en-US" w:eastAsia="zh-CN"/>
                    </w:rPr>
                    <w:t>前缘纸4mm/间隙一般比印刷版小0.04~0.05mm/压住纸板边缘1cm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平装车</w:t>
                  </w:r>
                </w:p>
              </w:tc>
              <w:tc>
                <w:tcPr>
                  <w:tcW w:w="3665" w:type="dxa"/>
                </w:tcPr>
                <w:p>
                  <w:pPr>
                    <w:shd w:val="clear" w:color="auto" w:fill="C7DAF1" w:themeFill="text2" w:themeFillTint="32"/>
                    <w:jc w:val="left"/>
                  </w:pPr>
                  <w:r>
                    <w:rPr>
                      <w:rFonts w:hint="eastAsia"/>
                      <w:lang w:val="en-US" w:eastAsia="zh-CN"/>
                    </w:rPr>
                    <w:t>印刷调机过程（</w:t>
                  </w:r>
                  <w:r>
                    <w:rPr>
                      <w:rFonts w:hint="eastAsia"/>
                      <w:szCs w:val="21"/>
                      <w:lang w:val="en-US" w:eastAsia="zh-CN"/>
                    </w:rPr>
                    <w:t>进板部位</w:t>
                  </w:r>
                  <w:r>
                    <w:rPr>
                      <w:rFonts w:hint="eastAsia"/>
                      <w:lang w:val="en-US" w:eastAsia="zh-CN"/>
                    </w:rPr>
                    <w:t>/</w:t>
                  </w:r>
                  <w:r>
                    <w:rPr>
                      <w:rFonts w:hint="eastAsia"/>
                      <w:szCs w:val="21"/>
                      <w:lang w:val="en-US" w:eastAsia="zh-CN"/>
                    </w:rPr>
                    <w:t>-印刷部位/开槽部位/模切部件</w:t>
                  </w:r>
                  <w:r>
                    <w:rPr>
                      <w:rFonts w:hint="eastAsia"/>
                      <w:lang w:val="en-US" w:eastAsia="zh-CN"/>
                    </w:rPr>
                    <w:t>）</w:t>
                  </w:r>
                </w:p>
              </w:tc>
              <w:tc>
                <w:tcPr>
                  <w:tcW w:w="3265" w:type="dxa"/>
                </w:tcPr>
                <w:p>
                  <w:pPr>
                    <w:shd w:val="clear" w:color="auto" w:fill="C7DAF1" w:themeFill="text2" w:themeFillTint="32"/>
                    <w:jc w:val="left"/>
                  </w:pPr>
                  <w:r>
                    <w:rPr>
                      <w:rFonts w:hint="eastAsia"/>
                      <w:szCs w:val="21"/>
                      <w:lang w:val="en-US" w:eastAsia="zh-CN"/>
                    </w:rPr>
                    <w:t>前缘纸4mm/间隙一般比印刷版小0.04~0.05mm/压住纸板边缘1cm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A3"/>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sym w:font="Wingdings 2" w:char="0052"/>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sym w:font="Wingdings 2" w:char="0052"/>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szCs w:val="21"/>
              </w:rPr>
              <w:t>2021.11（小学低年级）写字簿检验报告（厦门市产品质量监督检验院）</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sym w:font="Wingdings 2" w:char="0052"/>
            </w:r>
            <w:r>
              <w:rPr>
                <w:rFonts w:hint="eastAsia"/>
              </w:rPr>
              <w:t>顾客座谈</w:t>
            </w:r>
            <w:r>
              <w:rPr>
                <w:rFonts w:hint="eastAsia" w:ascii="Wingdings" w:hAnsi="Wingdings"/>
                <w:lang w:eastAsia="zh-CN"/>
              </w:rPr>
              <w:sym w:font="Wingdings 2" w:char="0052"/>
            </w:r>
            <w:r>
              <w:rPr>
                <w:rFonts w:hint="eastAsia"/>
              </w:rPr>
              <w:t>市场占有率分析</w:t>
            </w:r>
            <w:r>
              <w:rPr>
                <w:rFonts w:hint="eastAsia" w:ascii="Wingdings" w:hAnsi="Wingdings"/>
                <w:lang w:eastAsia="zh-CN"/>
              </w:rPr>
              <w:sym w:font="Wingdings 2" w:char="0052"/>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4~5</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sym w:font="Wingdings 2" w:char="0052"/>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w:t>
            </w:r>
            <w:r>
              <w:rPr>
                <w:rFonts w:hint="eastAsia"/>
              </w:rPr>
              <w:sym w:font="Wingdings 2" w:char="0052"/>
            </w:r>
            <w:r>
              <w:rPr>
                <w:rFonts w:hint="eastAsia"/>
              </w:rPr>
              <w:t>危化品管理</w:t>
            </w:r>
            <w:r>
              <w:rPr>
                <w:rFonts w:hint="eastAsia"/>
              </w:rPr>
              <w:sym w:font="Wingdings 2" w:char="0052"/>
            </w:r>
            <w:r>
              <w:rPr>
                <w:rFonts w:hint="eastAsia"/>
              </w:rPr>
              <w:t>特种设备管理</w:t>
            </w:r>
          </w:p>
          <w:p>
            <w:pPr>
              <w:shd w:val="clear" w:color="auto" w:fill="EBF1DE" w:themeFill="accent3" w:themeFillTint="32"/>
              <w:spacing w:before="40" w:after="40"/>
            </w:pPr>
            <w:r>
              <w:rPr>
                <w:rFonts w:hint="eastAsia"/>
              </w:rPr>
              <w:sym w:font="Wingdings 2" w:char="0052"/>
            </w: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危险废物处置</w:t>
            </w:r>
            <w:r>
              <w:rPr>
                <w:rFonts w:hint="eastAsia"/>
              </w:rPr>
              <w:sym w:font="Wingdings 2" w:char="0052"/>
            </w:r>
            <w:r>
              <w:rPr>
                <w:rFonts w:hint="eastAsia"/>
              </w:rPr>
              <w:t>消防检测</w:t>
            </w:r>
            <w:r>
              <w:rPr>
                <w:rFonts w:hint="eastAsia"/>
              </w:rPr>
              <w:sym w:font="Wingdings 2" w:char="0052"/>
            </w:r>
            <w:r>
              <w:rPr>
                <w:rFonts w:hint="eastAsia"/>
              </w:rPr>
              <w:t>生产/服务过程</w:t>
            </w:r>
            <w:r>
              <w:rPr>
                <w:rFonts w:hint="eastAsia"/>
              </w:rPr>
              <w:sym w:font="Wingdings 2" w:char="0052"/>
            </w:r>
            <w:r>
              <w:rPr>
                <w:rFonts w:hint="eastAsia"/>
              </w:rPr>
              <w:t>环保监测</w:t>
            </w:r>
            <w:r>
              <w:rPr>
                <w:rFonts w:hint="eastAsia"/>
              </w:rPr>
              <w:sym w:font="Wingdings 2" w:char="0052"/>
            </w:r>
            <w:r>
              <w:rPr>
                <w:rFonts w:hint="eastAsia"/>
              </w:rPr>
              <w:t>产品运输</w:t>
            </w:r>
            <w:r>
              <w:rPr>
                <w:rFonts w:hint="eastAsia"/>
              </w:rPr>
              <w:sym w:font="Wingdings 2" w:char="0052"/>
            </w:r>
            <w:r>
              <w:rPr>
                <w:rFonts w:hint="eastAsia"/>
              </w:rPr>
              <w:t>设备维修</w:t>
            </w:r>
          </w:p>
          <w:p>
            <w:pPr>
              <w:shd w:val="clear" w:color="auto" w:fill="EBF1DE" w:themeFill="accent3" w:themeFillTint="32"/>
              <w:spacing w:before="40" w:after="40"/>
            </w:pPr>
            <w:r>
              <w:rPr>
                <w:rFonts w:hint="eastAsia"/>
              </w:rPr>
              <w:sym w:font="Wingdings 2" w:char="0052"/>
            </w: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napToGrid w:val="0"/>
              <w:spacing w:line="440" w:lineRule="exact"/>
              <w:ind w:firstLine="420" w:firstLineChars="200"/>
              <w:rPr>
                <w:rFonts w:hint="eastAsia" w:eastAsia="宋体"/>
                <w:lang w:eastAsia="zh-CN"/>
              </w:rPr>
            </w:pPr>
            <w:r>
              <w:rPr>
                <w:rFonts w:hint="eastAsia"/>
              </w:rPr>
              <w:t>最高管理者制定了文件化的管理体系方针：遵守法规、污染预防、节能降耗、持续改进；全员管理、安全第一、预防改进、和谐发展</w:t>
            </w:r>
            <w:r>
              <w:rPr>
                <w:rFonts w:hint="eastAsia"/>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人事行政部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合规应对风险</w:t>
                  </w: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由</w:t>
                  </w:r>
                  <w:r>
                    <w:rPr>
                      <w:rFonts w:hint="eastAsia"/>
                      <w:lang w:val="en-US" w:eastAsia="zh-CN"/>
                    </w:rPr>
                    <w:t>人事行政部及时进行法规评价；</w:t>
                  </w:r>
                  <w:r>
                    <w:rPr>
                      <w:rFonts w:hint="eastAsia"/>
                    </w:rPr>
                    <w:t>配合政府部门工作，加强工作联系。</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重要环境因素运行风险</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rPr>
                    <w:t>定期</w:t>
                  </w:r>
                  <w:r>
                    <w:rPr>
                      <w:rFonts w:hint="eastAsia"/>
                      <w:lang w:val="en-US" w:eastAsia="zh-CN"/>
                    </w:rPr>
                    <w:t>对</w:t>
                  </w:r>
                  <w:r>
                    <w:rPr>
                      <w:rFonts w:hint="eastAsia"/>
                    </w:rPr>
                    <w:t>组织</w:t>
                  </w:r>
                  <w:r>
                    <w:rPr>
                      <w:rFonts w:hint="eastAsia"/>
                      <w:lang w:val="en-US" w:eastAsia="zh-CN"/>
                    </w:rPr>
                    <w:t>环境因素进行监测，</w:t>
                  </w:r>
                  <w:r>
                    <w:rPr>
                      <w:rFonts w:hint="eastAsia"/>
                    </w:rPr>
                    <w:t>对消防设施、灭火器进行检查；定期组织对应急预案进行演练</w:t>
                  </w:r>
                  <w:r>
                    <w:rPr>
                      <w:rFonts w:hint="eastAsia"/>
                      <w:lang w:eastAsia="zh-CN"/>
                    </w:rPr>
                    <w:t>；与固体废弃物处置</w:t>
                  </w:r>
                  <w:r>
                    <w:rPr>
                      <w:rFonts w:hint="eastAsia"/>
                      <w:lang w:val="en-US" w:eastAsia="zh-CN"/>
                    </w:rPr>
                    <w:t>登记工作</w:t>
                  </w:r>
                  <w:r>
                    <w:rPr>
                      <w:rFonts w:hint="eastAsia"/>
                      <w:lang w:eastAsia="zh-CN"/>
                    </w:rPr>
                    <w:t>，进行合规处置，并建立回收处置记录。</w:t>
                  </w:r>
                  <w:r>
                    <w:rPr>
                      <w:rFonts w:hint="eastAsia"/>
                      <w:lang w:val="en-US" w:eastAsia="zh-CN"/>
                    </w:rPr>
                    <w:t xml:space="preserve">使用水性油墨，减少有害废气排放等； </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w:t>
            </w:r>
            <w:r>
              <w:rPr>
                <w:rFonts w:hint="eastAsia"/>
              </w:rPr>
              <w:sym w:font="Wingdings 2" w:char="0052"/>
            </w:r>
            <w:r>
              <w:rPr>
                <w:rFonts w:hint="eastAsia"/>
              </w:rPr>
              <w:t>废水排放</w:t>
            </w:r>
            <w:r>
              <w:rPr>
                <w:rFonts w:hint="eastAsia"/>
              </w:rPr>
              <w:sym w:font="Wingdings 2" w:char="0052"/>
            </w:r>
            <w:r>
              <w:rPr>
                <w:rFonts w:hint="eastAsia"/>
              </w:rPr>
              <w:t>废气排放□粉尘排放</w:t>
            </w:r>
            <w:r>
              <w:rPr>
                <w:rFonts w:hint="eastAsia"/>
              </w:rPr>
              <w:sym w:font="Wingdings 2" w:char="0052"/>
            </w:r>
            <w:r>
              <w:rPr>
                <w:rFonts w:hint="eastAsia"/>
              </w:rPr>
              <w:t>危废排放</w:t>
            </w:r>
            <w:r>
              <w:rPr>
                <w:rFonts w:hint="eastAsia"/>
              </w:rPr>
              <w:sym w:font="Wingdings 2" w:char="0052"/>
            </w:r>
            <w:r>
              <w:rPr>
                <w:rFonts w:hint="eastAsia"/>
              </w:rPr>
              <w:t>噪声排放</w:t>
            </w:r>
            <w:r>
              <w:rPr>
                <w:rFonts w:hint="eastAsia"/>
              </w:rPr>
              <w:sym w:font="Wingdings 2" w:char="0052"/>
            </w:r>
            <w:r>
              <w:rPr>
                <w:rFonts w:hint="eastAsia"/>
              </w:rPr>
              <w:t>危化品泄露</w:t>
            </w:r>
            <w:r>
              <w:rPr>
                <w:rFonts w:hint="eastAsia"/>
              </w:rPr>
              <w:sym w:font="Wingdings 2" w:char="0052"/>
            </w:r>
            <w:r>
              <w:rPr>
                <w:rFonts w:hint="eastAsia"/>
              </w:rPr>
              <w:t>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eastAsia="宋体"/>
                <w:lang w:eastAsia="zh-CN"/>
              </w:rPr>
              <w:drawing>
                <wp:anchor distT="0" distB="0" distL="114300" distR="114300" simplePos="0" relativeHeight="251661312" behindDoc="0" locked="0" layoutInCell="1" allowOverlap="1">
                  <wp:simplePos x="0" y="0"/>
                  <wp:positionH relativeFrom="column">
                    <wp:posOffset>1174750</wp:posOffset>
                  </wp:positionH>
                  <wp:positionV relativeFrom="paragraph">
                    <wp:posOffset>165735</wp:posOffset>
                  </wp:positionV>
                  <wp:extent cx="1767840" cy="167640"/>
                  <wp:effectExtent l="0" t="0" r="0" b="0"/>
                  <wp:wrapNone/>
                  <wp:docPr id="1" name="图片 1" descr="微信截图_20220218161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20218161532"/>
                          <pic:cNvPicPr>
                            <a:picLocks noChangeAspect="1"/>
                          </pic:cNvPicPr>
                        </pic:nvPicPr>
                        <pic:blipFill>
                          <a:blip r:embed="rId7"/>
                          <a:stretch>
                            <a:fillRect/>
                          </a:stretch>
                        </pic:blipFill>
                        <pic:spPr>
                          <a:xfrm>
                            <a:off x="0" y="0"/>
                            <a:ext cx="1767840" cy="167640"/>
                          </a:xfrm>
                          <a:prstGeom prst="rect">
                            <a:avLst/>
                          </a:prstGeom>
                        </pic:spPr>
                      </pic:pic>
                    </a:graphicData>
                  </a:graphic>
                </wp:anchor>
              </w:drawing>
            </w:r>
            <w:r>
              <w:rPr>
                <w:rFonts w:hint="eastAsia"/>
              </w:rPr>
              <w:t>□安全生产许可证编号：</w:t>
            </w:r>
          </w:p>
          <w:p>
            <w:pPr>
              <w:shd w:val="clear" w:color="auto" w:fill="EBF1DE" w:themeFill="accent3" w:themeFillTint="32"/>
              <w:rPr>
                <w:rFonts w:hint="eastAsia" w:eastAsia="宋体"/>
                <w:lang w:eastAsia="zh-CN"/>
              </w:rPr>
            </w:pPr>
            <w:r>
              <w:rPr>
                <w:rFonts w:hint="eastAsia"/>
              </w:rPr>
              <w:sym w:font="Wingdings 2" w:char="0052"/>
            </w:r>
            <w:r>
              <w:rPr>
                <w:rFonts w:hint="eastAsia"/>
              </w:rPr>
              <w:t>排污许可证编号：</w:t>
            </w:r>
          </w:p>
          <w:p>
            <w:pPr>
              <w:shd w:val="clear" w:color="auto" w:fill="EBF1DE" w:themeFill="accent3" w:themeFillTint="32"/>
              <w:rPr>
                <w:rFonts w:hint="default" w:eastAsia="宋体"/>
                <w:lang w:val="en-US" w:eastAsia="zh-CN"/>
              </w:rPr>
            </w:pPr>
            <w:r>
              <w:rPr>
                <w:rFonts w:hint="eastAsia"/>
              </w:rPr>
              <w:sym w:font="Wingdings 2" w:char="0052"/>
            </w:r>
            <w:r>
              <w:rPr>
                <w:rFonts w:hint="eastAsia"/>
              </w:rPr>
              <w:t>环境影响登记表日期：</w:t>
            </w:r>
            <w:r>
              <w:rPr>
                <w:rFonts w:hint="eastAsia"/>
                <w:lang w:val="en-US" w:eastAsia="zh-CN"/>
              </w:rPr>
              <w:t>2021-1-20</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rPr>
                <w:rFonts w:hint="default" w:eastAsia="宋体"/>
                <w:lang w:val="en-US" w:eastAsia="zh-CN"/>
              </w:rPr>
            </w:pPr>
            <w:r>
              <w:rPr>
                <w:rFonts w:hint="eastAsia"/>
              </w:rPr>
              <w:sym w:font="Wingdings 2" w:char="0052"/>
            </w:r>
            <w:r>
              <w:rPr>
                <w:rFonts w:hint="eastAsia"/>
              </w:rPr>
              <w:t>消防验收/备案证明日期：</w:t>
            </w:r>
            <w:r>
              <w:rPr>
                <w:rFonts w:hint="eastAsia"/>
                <w:lang w:val="en-US" w:eastAsia="zh-CN"/>
              </w:rPr>
              <w:t>2006-2-9</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sym w:font="Wingdings 2" w:char="00A3"/>
            </w:r>
            <w:r>
              <w:rPr>
                <w:rFonts w:hint="eastAsia"/>
              </w:rPr>
              <w:t>污水处理□除尘设备□设备降噪</w:t>
            </w:r>
            <w:r>
              <w:rPr>
                <w:rFonts w:hint="eastAsia"/>
              </w:rPr>
              <w:sym w:font="Wingdings 2" w:char="0052"/>
            </w:r>
            <w:r>
              <w:rPr>
                <w:rFonts w:hint="eastAsia"/>
              </w:rPr>
              <w:t>危废合法处置□使用节能设备</w:t>
            </w:r>
            <w:r>
              <w:rPr>
                <w:rFonts w:hint="eastAsia"/>
              </w:rPr>
              <w:sym w:font="Wingdings 2" w:char="0052"/>
            </w:r>
            <w:r>
              <w:rPr>
                <w:rFonts w:hint="eastAsia"/>
              </w:rPr>
              <w:t>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jc w:val="center"/>
                  </w:pPr>
                  <w:r>
                    <w:rPr>
                      <w:rFonts w:hint="eastAsia" w:ascii="宋体" w:hAnsi="宋体" w:cs="宋体"/>
                      <w:sz w:val="18"/>
                      <w:szCs w:val="18"/>
                    </w:rPr>
                    <w:t>各类废弃物按规定处置率100%</w:t>
                  </w:r>
                </w:p>
              </w:tc>
              <w:tc>
                <w:tcPr>
                  <w:tcW w:w="3136" w:type="dxa"/>
                  <w:shd w:val="clear" w:color="auto" w:fill="auto"/>
                  <w:vAlign w:val="center"/>
                </w:tcPr>
                <w:p>
                  <w:pPr>
                    <w:shd w:val="clear" w:color="auto" w:fill="EBF1DE" w:themeFill="accent3" w:themeFillTint="32"/>
                    <w:rPr>
                      <w:rFonts w:hint="eastAsia" w:eastAsia="宋体"/>
                      <w:lang w:val="en-GB" w:eastAsia="zh-CN"/>
                    </w:rPr>
                  </w:pPr>
                  <w:r>
                    <w:rPr>
                      <w:rFonts w:hint="eastAsia" w:ascii="宋体" w:hAnsi="宋体" w:cs="宋体"/>
                      <w:sz w:val="18"/>
                      <w:szCs w:val="18"/>
                    </w:rPr>
                    <w:t>对员工进行程序和作业标准培训教育</w:t>
                  </w:r>
                  <w:r>
                    <w:rPr>
                      <w:rFonts w:hint="eastAsia" w:ascii="宋体" w:hAnsi="宋体" w:cs="宋体"/>
                      <w:sz w:val="18"/>
                      <w:szCs w:val="18"/>
                      <w:lang w:eastAsia="zh-CN"/>
                    </w:rPr>
                    <w:t>；</w:t>
                  </w:r>
                  <w:r>
                    <w:rPr>
                      <w:rFonts w:hint="eastAsia" w:ascii="宋体" w:hAnsi="宋体" w:cs="宋体"/>
                      <w:sz w:val="18"/>
                      <w:szCs w:val="18"/>
                    </w:rPr>
                    <w:t>各类废弃物按垃圾分类处置</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人事行政部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lang w:val="en-US" w:eastAsia="zh-CN"/>
                    </w:rPr>
                  </w:pPr>
                  <w:r>
                    <w:rPr>
                      <w:rFonts w:hint="eastAsia"/>
                      <w:lang w:val="en-US" w:eastAsia="zh-CN"/>
                    </w:rPr>
                    <w:t>噪声达标评放</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设备设施维护保养；实施监测</w:t>
                  </w:r>
                </w:p>
              </w:tc>
              <w:tc>
                <w:tcPr>
                  <w:tcW w:w="1350"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生产部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lang w:val="en-US" w:eastAsia="zh-CN"/>
                    </w:rPr>
                  </w:pPr>
                  <w:r>
                    <w:rPr>
                      <w:rFonts w:hint="eastAsia"/>
                      <w:lang w:val="en-US" w:eastAsia="zh-CN"/>
                    </w:rPr>
                    <w:t>废气达标排放</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使用水性油墨，实施监测</w:t>
                  </w:r>
                </w:p>
              </w:tc>
              <w:tc>
                <w:tcPr>
                  <w:tcW w:w="1350" w:type="dxa"/>
                  <w:shd w:val="clear" w:color="auto" w:fill="auto"/>
                  <w:vAlign w:val="center"/>
                </w:tcPr>
                <w:p>
                  <w:pPr>
                    <w:shd w:val="clear" w:color="auto" w:fill="EBF1DE" w:themeFill="accent3" w:themeFillTint="32"/>
                    <w:rPr>
                      <w:rFonts w:ascii="宋体" w:hAnsi="宋体"/>
                    </w:rPr>
                  </w:pPr>
                  <w:r>
                    <w:rPr>
                      <w:rFonts w:hint="eastAsia" w:ascii="宋体" w:hAnsi="宋体"/>
                      <w:lang w:val="en-US" w:eastAsia="zh-CN"/>
                    </w:rPr>
                    <w:t>生产部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hint="default" w:eastAsia="宋体"/>
                      <w:lang w:val="en-US" w:eastAsia="zh-CN"/>
                    </w:rPr>
                  </w:pPr>
                  <w:r>
                    <w:rPr>
                      <w:rFonts w:hint="eastAsia"/>
                      <w:lang w:val="en-US" w:eastAsia="zh-CN"/>
                    </w:rPr>
                    <w:t>生产废水达标排放</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建设标准化粪池排放，实施监测</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人事行政部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5000多</w:t>
            </w:r>
            <w:r>
              <w:rPr>
                <w:rFonts w:hint="eastAsia"/>
              </w:rPr>
              <w:t>平方米；生产车间</w:t>
            </w:r>
            <w:r>
              <w:rPr>
                <w:rFonts w:hint="eastAsia"/>
                <w:lang w:val="en-US" w:eastAsia="zh-CN"/>
              </w:rPr>
              <w:t>2</w:t>
            </w:r>
            <w:r>
              <w:rPr>
                <w:rFonts w:hint="eastAsia"/>
              </w:rPr>
              <w:t>个；库房</w:t>
            </w:r>
            <w:r>
              <w:rPr>
                <w:rFonts w:hint="eastAsia"/>
                <w:lang w:val="en-US" w:eastAsia="zh-CN"/>
              </w:rPr>
              <w:t>2</w:t>
            </w:r>
            <w:r>
              <w:rPr>
                <w:rFonts w:hint="eastAsia"/>
              </w:rPr>
              <w:t>个；实验室</w:t>
            </w:r>
            <w:r>
              <w:rPr>
                <w:rFonts w:hint="eastAsia"/>
                <w:lang w:val="en-US" w:eastAsia="zh-CN"/>
              </w:rPr>
              <w:t>1</w:t>
            </w:r>
            <w:r>
              <w:rPr>
                <w:rFonts w:hint="eastAsia"/>
              </w:rPr>
              <w:t>个；</w:t>
            </w:r>
          </w:p>
          <w:p>
            <w:pPr>
              <w:shd w:val="clear" w:color="auto" w:fill="EBF1DE" w:themeFill="accent3" w:themeFillTint="32"/>
              <w:rPr>
                <w:rFonts w:hint="eastAsia"/>
                <w:lang w:val="en-US" w:eastAsia="zh-CN"/>
              </w:rPr>
            </w:pPr>
            <w:r>
              <w:rPr>
                <w:rFonts w:hint="eastAsia"/>
              </w:rPr>
              <w:t>主要生产设备有：四色胶印</w:t>
            </w:r>
            <w:r>
              <w:rPr>
                <w:rFonts w:hint="eastAsia"/>
                <w:lang w:eastAsia="zh-CN"/>
              </w:rPr>
              <w:t>、</w:t>
            </w:r>
            <w:r>
              <w:rPr>
                <w:rFonts w:hint="eastAsia"/>
              </w:rPr>
              <w:t>高速切纸机</w:t>
            </w:r>
            <w:r>
              <w:rPr>
                <w:rFonts w:hint="eastAsia"/>
                <w:lang w:eastAsia="zh-CN"/>
              </w:rPr>
              <w:t>、</w:t>
            </w:r>
            <w:r>
              <w:rPr>
                <w:rFonts w:hint="eastAsia"/>
              </w:rPr>
              <w:t>高速轮转柔印骑马订联动线</w:t>
            </w:r>
            <w:r>
              <w:rPr>
                <w:rFonts w:hint="eastAsia"/>
                <w:lang w:val="en-US" w:eastAsia="zh-CN"/>
              </w:rPr>
              <w:t>等</w:t>
            </w:r>
          </w:p>
          <w:p>
            <w:pPr>
              <w:shd w:val="clear" w:color="auto" w:fill="EBF1DE" w:themeFill="accent3" w:themeFillTint="32"/>
            </w:pPr>
            <w:r>
              <w:rPr>
                <w:rFonts w:hint="eastAsia"/>
              </w:rPr>
              <w:t>特种设备：</w:t>
            </w:r>
            <w:r>
              <w:rPr>
                <w:rFonts w:hint="eastAsia"/>
                <w:lang w:eastAsia="zh-CN"/>
              </w:rPr>
              <w:sym w:font="Wingdings 2" w:char="0052"/>
            </w:r>
            <w:r>
              <w:rPr>
                <w:rFonts w:hint="eastAsia"/>
              </w:rPr>
              <w:t>叉车</w:t>
            </w:r>
            <w:r>
              <w:rPr>
                <w:rFonts w:hint="eastAsia"/>
                <w:lang w:eastAsia="zh-CN"/>
              </w:rPr>
              <w:t>□</w:t>
            </w:r>
            <w:r>
              <w:rPr>
                <w:rFonts w:hint="eastAsia"/>
              </w:rPr>
              <w:t>行车</w:t>
            </w:r>
            <w:r>
              <w:rPr>
                <w:rFonts w:hint="eastAsia"/>
                <w:lang w:eastAsia="zh-CN"/>
              </w:rPr>
              <w:t>□</w:t>
            </w:r>
            <w:r>
              <w:rPr>
                <w:rFonts w:hint="eastAsia"/>
              </w:rPr>
              <w:t>锅炉</w:t>
            </w:r>
            <w:r>
              <w:rPr>
                <w:rFonts w:hint="eastAsia"/>
                <w:lang w:eastAsia="zh-CN"/>
              </w:rPr>
              <w:t>□</w:t>
            </w:r>
            <w:r>
              <w:rPr>
                <w:rFonts w:hint="eastAsia"/>
              </w:rPr>
              <w:t>电梯</w:t>
            </w:r>
            <w:r>
              <w:rPr>
                <w:rFonts w:hint="eastAsia"/>
                <w:lang w:eastAsia="zh-CN"/>
              </w:rPr>
              <w:sym w:font="Wingdings 2" w:char="0052"/>
            </w:r>
            <w:r>
              <w:rPr>
                <w:rFonts w:hint="eastAsia"/>
              </w:rPr>
              <w:t>压力容器</w:t>
            </w:r>
            <w:r>
              <w:rPr>
                <w:rFonts w:hint="eastAsia"/>
                <w:lang w:eastAsia="zh-CN"/>
              </w:rPr>
              <w:t>□</w:t>
            </w:r>
            <w:r>
              <w:rPr>
                <w:rFonts w:hint="eastAsia"/>
              </w:rPr>
              <w:t>压力管道</w:t>
            </w:r>
            <w:r>
              <w:rPr>
                <w:rFonts w:hint="eastAsia"/>
                <w:lang w:eastAsia="zh-CN"/>
              </w:rPr>
              <w:t>□</w:t>
            </w:r>
            <w:r>
              <w:rPr>
                <w:rFonts w:hint="eastAsia"/>
              </w:rPr>
              <w:t>不适用</w:t>
            </w:r>
          </w:p>
          <w:p>
            <w:pPr>
              <w:shd w:val="clear" w:color="auto" w:fill="EBF1DE" w:themeFill="accent3" w:themeFillTint="32"/>
              <w:rPr>
                <w:rFonts w:hint="default"/>
                <w:lang w:val="en-US" w:eastAsia="zh-CN"/>
              </w:rPr>
            </w:pPr>
            <w:r>
              <w:rPr>
                <w:rFonts w:hint="eastAsia"/>
              </w:rPr>
              <w:t>特种设备管理：</w:t>
            </w:r>
            <w:r>
              <w:rPr>
                <w:rFonts w:hint="eastAsia"/>
                <w:lang w:eastAsia="zh-CN"/>
              </w:rPr>
              <w:sym w:font="Wingdings 2" w:char="0052"/>
            </w:r>
            <w:r>
              <w:rPr>
                <w:rFonts w:hint="eastAsia"/>
              </w:rPr>
              <w:t>进行了定期检验</w:t>
            </w:r>
            <w:r>
              <w:rPr>
                <w:rFonts w:hint="eastAsia"/>
                <w:lang w:eastAsia="zh-CN"/>
              </w:rPr>
              <w:sym w:font="Wingdings 2" w:char="0052"/>
            </w:r>
            <w:r>
              <w:rPr>
                <w:rFonts w:hint="eastAsia"/>
              </w:rPr>
              <w:t>未进行定期检验的有：</w:t>
            </w:r>
            <w:r>
              <w:rPr>
                <w:rFonts w:hint="eastAsia"/>
                <w:lang w:val="en-US" w:eastAsia="zh-CN"/>
              </w:rPr>
              <w:t>压力表和安全阀</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EBF1DE" w:themeFill="accent3" w:themeFillTint="32"/>
            </w:pPr>
            <w:r>
              <w:rPr>
                <w:rFonts w:hint="eastAsia"/>
              </w:rPr>
              <w:t>□组织</w:t>
            </w:r>
            <w:r>
              <w:t>现有</w:t>
            </w:r>
            <w:r>
              <w:rPr>
                <w:rFonts w:hint="eastAsia"/>
              </w:rPr>
              <w:t>基础设施可基本满足质量管理体系运行，但是还有不足需要补充：</w:t>
            </w:r>
          </w:p>
          <w:p>
            <w:pPr>
              <w:shd w:val="clear" w:color="auto" w:fill="EBF1DE" w:themeFill="accent3" w:themeFillTint="32"/>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u w:val="single"/>
                <w:lang w:val="en-US"/>
              </w:rPr>
            </w:pPr>
            <w:r>
              <w:rPr>
                <w:rFonts w:hint="eastAsia"/>
              </w:rPr>
              <w:t>计量器具的</w:t>
            </w:r>
            <w:r>
              <w:t>测量溯源</w:t>
            </w:r>
            <w:r>
              <w:rPr>
                <w:rFonts w:hint="eastAsia"/>
              </w:rPr>
              <w:t>方法：</w:t>
            </w:r>
            <w:r>
              <w:rPr>
                <w:rFonts w:hint="eastAsia" w:ascii="Wingdings" w:hAnsi="Wingdings"/>
                <w:lang w:val="en-US" w:eastAsia="zh-CN"/>
              </w:rPr>
              <w:t xml:space="preserve">无环境监测计量器具； </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A3"/>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sym w:font="Wingdings 2" w:char="0052"/>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rPr>
                <w:rFonts w:hint="eastAsia" w:eastAsia="宋体"/>
                <w:lang w:eastAsia="zh-CN"/>
              </w:rPr>
            </w:pPr>
            <w:r>
              <w:rPr>
                <w:rFonts w:hint="eastAsia"/>
              </w:rPr>
              <w:t>审核期间内，设计和开发新产品/项目名称：</w:t>
            </w:r>
            <w:r>
              <w:rPr>
                <w:rFonts w:hint="eastAsia"/>
                <w:u w:val="single"/>
                <w:lang w:val="en-US" w:eastAsia="zh-CN"/>
              </w:rPr>
              <w:t xml:space="preserve"> </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能源消耗检查，减少浪费</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采用节能设备</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建设标准化粪池，达标排放</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使用水性油墨，达标排放</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设备设施维护保养，达标排放</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 xml:space="preserve">生活固废环卫处理；统一收集含油废物处理； 油墨桶回收供应商回收； 废纸及包装物资源化再利用； </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日常检查</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于年月日进行了的演练；并总结了预案的可行性和有效性。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default" w:eastAsia="宋体"/>
                <w:lang w:val="en-US" w:eastAsia="zh-CN"/>
              </w:rPr>
            </w:pPr>
            <w:r>
              <w:rPr>
                <w:rFonts w:hint="eastAsia"/>
              </w:rPr>
              <w:t>实施合规性评价的时间：</w:t>
            </w:r>
            <w:r>
              <w:rPr>
                <w:rFonts w:hint="eastAsia"/>
                <w:lang w:val="en-US" w:eastAsia="zh-CN"/>
              </w:rPr>
              <w:t>2021-12-1</w:t>
            </w:r>
          </w:p>
          <w:p>
            <w:pPr>
              <w:shd w:val="clear" w:color="auto" w:fill="EBF1DE" w:themeFill="accent3" w:themeFillTint="32"/>
            </w:pPr>
            <w:r>
              <w:rPr>
                <w:rFonts w:hint="eastAsia" w:ascii="Wingdings" w:hAnsi="Wingdings"/>
                <w:lang w:eastAsia="zh-CN"/>
              </w:rPr>
              <w:sym w:font="Wingdings 2" w:char="00A3"/>
            </w:r>
            <w:r>
              <w:rPr>
                <w:rFonts w:hint="eastAsia"/>
              </w:rPr>
              <w:t>定期（每年）：年月日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r>
              <w:rPr>
                <w:rFonts w:hint="default" w:ascii="宋体" w:hAnsi="宋体" w:eastAsia="宋体"/>
                <w:szCs w:val="21"/>
                <w:lang w:val="en-US" w:eastAsia="zh-CN"/>
              </w:rPr>
              <w:drawing>
                <wp:anchor distT="0" distB="0" distL="114300" distR="114300" simplePos="0" relativeHeight="251662336" behindDoc="0" locked="0" layoutInCell="1" allowOverlap="1">
                  <wp:simplePos x="0" y="0"/>
                  <wp:positionH relativeFrom="column">
                    <wp:posOffset>1466850</wp:posOffset>
                  </wp:positionH>
                  <wp:positionV relativeFrom="paragraph">
                    <wp:posOffset>160020</wp:posOffset>
                  </wp:positionV>
                  <wp:extent cx="1470660" cy="213360"/>
                  <wp:effectExtent l="0" t="0" r="7620" b="0"/>
                  <wp:wrapNone/>
                  <wp:docPr id="2" name="图片 2" descr="微信截图_2022021816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220218161840"/>
                          <pic:cNvPicPr>
                            <a:picLocks noChangeAspect="1"/>
                          </pic:cNvPicPr>
                        </pic:nvPicPr>
                        <pic:blipFill>
                          <a:blip r:embed="rId8"/>
                          <a:stretch>
                            <a:fillRect/>
                          </a:stretch>
                        </pic:blipFill>
                        <pic:spPr>
                          <a:xfrm>
                            <a:off x="0" y="0"/>
                            <a:ext cx="1470660" cy="213360"/>
                          </a:xfrm>
                          <a:prstGeom prst="rect">
                            <a:avLst/>
                          </a:prstGeom>
                        </pic:spPr>
                      </pic:pic>
                    </a:graphicData>
                  </a:graphic>
                </wp:anchor>
              </w:drawing>
            </w: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4~5</w:t>
            </w:r>
            <w:r>
              <w:rPr>
                <w:rFonts w:hint="eastAsia"/>
              </w:rPr>
              <w:t>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A3"/>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OHS</w:t>
            </w:r>
            <w:r>
              <w:rPr>
                <w:rFonts w:hint="eastAsia"/>
              </w:rPr>
              <w:t>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w:t>
            </w:r>
            <w:r>
              <w:rPr>
                <w:rFonts w:hint="eastAsia"/>
              </w:rPr>
              <w:sym w:font="Wingdings 2" w:char="0052"/>
            </w:r>
            <w:r>
              <w:rPr>
                <w:rFonts w:hint="eastAsia"/>
              </w:rPr>
              <w:t>消防控制</w:t>
            </w:r>
            <w:r>
              <w:rPr>
                <w:rFonts w:hint="eastAsia"/>
              </w:rPr>
              <w:sym w:font="Wingdings 2" w:char="0052"/>
            </w:r>
            <w:r>
              <w:rPr>
                <w:rFonts w:hint="eastAsia"/>
              </w:rPr>
              <w:t>危化品管理</w:t>
            </w:r>
            <w:r>
              <w:rPr>
                <w:rFonts w:hint="eastAsia"/>
              </w:rPr>
              <w:sym w:font="Wingdings 2" w:char="0052"/>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sym w:font="Wingdings 2" w:char="0052"/>
            </w:r>
            <w:r>
              <w:rPr>
                <w:rFonts w:hint="eastAsia"/>
              </w:rPr>
              <w:t>危险废物处置</w:t>
            </w:r>
            <w:r>
              <w:rPr>
                <w:rFonts w:hint="eastAsia"/>
              </w:rPr>
              <w:sym w:font="Wingdings 2" w:char="0052"/>
            </w:r>
            <w:r>
              <w:rPr>
                <w:rFonts w:hint="eastAsia"/>
              </w:rPr>
              <w:t>消防检测</w:t>
            </w:r>
            <w:r>
              <w:rPr>
                <w:rFonts w:hint="eastAsia"/>
              </w:rPr>
              <w:sym w:font="Wingdings 2" w:char="0052"/>
            </w:r>
            <w:r>
              <w:rPr>
                <w:rFonts w:hint="eastAsia"/>
              </w:rPr>
              <w:t>生产/服务过程</w:t>
            </w:r>
            <w:r>
              <w:rPr>
                <w:rFonts w:hint="eastAsia"/>
              </w:rPr>
              <w:sym w:font="Wingdings 2" w:char="0052"/>
            </w:r>
            <w:r>
              <w:rPr>
                <w:rFonts w:hint="eastAsia"/>
              </w:rPr>
              <w:t>安全监测□产品运输</w:t>
            </w:r>
            <w:r>
              <w:rPr>
                <w:rFonts w:hint="eastAsia"/>
              </w:rPr>
              <w:sym w:font="Wingdings 2" w:char="0052"/>
            </w:r>
            <w:r>
              <w:rPr>
                <w:rFonts w:hint="eastAsia"/>
              </w:rPr>
              <w:t>设备维修</w:t>
            </w:r>
          </w:p>
          <w:p>
            <w:pPr>
              <w:spacing w:before="40" w:after="40"/>
            </w:pPr>
            <w:r>
              <w:rPr>
                <w:rFonts w:hint="eastAsia"/>
              </w:rPr>
              <w:sym w:font="Wingdings 2" w:char="0052"/>
            </w: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lang w:val="en-US" w:eastAsia="zh-CN"/>
              </w:rPr>
            </w:pPr>
            <w:r>
              <w:rPr>
                <w:rFonts w:hint="eastAsia"/>
              </w:rPr>
              <w:t>最高管理者制定了文件化的职业健康安全管理体系方针：遵守法规、污染预防、节能降耗、持续改进；全员管理、安全第一、预防改进、和谐发展</w:t>
            </w:r>
            <w:r>
              <w:rPr>
                <w:rFonts w:hint="eastAsia"/>
                <w:lang w:eastAsia="zh-CN"/>
              </w:rPr>
              <w:t>；</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人事行政部</w:t>
            </w:r>
          </w:p>
          <w:p>
            <w:r>
              <w:rPr>
                <w:rFonts w:hint="eastAsia"/>
              </w:rPr>
              <w:t>安全的主管部门是——</w:t>
            </w:r>
            <w:r>
              <w:rPr>
                <w:rFonts w:hint="eastAsia"/>
                <w:lang w:val="en-US" w:eastAsia="zh-CN"/>
              </w:rPr>
              <w:t>人事行政部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项宗林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center"/>
                </w:tcPr>
                <w:p>
                  <w:pPr>
                    <w:jc w:val="both"/>
                    <w:rPr>
                      <w:rFonts w:ascii="Times New Roman" w:hAnsi="Times New Roman" w:eastAsia="宋体" w:cs="Times New Roman"/>
                      <w:kern w:val="2"/>
                      <w:sz w:val="21"/>
                      <w:szCs w:val="24"/>
                      <w:lang w:val="en-US" w:eastAsia="zh-CN" w:bidi="ar-SA"/>
                    </w:rPr>
                  </w:pPr>
                  <w:r>
                    <w:rPr>
                      <w:rFonts w:hint="eastAsia"/>
                    </w:rPr>
                    <w:t>合规义务风险</w:t>
                  </w:r>
                </w:p>
              </w:tc>
              <w:tc>
                <w:tcPr>
                  <w:tcW w:w="3965" w:type="dxa"/>
                  <w:vAlign w:val="center"/>
                </w:tcPr>
                <w:p>
                  <w:pPr>
                    <w:jc w:val="both"/>
                    <w:rPr>
                      <w:rFonts w:hint="eastAsia" w:ascii="Times New Roman" w:hAnsi="Times New Roman" w:eastAsia="宋体" w:cs="Times New Roman"/>
                      <w:kern w:val="2"/>
                      <w:sz w:val="21"/>
                      <w:szCs w:val="24"/>
                      <w:lang w:val="en-US" w:eastAsia="zh-CN" w:bidi="ar-SA"/>
                    </w:rPr>
                  </w:pPr>
                  <w:r>
                    <w:rPr>
                      <w:rFonts w:hint="eastAsia"/>
                    </w:rPr>
                    <w:t>建立对相关法律法规的更新信息的渠道</w:t>
                  </w:r>
                  <w:r>
                    <w:rPr>
                      <w:rFonts w:hint="eastAsia"/>
                      <w:lang w:eastAsia="zh-CN"/>
                    </w:rPr>
                    <w:t>，定期对法规实施合规性评价</w:t>
                  </w:r>
                </w:p>
              </w:tc>
              <w:tc>
                <w:tcPr>
                  <w:tcW w:w="1717" w:type="dxa"/>
                  <w:vAlign w:val="center"/>
                </w:tcPr>
                <w:p>
                  <w:pPr>
                    <w:jc w:val="both"/>
                    <w:rPr>
                      <w:rFonts w:hint="default" w:ascii="Times New Roman" w:hAnsi="Times New Roman" w:eastAsia="宋体" w:cs="Times New Roman"/>
                      <w:kern w:val="2"/>
                      <w:sz w:val="21"/>
                      <w:szCs w:val="24"/>
                      <w:lang w:val="en-US" w:eastAsia="zh-CN" w:bidi="ar-SA"/>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both"/>
                    <w:rPr>
                      <w:rFonts w:ascii="Times New Roman" w:hAnsi="Times New Roman" w:eastAsia="宋体" w:cs="Times New Roman"/>
                      <w:kern w:val="2"/>
                      <w:sz w:val="21"/>
                      <w:szCs w:val="24"/>
                      <w:lang w:val="en-US" w:eastAsia="zh-CN" w:bidi="ar-SA"/>
                    </w:rPr>
                  </w:pPr>
                  <w:r>
                    <w:rPr>
                      <w:rFonts w:hint="eastAsia"/>
                    </w:rPr>
                    <w:t>特种设备</w:t>
                  </w:r>
                  <w:r>
                    <w:rPr>
                      <w:rFonts w:hint="eastAsia"/>
                      <w:lang w:val="en-US" w:eastAsia="zh-CN"/>
                    </w:rPr>
                    <w:t>等机械</w:t>
                  </w:r>
                  <w:r>
                    <w:rPr>
                      <w:rFonts w:hint="eastAsia"/>
                    </w:rPr>
                    <w:t>安全风险</w:t>
                  </w:r>
                </w:p>
              </w:tc>
              <w:tc>
                <w:tcPr>
                  <w:tcW w:w="3965" w:type="dxa"/>
                  <w:vAlign w:val="center"/>
                </w:tcPr>
                <w:p>
                  <w:pPr>
                    <w:jc w:val="both"/>
                    <w:rPr>
                      <w:rFonts w:ascii="Times New Roman" w:hAnsi="Times New Roman" w:eastAsia="宋体" w:cs="Times New Roman"/>
                      <w:kern w:val="2"/>
                      <w:sz w:val="21"/>
                      <w:szCs w:val="24"/>
                      <w:lang w:val="en-US" w:eastAsia="zh-CN" w:bidi="ar-SA"/>
                    </w:rPr>
                  </w:pPr>
                  <w:r>
                    <w:rPr>
                      <w:rFonts w:hint="eastAsia"/>
                    </w:rPr>
                    <w:t>制定检定计划，按时进行特种设备检定</w:t>
                  </w:r>
                </w:p>
              </w:tc>
              <w:tc>
                <w:tcPr>
                  <w:tcW w:w="1717" w:type="dxa"/>
                  <w:vAlign w:val="center"/>
                </w:tcPr>
                <w:p>
                  <w:pPr>
                    <w:jc w:val="both"/>
                    <w:rPr>
                      <w:rFonts w:hint="default" w:ascii="Times New Roman" w:hAnsi="Times New Roman" w:eastAsia="宋体" w:cs="Times New Roman"/>
                      <w:kern w:val="2"/>
                      <w:sz w:val="21"/>
                      <w:szCs w:val="24"/>
                      <w:lang w:val="en-US" w:eastAsia="zh-CN" w:bidi="ar-SA"/>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both"/>
                    <w:rPr>
                      <w:rFonts w:ascii="Times New Roman" w:hAnsi="Times New Roman" w:eastAsia="宋体" w:cs="Times New Roman"/>
                      <w:kern w:val="2"/>
                      <w:sz w:val="21"/>
                      <w:szCs w:val="24"/>
                      <w:lang w:val="en-US" w:eastAsia="zh-CN" w:bidi="ar-SA"/>
                    </w:rPr>
                  </w:pPr>
                  <w:r>
                    <w:rPr>
                      <w:rFonts w:hint="eastAsia"/>
                      <w:lang w:val="en-US" w:eastAsia="zh-CN"/>
                    </w:rPr>
                    <w:t>化学品泄露</w:t>
                  </w:r>
                  <w:r>
                    <w:rPr>
                      <w:rFonts w:hint="eastAsia"/>
                    </w:rPr>
                    <w:t>中毒</w:t>
                  </w:r>
                </w:p>
              </w:tc>
              <w:tc>
                <w:tcPr>
                  <w:tcW w:w="3965" w:type="dxa"/>
                  <w:vAlign w:val="center"/>
                </w:tcPr>
                <w:p>
                  <w:pPr>
                    <w:jc w:val="both"/>
                    <w:rPr>
                      <w:rFonts w:ascii="Times New Roman" w:hAnsi="Times New Roman" w:eastAsia="宋体" w:cs="Times New Roman"/>
                      <w:kern w:val="2"/>
                      <w:sz w:val="21"/>
                      <w:szCs w:val="24"/>
                      <w:lang w:val="en-US" w:eastAsia="zh-CN" w:bidi="ar-SA"/>
                    </w:rPr>
                  </w:pPr>
                  <w:r>
                    <w:rPr>
                      <w:rFonts w:hint="eastAsia"/>
                    </w:rPr>
                    <w:t>制定化学品管理制度，建立化学品台账，进行化学品相关知识培训</w:t>
                  </w:r>
                </w:p>
              </w:tc>
              <w:tc>
                <w:tcPr>
                  <w:tcW w:w="1717" w:type="dxa"/>
                  <w:vAlign w:val="center"/>
                </w:tcPr>
                <w:p>
                  <w:pPr>
                    <w:jc w:val="both"/>
                    <w:rPr>
                      <w:rFonts w:hint="default" w:ascii="Times New Roman" w:hAnsi="Times New Roman" w:eastAsia="宋体" w:cs="Times New Roman"/>
                      <w:kern w:val="2"/>
                      <w:sz w:val="21"/>
                      <w:szCs w:val="24"/>
                      <w:lang w:val="en-US" w:eastAsia="zh-CN" w:bidi="ar-SA"/>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both"/>
                    <w:rPr>
                      <w:rFonts w:ascii="Times New Roman" w:hAnsi="Times New Roman" w:eastAsia="宋体" w:cs="Times New Roman"/>
                      <w:kern w:val="2"/>
                      <w:sz w:val="21"/>
                      <w:szCs w:val="24"/>
                      <w:lang w:val="en-US" w:eastAsia="zh-CN" w:bidi="ar-SA"/>
                    </w:rPr>
                  </w:pPr>
                  <w:r>
                    <w:rPr>
                      <w:rFonts w:hint="eastAsia"/>
                    </w:rPr>
                    <w:t>疫情风险</w:t>
                  </w:r>
                </w:p>
              </w:tc>
              <w:tc>
                <w:tcPr>
                  <w:tcW w:w="3965" w:type="dxa"/>
                  <w:vAlign w:val="center"/>
                </w:tcPr>
                <w:p>
                  <w:pPr>
                    <w:jc w:val="both"/>
                    <w:rPr>
                      <w:rFonts w:ascii="Times New Roman" w:hAnsi="Times New Roman" w:eastAsia="宋体" w:cs="Times New Roman"/>
                      <w:kern w:val="2"/>
                      <w:sz w:val="21"/>
                      <w:szCs w:val="24"/>
                      <w:lang w:val="en-US" w:eastAsia="zh-CN" w:bidi="ar-SA"/>
                    </w:rPr>
                  </w:pPr>
                  <w:r>
                    <w:rPr>
                      <w:rFonts w:hint="eastAsia"/>
                    </w:rPr>
                    <w:t>制定传染病防控预案，加强传染病知识培训，提高防护意识</w:t>
                  </w:r>
                </w:p>
              </w:tc>
              <w:tc>
                <w:tcPr>
                  <w:tcW w:w="1717" w:type="dxa"/>
                  <w:vAlign w:val="center"/>
                </w:tcPr>
                <w:p>
                  <w:pPr>
                    <w:jc w:val="both"/>
                    <w:rPr>
                      <w:rFonts w:hint="default" w:ascii="Times New Roman" w:hAnsi="Times New Roman" w:eastAsia="宋体" w:cs="Times New Roman"/>
                      <w:kern w:val="2"/>
                      <w:sz w:val="21"/>
                      <w:szCs w:val="24"/>
                      <w:lang w:val="en-US" w:eastAsia="zh-CN" w:bidi="ar-SA"/>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both"/>
                    <w:rPr>
                      <w:rFonts w:hint="default" w:ascii="Times New Roman" w:hAnsi="Times New Roman" w:eastAsia="宋体" w:cs="Times New Roman"/>
                      <w:kern w:val="2"/>
                      <w:sz w:val="21"/>
                      <w:szCs w:val="24"/>
                      <w:lang w:val="en-US" w:eastAsia="zh-CN" w:bidi="ar-SA"/>
                    </w:rPr>
                  </w:pPr>
                  <w:r>
                    <w:rPr>
                      <w:rFonts w:hint="eastAsia"/>
                      <w:lang w:val="en-US" w:eastAsia="zh-CN"/>
                    </w:rPr>
                    <w:t>废气危害</w:t>
                  </w:r>
                </w:p>
              </w:tc>
              <w:tc>
                <w:tcPr>
                  <w:tcW w:w="3965" w:type="dxa"/>
                  <w:vAlign w:val="center"/>
                </w:tcPr>
                <w:p>
                  <w:pPr>
                    <w:jc w:val="both"/>
                    <w:rPr>
                      <w:rFonts w:hint="eastAsia" w:ascii="Times New Roman" w:hAnsi="Times New Roman" w:eastAsia="宋体" w:cs="Times New Roman"/>
                      <w:kern w:val="2"/>
                      <w:sz w:val="21"/>
                      <w:szCs w:val="24"/>
                      <w:lang w:val="en-US" w:eastAsia="zh-CN" w:bidi="ar-SA"/>
                    </w:rPr>
                  </w:pPr>
                  <w:r>
                    <w:rPr>
                      <w:rFonts w:hint="eastAsia"/>
                      <w:lang w:val="en-US" w:eastAsia="zh-CN"/>
                    </w:rPr>
                    <w:t>使用水性油墨，实时监测</w:t>
                  </w:r>
                  <w:r>
                    <w:rPr>
                      <w:rFonts w:hint="eastAsia" w:eastAsia="宋体"/>
                      <w:lang w:val="en-US" w:eastAsia="zh-CN"/>
                    </w:rPr>
                    <w:t>。</w:t>
                  </w:r>
                </w:p>
              </w:tc>
              <w:tc>
                <w:tcPr>
                  <w:tcW w:w="1717" w:type="dxa"/>
                  <w:vAlign w:val="center"/>
                </w:tcPr>
                <w:p>
                  <w:pPr>
                    <w:jc w:val="both"/>
                    <w:rPr>
                      <w:rFonts w:hint="default" w:ascii="Times New Roman" w:hAnsi="Times New Roman" w:eastAsia="宋体" w:cs="Times New Roman"/>
                      <w:kern w:val="2"/>
                      <w:sz w:val="21"/>
                      <w:szCs w:val="24"/>
                      <w:lang w:val="en-US" w:eastAsia="zh-CN" w:bidi="ar-SA"/>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both"/>
                    <w:rPr>
                      <w:rFonts w:hint="default"/>
                      <w:lang w:val="en-US" w:eastAsia="zh-CN"/>
                    </w:rPr>
                  </w:pPr>
                  <w:r>
                    <w:rPr>
                      <w:rFonts w:hint="eastAsia"/>
                      <w:lang w:val="en-US" w:eastAsia="zh-CN"/>
                    </w:rPr>
                    <w:t>噪声危害</w:t>
                  </w:r>
                </w:p>
              </w:tc>
              <w:tc>
                <w:tcPr>
                  <w:tcW w:w="3965" w:type="dxa"/>
                  <w:vAlign w:val="center"/>
                </w:tcPr>
                <w:p>
                  <w:pPr>
                    <w:jc w:val="both"/>
                    <w:rPr>
                      <w:rFonts w:hint="default"/>
                      <w:lang w:val="en-US" w:eastAsia="zh-CN"/>
                    </w:rPr>
                  </w:pPr>
                  <w:r>
                    <w:rPr>
                      <w:rFonts w:hint="eastAsia"/>
                      <w:lang w:val="en-US" w:eastAsia="zh-CN"/>
                    </w:rPr>
                    <w:t>告知信息</w:t>
                  </w:r>
                </w:p>
              </w:tc>
              <w:tc>
                <w:tcPr>
                  <w:tcW w:w="1717" w:type="dxa"/>
                  <w:vAlign w:val="center"/>
                </w:tcPr>
                <w:p>
                  <w:pPr>
                    <w:jc w:val="both"/>
                    <w:rPr>
                      <w:rFonts w:hint="eastAsia"/>
                      <w:lang w:val="en-US" w:eastAsia="zh-CN"/>
                    </w:rPr>
                  </w:pPr>
                  <w:r>
                    <w:rPr>
                      <w:rFonts w:hint="eastAsia"/>
                      <w:lang w:val="en-US" w:eastAsia="zh-CN"/>
                    </w:rPr>
                    <w:t>基本有效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w:t>
            </w:r>
            <w:r>
              <w:rPr>
                <w:rFonts w:hint="eastAsia"/>
              </w:rPr>
              <w:sym w:font="Wingdings 2" w:char="0052"/>
            </w:r>
            <w:r>
              <w:rPr>
                <w:rFonts w:hint="eastAsia"/>
              </w:rPr>
              <w:t>化学伤害</w:t>
            </w:r>
            <w:r>
              <w:rPr>
                <w:rFonts w:hint="eastAsia"/>
              </w:rPr>
              <w:sym w:font="Wingdings 2" w:char="0052"/>
            </w:r>
            <w:r>
              <w:rPr>
                <w:rFonts w:hint="eastAsia"/>
              </w:rPr>
              <w:t>噪声□粉尘</w:t>
            </w:r>
            <w:r>
              <w:rPr>
                <w:rFonts w:hint="eastAsia"/>
              </w:rPr>
              <w:sym w:font="Wingdings 2" w:char="00A3"/>
            </w:r>
            <w:r>
              <w:rPr>
                <w:rFonts w:hint="eastAsia"/>
              </w:rPr>
              <w:t>危险作业</w:t>
            </w:r>
            <w:r>
              <w:rPr>
                <w:rFonts w:hint="eastAsia"/>
              </w:rPr>
              <w:sym w:font="Wingdings 2" w:char="0052"/>
            </w:r>
            <w:r>
              <w:rPr>
                <w:rFonts w:hint="eastAsia"/>
              </w:rPr>
              <w:t>高低温</w:t>
            </w:r>
            <w:r>
              <w:rPr>
                <w:rFonts w:hint="eastAsia"/>
              </w:rPr>
              <w:sym w:font="Wingdings 2" w:char="0052"/>
            </w:r>
            <w:r>
              <w:rPr>
                <w:rFonts w:hint="eastAsia"/>
              </w:rPr>
              <w:t>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pPr>
              <w:rPr>
                <w:rFonts w:hint="default" w:eastAsia="宋体"/>
                <w:lang w:val="en-US" w:eastAsia="zh-CN"/>
              </w:rPr>
            </w:pPr>
            <w:r>
              <w:rPr>
                <w:rFonts w:hint="eastAsia"/>
              </w:rPr>
              <w:sym w:font="Wingdings 2" w:char="0052"/>
            </w:r>
            <w:r>
              <w:rPr>
                <w:rFonts w:hint="eastAsia"/>
              </w:rPr>
              <w:t>职业病体检报告书日期：</w:t>
            </w:r>
            <w:r>
              <w:rPr>
                <w:rFonts w:hint="eastAsia"/>
                <w:lang w:val="en-US" w:eastAsia="zh-CN"/>
              </w:rPr>
              <w:t>2021-2-27</w:t>
            </w:r>
          </w:p>
          <w:p>
            <w:pPr>
              <w:rPr>
                <w:rFonts w:hint="default" w:eastAsia="宋体"/>
                <w:lang w:val="en-US" w:eastAsia="zh-CN"/>
              </w:rPr>
            </w:pPr>
            <w:r>
              <w:rPr>
                <w:rFonts w:hint="eastAsia"/>
              </w:rPr>
              <w:sym w:font="Wingdings 2" w:char="0052"/>
            </w:r>
            <w:r>
              <w:rPr>
                <w:rFonts w:hint="eastAsia"/>
              </w:rPr>
              <w:t>消防验收/备案证明日期：</w:t>
            </w:r>
            <w:r>
              <w:rPr>
                <w:rFonts w:hint="eastAsia"/>
                <w:lang w:val="en-US" w:eastAsia="zh-CN"/>
              </w:rPr>
              <w:t>2006-2-9</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w:t>
            </w:r>
            <w:r>
              <w:rPr>
                <w:rFonts w:hint="eastAsia"/>
              </w:rPr>
              <w:sym w:font="Wingdings 2" w:char="0052"/>
            </w:r>
            <w:r>
              <w:rPr>
                <w:rFonts w:hint="eastAsia"/>
              </w:rPr>
              <w:t>挂牌上锁管理</w:t>
            </w:r>
          </w:p>
          <w:p>
            <w:pPr>
              <w:rPr>
                <w:highlight w:val="cyan"/>
              </w:rPr>
            </w:pPr>
            <w:r>
              <w:rPr>
                <w:rFonts w:hint="eastAsia"/>
              </w:rPr>
              <w:sym w:font="Wingdings 2" w:char="0052"/>
            </w: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cs="宋体"/>
                      <w:sz w:val="18"/>
                    </w:rPr>
                    <w:t>杜绝死亡事故</w:t>
                  </w:r>
                </w:p>
              </w:tc>
              <w:tc>
                <w:tcPr>
                  <w:tcW w:w="3136" w:type="dxa"/>
                  <w:shd w:val="clear" w:color="auto" w:fill="auto"/>
                  <w:vAlign w:val="center"/>
                </w:tcPr>
                <w:p>
                  <w:pPr>
                    <w:rPr>
                      <w:lang w:val="en-GB"/>
                    </w:rPr>
                  </w:pPr>
                  <w:r>
                    <w:rPr>
                      <w:rFonts w:hint="eastAsia" w:ascii="宋体" w:hAnsi="宋体" w:cs="宋体"/>
                      <w:sz w:val="18"/>
                    </w:rPr>
                    <w:t>建立消防责任制和管理制度</w:t>
                  </w:r>
                  <w:r>
                    <w:rPr>
                      <w:rFonts w:hint="eastAsia" w:ascii="宋体" w:hAnsi="宋体" w:cs="宋体"/>
                      <w:sz w:val="18"/>
                      <w:lang w:eastAsia="zh-CN"/>
                    </w:rPr>
                    <w:t>；</w:t>
                  </w:r>
                  <w:r>
                    <w:rPr>
                      <w:rFonts w:hint="eastAsia" w:ascii="宋体" w:hAnsi="宋体" w:cs="宋体"/>
                      <w:sz w:val="18"/>
                    </w:rPr>
                    <w:t>加强对员工进行培训教育，培训</w:t>
                  </w:r>
                </w:p>
              </w:tc>
              <w:tc>
                <w:tcPr>
                  <w:tcW w:w="1350" w:type="dxa"/>
                  <w:shd w:val="clear" w:color="auto" w:fill="auto"/>
                  <w:vAlign w:val="center"/>
                </w:tcPr>
                <w:p>
                  <w:pPr>
                    <w:rPr>
                      <w:rFonts w:hint="default" w:eastAsia="宋体"/>
                      <w:lang w:val="en-US" w:eastAsia="zh-CN"/>
                    </w:rPr>
                  </w:pPr>
                  <w:r>
                    <w:rPr>
                      <w:rFonts w:hint="eastAsia"/>
                      <w:lang w:val="en-US" w:eastAsia="zh-CN"/>
                    </w:rPr>
                    <w:t>人事行政部/生产部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center"/>
                    <w:rPr>
                      <w:rFonts w:hint="eastAsia" w:ascii="宋体" w:hAnsi="宋体" w:eastAsia="宋体" w:cs="宋体"/>
                      <w:kern w:val="2"/>
                      <w:sz w:val="18"/>
                      <w:szCs w:val="24"/>
                      <w:lang w:val="en-US" w:eastAsia="zh-CN" w:bidi="ar-SA"/>
                    </w:rPr>
                  </w:pPr>
                  <w:r>
                    <w:rPr>
                      <w:rFonts w:hint="eastAsia" w:ascii="宋体" w:hAnsi="宋体" w:cs="宋体"/>
                      <w:sz w:val="18"/>
                    </w:rPr>
                    <w:t>减少轻伤事故</w:t>
                  </w:r>
                </w:p>
              </w:tc>
              <w:tc>
                <w:tcPr>
                  <w:tcW w:w="3136" w:type="dxa"/>
                  <w:shd w:val="clear" w:color="auto" w:fill="auto"/>
                  <w:vAlign w:val="center"/>
                </w:tcPr>
                <w:p>
                  <w:pPr>
                    <w:rPr>
                      <w:rFonts w:hint="eastAsia" w:ascii="宋体" w:hAnsi="宋体" w:eastAsia="宋体"/>
                      <w:lang w:eastAsia="zh-CN"/>
                    </w:rPr>
                  </w:pPr>
                  <w:r>
                    <w:rPr>
                      <w:rFonts w:hint="eastAsia" w:ascii="宋体" w:hAnsi="宋体" w:cs="宋体"/>
                      <w:sz w:val="18"/>
                    </w:rPr>
                    <w:t>合理安排劳动时间,不让员工疲劳上班</w:t>
                  </w:r>
                  <w:r>
                    <w:rPr>
                      <w:rFonts w:hint="eastAsia" w:ascii="宋体" w:hAnsi="宋体" w:cs="宋体"/>
                      <w:sz w:val="18"/>
                      <w:lang w:eastAsia="zh-CN"/>
                    </w:rPr>
                    <w:t>；</w:t>
                  </w:r>
                  <w:r>
                    <w:rPr>
                      <w:rFonts w:hint="eastAsia" w:ascii="宋体" w:hAnsi="宋体" w:cs="宋体"/>
                      <w:sz w:val="18"/>
                    </w:rPr>
                    <w:t>建立程序和作业标准，对员工进行培训教育</w:t>
                  </w:r>
                </w:p>
              </w:tc>
              <w:tc>
                <w:tcPr>
                  <w:tcW w:w="1350" w:type="dxa"/>
                  <w:shd w:val="clear" w:color="auto" w:fill="auto"/>
                  <w:vAlign w:val="center"/>
                </w:tcPr>
                <w:p>
                  <w:pPr>
                    <w:rPr>
                      <w:rFonts w:ascii="宋体" w:hAnsi="宋体"/>
                    </w:rPr>
                  </w:pPr>
                  <w:r>
                    <w:rPr>
                      <w:rFonts w:hint="eastAsia"/>
                      <w:lang w:val="en-US" w:eastAsia="zh-CN"/>
                    </w:rPr>
                    <w:t>人事行政部/生产部</w:t>
                  </w:r>
                </w:p>
              </w:tc>
              <w:tc>
                <w:tcPr>
                  <w:tcW w:w="1774" w:type="dxa"/>
                  <w:shd w:val="clear" w:color="auto" w:fill="auto"/>
                  <w:vAlign w:val="center"/>
                </w:tcPr>
                <w:p>
                  <w:pPr>
                    <w:jc w:val="center"/>
                    <w:rPr>
                      <w:rFonts w:ascii="宋体" w:hAnsi="宋体"/>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eastAsia="宋体" w:cs="宋体"/>
                      <w:sz w:val="18"/>
                    </w:rPr>
                    <w:t>职业健康安全</w:t>
                  </w:r>
                </w:p>
              </w:tc>
              <w:tc>
                <w:tcPr>
                  <w:tcW w:w="3136" w:type="dxa"/>
                  <w:shd w:val="clear" w:color="auto" w:fill="auto"/>
                  <w:vAlign w:val="center"/>
                </w:tcPr>
                <w:p>
                  <w:pPr>
                    <w:numPr>
                      <w:ilvl w:val="0"/>
                      <w:numId w:val="0"/>
                    </w:numPr>
                    <w:rPr>
                      <w:rFonts w:hint="default" w:ascii="宋体" w:hAnsi="宋体" w:eastAsia="宋体" w:cs="宋体"/>
                      <w:sz w:val="18"/>
                      <w:lang w:val="en-US" w:eastAsia="zh-CN"/>
                    </w:rPr>
                  </w:pPr>
                  <w:r>
                    <w:rPr>
                      <w:rFonts w:hint="eastAsia" w:ascii="宋体" w:hAnsi="宋体" w:eastAsia="宋体" w:cs="宋体"/>
                      <w:sz w:val="18"/>
                    </w:rPr>
                    <w:t>有职业病岗位人员进行职业病体检</w:t>
                  </w:r>
                  <w:r>
                    <w:rPr>
                      <w:rFonts w:hint="eastAsia" w:ascii="宋体" w:hAnsi="宋体" w:eastAsia="宋体" w:cs="宋体"/>
                      <w:sz w:val="18"/>
                      <w:lang w:eastAsia="zh-CN"/>
                    </w:rPr>
                    <w:t>；</w:t>
                  </w:r>
                  <w:r>
                    <w:rPr>
                      <w:rFonts w:hint="eastAsia" w:ascii="宋体" w:hAnsi="宋体" w:eastAsia="宋体" w:cs="宋体"/>
                      <w:sz w:val="18"/>
                      <w:lang w:val="en-US" w:eastAsia="zh-CN"/>
                    </w:rPr>
                    <w:t>员工佩戴防护设施及安全教育</w:t>
                  </w:r>
                </w:p>
                <w:p>
                  <w:pPr>
                    <w:rPr>
                      <w:rFonts w:ascii="宋体" w:hAnsi="宋体"/>
                    </w:rPr>
                  </w:pPr>
                </w:p>
              </w:tc>
              <w:tc>
                <w:tcPr>
                  <w:tcW w:w="1350" w:type="dxa"/>
                  <w:shd w:val="clear" w:color="auto" w:fill="auto"/>
                  <w:vAlign w:val="center"/>
                </w:tcPr>
                <w:p>
                  <w:pPr>
                    <w:rPr>
                      <w:rFonts w:ascii="宋体" w:hAnsi="宋体"/>
                    </w:rPr>
                  </w:pPr>
                  <w:r>
                    <w:rPr>
                      <w:rFonts w:hint="eastAsia"/>
                      <w:lang w:val="en-US" w:eastAsia="zh-CN"/>
                    </w:rPr>
                    <w:t>人事行政部/生产部</w:t>
                  </w:r>
                </w:p>
              </w:tc>
              <w:tc>
                <w:tcPr>
                  <w:tcW w:w="1774" w:type="dxa"/>
                  <w:shd w:val="clear" w:color="auto" w:fill="auto"/>
                  <w:vAlign w:val="center"/>
                </w:tcPr>
                <w:p>
                  <w:pPr>
                    <w:jc w:val="center"/>
                    <w:rPr>
                      <w:rFonts w:ascii="宋体" w:hAnsi="宋体"/>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组织应确定、提供并维护所需的基础设施情况：</w:t>
            </w:r>
          </w:p>
          <w:p>
            <w:pPr>
              <w:rPr>
                <w:rFonts w:hint="eastAsia"/>
              </w:rPr>
            </w:pPr>
            <w:r>
              <w:rPr>
                <w:rFonts w:hint="eastAsia"/>
              </w:rPr>
              <w:t>建筑面积</w:t>
            </w:r>
            <w:r>
              <w:rPr>
                <w:rFonts w:hint="eastAsia"/>
                <w:lang w:val="en-US" w:eastAsia="zh-CN"/>
              </w:rPr>
              <w:t>5000多</w:t>
            </w:r>
            <w:r>
              <w:rPr>
                <w:rFonts w:hint="eastAsia"/>
              </w:rPr>
              <w:t>平方米；生产车间</w:t>
            </w:r>
            <w:r>
              <w:rPr>
                <w:rFonts w:hint="eastAsia"/>
                <w:lang w:val="en-US" w:eastAsia="zh-CN"/>
              </w:rPr>
              <w:t>2</w:t>
            </w:r>
            <w:r>
              <w:rPr>
                <w:rFonts w:hint="eastAsia"/>
              </w:rPr>
              <w:t>个；库房</w:t>
            </w:r>
            <w:r>
              <w:rPr>
                <w:rFonts w:hint="eastAsia"/>
                <w:lang w:val="en-US" w:eastAsia="zh-CN"/>
              </w:rPr>
              <w:t>2</w:t>
            </w:r>
            <w:r>
              <w:rPr>
                <w:rFonts w:hint="eastAsia"/>
              </w:rPr>
              <w:t>个；实验室</w:t>
            </w:r>
            <w:r>
              <w:rPr>
                <w:rFonts w:hint="eastAsia"/>
                <w:lang w:val="en-US" w:eastAsia="zh-CN"/>
              </w:rPr>
              <w:t>1</w:t>
            </w:r>
            <w:r>
              <w:rPr>
                <w:rFonts w:hint="eastAsia"/>
              </w:rPr>
              <w:t>个；</w:t>
            </w:r>
          </w:p>
          <w:p>
            <w:pPr>
              <w:rPr>
                <w:rFonts w:hint="eastAsia"/>
                <w:lang w:val="en-US" w:eastAsia="zh-CN"/>
              </w:rPr>
            </w:pPr>
            <w:r>
              <w:rPr>
                <w:rFonts w:hint="eastAsia"/>
              </w:rPr>
              <w:t>主要生产设备有：四色胶印</w:t>
            </w:r>
            <w:r>
              <w:rPr>
                <w:rFonts w:hint="eastAsia"/>
                <w:lang w:eastAsia="zh-CN"/>
              </w:rPr>
              <w:t>、</w:t>
            </w:r>
            <w:r>
              <w:rPr>
                <w:rFonts w:hint="eastAsia"/>
              </w:rPr>
              <w:t>高速切纸机</w:t>
            </w:r>
            <w:r>
              <w:rPr>
                <w:rFonts w:hint="eastAsia"/>
                <w:lang w:eastAsia="zh-CN"/>
              </w:rPr>
              <w:t>、</w:t>
            </w:r>
            <w:r>
              <w:rPr>
                <w:rFonts w:hint="eastAsia"/>
              </w:rPr>
              <w:t>高速轮转柔印骑马订联动线</w:t>
            </w:r>
            <w:r>
              <w:rPr>
                <w:rFonts w:hint="eastAsia"/>
                <w:lang w:val="en-US" w:eastAsia="zh-CN"/>
              </w:rPr>
              <w:t>等</w:t>
            </w:r>
          </w:p>
          <w:p>
            <w:pPr>
              <w:rPr>
                <w:rFonts w:hint="eastAsia"/>
              </w:rPr>
            </w:pPr>
            <w:r>
              <w:rPr>
                <w:rFonts w:hint="eastAsia"/>
              </w:rPr>
              <w:t>主要安全装置有：</w:t>
            </w:r>
          </w:p>
          <w:p>
            <w:pPr>
              <w:rPr>
                <w:rFonts w:hint="eastAsia"/>
              </w:rPr>
            </w:pPr>
            <w:r>
              <w:rPr>
                <w:rFonts w:hint="eastAsia"/>
                <w:lang w:eastAsia="zh-CN"/>
              </w:rPr>
              <w:t>□</w:t>
            </w:r>
            <w:r>
              <w:rPr>
                <w:rFonts w:hint="eastAsia"/>
              </w:rPr>
              <w:t>急停按钮</w:t>
            </w:r>
            <w:r>
              <w:rPr>
                <w:rFonts w:hint="eastAsia"/>
                <w:lang w:eastAsia="zh-CN"/>
              </w:rPr>
              <w:t>□</w:t>
            </w:r>
            <w:r>
              <w:rPr>
                <w:rFonts w:hint="eastAsia"/>
              </w:rPr>
              <w:t>光栅</w:t>
            </w:r>
            <w:r>
              <w:rPr>
                <w:rFonts w:hint="eastAsia"/>
                <w:lang w:eastAsia="zh-CN"/>
              </w:rPr>
              <w:sym w:font="Wingdings 2" w:char="0052"/>
            </w:r>
            <w:r>
              <w:rPr>
                <w:rFonts w:hint="eastAsia"/>
              </w:rPr>
              <w:t>联锁装置</w:t>
            </w:r>
            <w:r>
              <w:rPr>
                <w:rFonts w:hint="eastAsia"/>
                <w:lang w:eastAsia="zh-CN"/>
              </w:rPr>
              <w:t>□</w:t>
            </w:r>
            <w:r>
              <w:rPr>
                <w:rFonts w:hint="eastAsia"/>
              </w:rPr>
              <w:t>漏电开关</w:t>
            </w:r>
            <w:r>
              <w:rPr>
                <w:rFonts w:hint="eastAsia"/>
                <w:lang w:eastAsia="zh-CN"/>
              </w:rPr>
              <w:t>□</w:t>
            </w:r>
            <w:r>
              <w:rPr>
                <w:rFonts w:hint="eastAsia"/>
              </w:rPr>
              <w:t>报警系统</w:t>
            </w:r>
            <w:r>
              <w:rPr>
                <w:rFonts w:hint="eastAsia"/>
                <w:lang w:eastAsia="zh-CN"/>
              </w:rPr>
              <w:sym w:font="Wingdings 2" w:char="0052"/>
            </w:r>
            <w:r>
              <w:rPr>
                <w:rFonts w:hint="eastAsia"/>
              </w:rPr>
              <w:t>消防系统</w:t>
            </w:r>
            <w:r>
              <w:rPr>
                <w:rFonts w:hint="eastAsia"/>
                <w:lang w:eastAsia="zh-CN"/>
              </w:rPr>
              <w:t>□</w:t>
            </w:r>
            <w:r>
              <w:rPr>
                <w:rFonts w:hint="eastAsia"/>
              </w:rPr>
              <w:t>不适用</w:t>
            </w:r>
          </w:p>
          <w:p>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sym w:font="Wingdings 2" w:char="00A3"/>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sym w:font="Wingdings 2" w:char="0052"/>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sym w:font="Wingdings 2" w:char="0052"/>
            </w:r>
            <w:r>
              <w:rPr>
                <w:rFonts w:hint="eastAsia"/>
              </w:rPr>
              <w:t>危化品库</w:t>
            </w:r>
          </w:p>
          <w:p>
            <w:pPr>
              <w:ind w:firstLine="1050" w:firstLineChars="500"/>
            </w:pPr>
            <w:r>
              <w:rPr>
                <w:rFonts w:hint="eastAsia" w:ascii="Wingdings" w:hAnsi="Wingdings"/>
                <w:lang w:eastAsia="zh-CN"/>
              </w:rPr>
              <w:sym w:font="Wingdings 2" w:char="0052"/>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rPr>
                <w:rFonts w:hint="eastAsia" w:eastAsia="宋体"/>
                <w:lang w:val="en-US" w:eastAsia="zh-CN"/>
              </w:rPr>
            </w:pPr>
            <w:r>
              <w:rPr>
                <w:rFonts w:hint="eastAsia"/>
              </w:rPr>
              <w:t>职业健康安全监测的计量器具有：</w:t>
            </w:r>
          </w:p>
          <w:p>
            <w:r>
              <w:rPr>
                <w:rFonts w:hint="eastAsia" w:ascii="Wingdings" w:hAnsi="Wingdings"/>
                <w:lang w:eastAsia="zh-CN"/>
              </w:rPr>
              <w:sym w:font="Wingdings 2" w:char="0052"/>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rFonts w:hint="default" w:eastAsia="宋体"/>
                <w:u w:val="single"/>
                <w:lang w:val="en-US" w:eastAsia="zh-CN"/>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sym w:font="Wingdings 2" w:char="0052"/>
            </w:r>
            <w:r>
              <w:rPr>
                <w:rFonts w:hint="eastAsia"/>
              </w:rPr>
              <w:t>未进行定期校准/检定的有：</w:t>
            </w:r>
            <w:r>
              <w:rPr>
                <w:rFonts w:hint="eastAsia"/>
                <w:lang w:val="en-US" w:eastAsia="zh-CN"/>
              </w:rPr>
              <w:t>压力表。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sym w:font="Wingdings 2" w:char="0052"/>
            </w:r>
            <w:r>
              <w:rPr>
                <w:rFonts w:hint="eastAsia"/>
              </w:rPr>
              <w:t>用低危害材料、工艺、运行或设备替代；</w:t>
            </w:r>
          </w:p>
          <w:p>
            <w:r>
              <w:rPr>
                <w:rFonts w:hint="eastAsia" w:ascii="Wingdings" w:hAnsi="Wingdings"/>
                <w:lang w:eastAsia="zh-CN"/>
              </w:rPr>
              <w:sym w:font="Wingdings 2" w:char="0052"/>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sym w:font="Wingdings 2" w:char="0052"/>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eastAsia="宋体"/>
                <w:lang w:eastAsia="zh-CN"/>
              </w:rPr>
            </w:pPr>
            <w:r>
              <w:rPr>
                <w:rFonts w:hint="eastAsia"/>
              </w:rPr>
              <w:t>审核期间内，设计和开发新产品/项目名称：</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sym w:font="Wingdings 2" w:char="0052"/>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sym w:font="Wingdings 2" w:char="0052"/>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sym w:font="Wingdings 2" w:char="0052"/>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sym w:font="Wingdings 2" w:char="0052"/>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w:t>
                  </w:r>
                  <w:r>
                    <w:rPr>
                      <w:rFonts w:hint="eastAsia"/>
                    </w:rPr>
                    <w:sym w:font="Wingdings 2" w:char="0052"/>
                  </w:r>
                  <w:r>
                    <w:rPr>
                      <w:rFonts w:hint="eastAsia"/>
                    </w:rPr>
                    <w:t>挂牌上锁管理</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w:t>
                  </w:r>
                  <w:r>
                    <w:rPr>
                      <w:rFonts w:hint="eastAsia"/>
                    </w:rPr>
                    <w:sym w:font="Wingdings 2" w:char="0052"/>
                  </w:r>
                  <w:r>
                    <w:rPr>
                      <w:rFonts w:hint="eastAsia"/>
                    </w:rPr>
                    <w:t>绝缘用具检测</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sym w:font="Wingdings 2" w:char="00A3"/>
                  </w:r>
                  <w:r>
                    <w:rPr>
                      <w:rFonts w:hint="eastAsia"/>
                    </w:rPr>
                    <w:t>设置围堰</w:t>
                  </w:r>
                  <w:r>
                    <w:rPr>
                      <w:rFonts w:hint="eastAsia"/>
                    </w:rPr>
                    <w:sym w:font="Wingdings 2" w:char="0052"/>
                  </w:r>
                  <w:r>
                    <w:rPr>
                      <w:rFonts w:hint="eastAsia"/>
                    </w:rPr>
                    <w:t>排风系统</w:t>
                  </w:r>
                  <w:r>
                    <w:rPr>
                      <w:rFonts w:hint="eastAsia"/>
                    </w:rPr>
                    <w:sym w:font="Wingdings 2" w:char="0052"/>
                  </w:r>
                  <w:r>
                    <w:rPr>
                      <w:rFonts w:hint="eastAsia"/>
                    </w:rPr>
                    <w:t>穿戴劳保用品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空间隔离</w:t>
                  </w:r>
                  <w:r>
                    <w:rPr>
                      <w:rFonts w:hint="eastAsia"/>
                    </w:rPr>
                    <w:sym w:font="Wingdings 2" w:char="0052"/>
                  </w:r>
                  <w:r>
                    <w:rPr>
                      <w:rFonts w:hint="eastAsia"/>
                    </w:rPr>
                    <w:t>穿戴劳保用品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压力容器爆炸</w:t>
                  </w:r>
                </w:p>
              </w:tc>
              <w:tc>
                <w:tcPr>
                  <w:tcW w:w="4725" w:type="dxa"/>
                </w:tcPr>
                <w:p>
                  <w:pPr>
                    <w:jc w:val="left"/>
                  </w:pPr>
                  <w:r>
                    <w:rPr>
                      <w:rFonts w:hint="eastAsia"/>
                    </w:rPr>
                    <w:t>□定期检测</w:t>
                  </w:r>
                  <w:r>
                    <w:rPr>
                      <w:rFonts w:hint="eastAsia"/>
                    </w:rPr>
                    <w:sym w:font="Wingdings 2" w:char="0052"/>
                  </w:r>
                  <w:r>
                    <w:rPr>
                      <w:rFonts w:hint="eastAsia"/>
                    </w:rPr>
                    <w:t>压力巡视</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sym w:font="Wingdings 2" w:char="0052"/>
                  </w:r>
                  <w:r>
                    <w:rPr>
                      <w:rFonts w:hint="eastAsia"/>
                    </w:rPr>
                    <w:t>减少作业时间</w:t>
                  </w:r>
                  <w:r>
                    <w:rPr>
                      <w:rFonts w:hint="eastAsia"/>
                    </w:rPr>
                    <w:sym w:font="Wingdings 2" w:char="0052"/>
                  </w:r>
                  <w:r>
                    <w:rPr>
                      <w:rFonts w:hint="eastAsia"/>
                    </w:rPr>
                    <w:t>空间隔离</w:t>
                  </w:r>
                  <w:r>
                    <w:rPr>
                      <w:rFonts w:hint="eastAsia"/>
                    </w:rPr>
                    <w:sym w:font="Wingdings 2" w:char="0052"/>
                  </w:r>
                  <w:r>
                    <w:rPr>
                      <w:rFonts w:hint="eastAsia"/>
                    </w:rPr>
                    <w:t>防暑降温用品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日常检查</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default" w:eastAsia="宋体"/>
                <w:u w:val="single"/>
                <w:lang w:val="en-US" w:eastAsia="zh-CN"/>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sym w:font="Wingdings 2" w:char="0052"/>
            </w:r>
            <w:r>
              <w:rPr>
                <w:rFonts w:hint="eastAsia"/>
              </w:rPr>
              <w:t>未进行定期检查的有：</w:t>
            </w:r>
            <w:r>
              <w:rPr>
                <w:rFonts w:hint="eastAsia"/>
                <w:lang w:val="en-US" w:eastAsia="zh-CN"/>
              </w:rPr>
              <w:t>安全阀</w:t>
            </w:r>
          </w:p>
          <w:p>
            <w:pPr>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rPr>
                <w:rFonts w:hint="eastAsia" w:eastAsia="宋体"/>
                <w:lang w:eastAsia="zh-CN"/>
              </w:rPr>
            </w:pPr>
            <w:r>
              <w:rPr>
                <w:rFonts w:hint="eastAsia"/>
              </w:rPr>
              <w:t>特种设备检测报告，如：</w:t>
            </w:r>
            <w:r>
              <w:rPr>
                <w:rFonts w:hint="eastAsia"/>
                <w:u w:val="single"/>
                <w:lang w:val="en-US" w:eastAsia="zh-CN"/>
              </w:rPr>
              <w:t>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sym w:font="Wingdings 2" w:char="0052"/>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sym w:font="Wingdings 2" w:char="0052"/>
            </w:r>
            <w:r>
              <w:rPr>
                <w:rFonts w:hint="eastAsia"/>
              </w:rPr>
              <w:t>危险品使用</w:t>
            </w:r>
            <w:r>
              <w:rPr>
                <w:rFonts w:hint="eastAsia" w:ascii="Wingdings" w:hAnsi="Wingdings"/>
                <w:lang w:eastAsia="zh-CN"/>
              </w:rPr>
              <w:sym w:font="Wingdings 2" w:char="0052"/>
            </w:r>
            <w:r>
              <w:rPr>
                <w:rFonts w:hint="eastAsia"/>
              </w:rPr>
              <w:t>厂区和车间内布局</w:t>
            </w:r>
            <w:r>
              <w:rPr>
                <w:rFonts w:hint="eastAsia" w:ascii="Wingdings" w:hAnsi="Wingdings"/>
                <w:lang w:eastAsia="zh-CN"/>
              </w:rPr>
              <w:sym w:font="Wingdings 2" w:char="0052"/>
            </w:r>
            <w:r>
              <w:rPr>
                <w:rFonts w:hint="eastAsia"/>
              </w:rPr>
              <w:t>设备设施</w:t>
            </w:r>
            <w:r>
              <w:rPr>
                <w:rFonts w:hint="eastAsia" w:ascii="Wingdings" w:hAnsi="Wingdings"/>
                <w:lang w:eastAsia="zh-CN"/>
              </w:rPr>
              <w:sym w:font="Wingdings 2" w:char="0052"/>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sym w:font="Wingdings 2" w:char="0052"/>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sym w:font="Wingdings 2" w:char="0052"/>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于年月日进行了的演练；并总结了预案的可行性和有效性。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pPr>
              <w:rPr>
                <w:rFonts w:hint="default" w:eastAsia="宋体"/>
                <w:lang w:val="en-US" w:eastAsia="zh-CN"/>
              </w:rPr>
            </w:pPr>
            <w:r>
              <w:rPr>
                <w:rFonts w:hint="eastAsia"/>
              </w:rPr>
              <w:t>实施合规性评价的时间：</w:t>
            </w:r>
            <w:r>
              <w:rPr>
                <w:rFonts w:hint="eastAsia"/>
                <w:lang w:val="en-US" w:eastAsia="zh-CN"/>
              </w:rPr>
              <w:t>2021-12-1</w:t>
            </w:r>
          </w:p>
          <w:p>
            <w:r>
              <w:rPr>
                <w:rFonts w:hint="eastAsia" w:ascii="Wingdings" w:hAnsi="Wingdings"/>
                <w:lang w:eastAsia="zh-CN"/>
              </w:rPr>
              <w:t>□</w:t>
            </w:r>
            <w:r>
              <w:rPr>
                <w:rFonts w:hint="eastAsia"/>
              </w:rPr>
              <w:t>定期（每年）：年月日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ascii="宋体" w:hAnsi="宋体" w:eastAsia="宋体"/>
                <w:szCs w:val="21"/>
                <w:lang w:val="en-US" w:eastAsia="zh-CN"/>
              </w:rPr>
              <w:drawing>
                <wp:anchor distT="0" distB="0" distL="114300" distR="114300" simplePos="0" relativeHeight="251663360" behindDoc="0" locked="0" layoutInCell="1" allowOverlap="1">
                  <wp:simplePos x="0" y="0"/>
                  <wp:positionH relativeFrom="column">
                    <wp:posOffset>2222500</wp:posOffset>
                  </wp:positionH>
                  <wp:positionV relativeFrom="paragraph">
                    <wp:posOffset>127000</wp:posOffset>
                  </wp:positionV>
                  <wp:extent cx="1610360" cy="250825"/>
                  <wp:effectExtent l="0" t="0" r="5080" b="8255"/>
                  <wp:wrapNone/>
                  <wp:docPr id="3" name="图片 3" descr="微信截图_2022021816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截图_20220218162400"/>
                          <pic:cNvPicPr>
                            <a:picLocks noChangeAspect="1"/>
                          </pic:cNvPicPr>
                        </pic:nvPicPr>
                        <pic:blipFill>
                          <a:blip r:embed="rId9"/>
                          <a:stretch>
                            <a:fillRect/>
                          </a:stretch>
                        </pic:blipFill>
                        <pic:spPr>
                          <a:xfrm>
                            <a:off x="0" y="0"/>
                            <a:ext cx="1610360" cy="250825"/>
                          </a:xfrm>
                          <a:prstGeom prst="rect">
                            <a:avLst/>
                          </a:prstGeom>
                        </pic:spPr>
                      </pic:pic>
                    </a:graphicData>
                  </a:graphic>
                </wp:anchor>
              </w:drawing>
            </w: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sym w:font="Wingdings 2" w:char="0052"/>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3~4</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2021-12-20</w:t>
            </w:r>
            <w:r>
              <w:rPr>
                <w:rFonts w:hint="eastAsia"/>
              </w:rPr>
              <w:t>年月日对组织的职业健康安全管理体系进行了评审，以确保其持续的适宜性、充分性和有效性；管理评审输入、输出均按要求提供。并对提出的改进措施进行了落实。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sym w:font="Wingdings 2" w:char="0052"/>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sym w:font="Wingdings 2" w:char="0052"/>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sym w:font="Wingdings 2" w:char="0052"/>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3</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8591DAE"/>
    <w:rsid w:val="13B05E8D"/>
    <w:rsid w:val="1A9262A0"/>
    <w:rsid w:val="30CD25F7"/>
    <w:rsid w:val="3158546F"/>
    <w:rsid w:val="3F474665"/>
    <w:rsid w:val="6DF0586F"/>
    <w:rsid w:val="758125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spacing w:line="400" w:lineRule="atLeast"/>
      <w:jc w:val="center"/>
      <w:outlineLvl w:val="1"/>
    </w:pPr>
    <w:rPr>
      <w:spacing w:val="8"/>
      <w:sz w:val="36"/>
      <w:szCs w:val="20"/>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312" w:lineRule="auto"/>
    </w:pPr>
    <w:rPr>
      <w:rFonts w:ascii="Arial" w:hAnsi="Arial" w:eastAsia="楷体_GB2312"/>
      <w:spacing w:val="20"/>
      <w:sz w:val="24"/>
      <w:szCs w:val="20"/>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森林</cp:lastModifiedBy>
  <cp:lastPrinted>2019-05-13T03:19:00Z</cp:lastPrinted>
  <dcterms:modified xsi:type="dcterms:W3CDTF">2022-02-25T09:48:01Z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