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rPr>
              <w:t>受</w:t>
            </w:r>
            <w:r>
              <w:rPr>
                <w:rFonts w:hint="eastAsia" w:ascii="华文细黑" w:hAnsi="华文细黑" w:eastAsia="华文细黑" w:cs="华文细黑"/>
                <w:sz w:val="21"/>
                <w:szCs w:val="21"/>
                <w:highlight w:val="none"/>
              </w:rPr>
              <w:t>审核部门：管理层 主管领导：</w:t>
            </w:r>
            <w:r>
              <w:rPr>
                <w:rFonts w:hint="eastAsia" w:ascii="华文细黑" w:hAnsi="华文细黑" w:eastAsia="华文细黑" w:cs="华文细黑"/>
                <w:sz w:val="21"/>
                <w:szCs w:val="21"/>
                <w:highlight w:val="none"/>
                <w:lang w:eastAsia="zh-CN"/>
              </w:rPr>
              <w:t>唐玉琪</w:t>
            </w:r>
            <w:r>
              <w:rPr>
                <w:rFonts w:hint="eastAsia" w:ascii="华文细黑" w:hAnsi="华文细黑" w:eastAsia="华文细黑" w:cs="华文细黑"/>
                <w:sz w:val="21"/>
                <w:szCs w:val="21"/>
                <w:highlight w:val="none"/>
              </w:rPr>
              <w:t xml:space="preserve"> 陪同人员：</w:t>
            </w:r>
            <w:r>
              <w:rPr>
                <w:rFonts w:hint="eastAsia" w:ascii="华文细黑" w:hAnsi="华文细黑" w:eastAsia="华文细黑" w:cs="华文细黑"/>
                <w:sz w:val="21"/>
                <w:szCs w:val="21"/>
                <w:highlight w:val="none"/>
                <w:lang w:eastAsia="zh-CN"/>
              </w:rPr>
              <w:t>朱亚惠</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lang w:val="en-US" w:eastAsia="zh-CN"/>
              </w:rPr>
              <w:t xml:space="preserve"> </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rPr>
              <w:t>审核时间：</w:t>
            </w:r>
            <w:r>
              <w:rPr>
                <w:rFonts w:hint="eastAsia" w:ascii="华文细黑" w:hAnsi="华文细黑" w:cs="华文细黑"/>
                <w:sz w:val="21"/>
                <w:szCs w:val="21"/>
                <w:lang w:val="en-US" w:eastAsia="zh-CN"/>
              </w:rPr>
              <w:t>2022.2.18  09:00-12:00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审核条款：</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w:t>
            </w:r>
            <w:r>
              <w:rPr>
                <w:rFonts w:hint="eastAsia" w:ascii="华文细黑" w:hAnsi="华文细黑" w:cs="华文细黑"/>
                <w:color w:val="000000"/>
                <w:sz w:val="21"/>
                <w:szCs w:val="21"/>
                <w:lang w:val="en-US" w:eastAsia="zh-CN"/>
              </w:rPr>
              <w:t>1</w:t>
            </w:r>
            <w:r>
              <w:rPr>
                <w:rFonts w:hint="eastAsia" w:ascii="华文细黑" w:hAnsi="华文细黑" w:eastAsia="华文细黑" w:cs="华文细黑"/>
                <w:color w:val="000000"/>
                <w:sz w:val="21"/>
                <w:szCs w:val="21"/>
              </w:rPr>
              <w:t>资源总则、7.4沟通/信息交流、9.2 内部审核9.3管理评审、10.1改进、10.2不合格和纠正措施、10.3持续改进</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Q：6.3变更的策划</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国家/地方监督抽查情况；顾客满意、相关方投诉及处理情况；一阶段问题验证，</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r>
              <w:rPr>
                <w:rFonts w:hint="eastAsia"/>
              </w:rPr>
              <w:t>理解组织及其环境</w:t>
            </w:r>
          </w:p>
          <w:p/>
          <w:p/>
          <w:p/>
        </w:tc>
        <w:tc>
          <w:tcPr>
            <w:tcW w:w="960"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p>
        </w:tc>
        <w:tc>
          <w:tcPr>
            <w:tcW w:w="10004" w:type="dxa"/>
          </w:tcPr>
          <w:p>
            <w:pPr>
              <w:spacing w:line="280" w:lineRule="exact"/>
              <w:ind w:firstLine="420" w:firstLineChars="200"/>
              <w:rPr>
                <w:rFonts w:ascii="宋体" w:hAnsi="宋体" w:cs="宋体"/>
                <w:szCs w:val="21"/>
              </w:rPr>
            </w:pPr>
            <w:r>
              <w:rPr>
                <w:rFonts w:hint="eastAsia" w:ascii="宋体" w:hAnsi="宋体" w:cs="宋体"/>
                <w:szCs w:val="21"/>
                <w:lang w:val="en-US" w:eastAsia="zh-CN"/>
              </w:rPr>
              <w:t>组织于</w:t>
            </w:r>
            <w:r>
              <w:rPr>
                <w:rFonts w:ascii="宋体" w:hAnsi="宋体" w:cs="宋体"/>
                <w:szCs w:val="21"/>
              </w:rPr>
              <w:t>20</w:t>
            </w:r>
            <w:r>
              <w:rPr>
                <w:rFonts w:hint="eastAsia" w:ascii="宋体" w:hAnsi="宋体" w:cs="宋体"/>
                <w:szCs w:val="21"/>
                <w:lang w:val="en-US" w:eastAsia="zh-CN"/>
              </w:rPr>
              <w:t>01</w:t>
            </w:r>
            <w:r>
              <w:rPr>
                <w:rFonts w:hint="eastAsia" w:ascii="宋体" w:hAnsi="宋体" w:cs="宋体"/>
                <w:szCs w:val="21"/>
              </w:rPr>
              <w:t>年</w:t>
            </w:r>
            <w:r>
              <w:rPr>
                <w:rFonts w:ascii="宋体" w:hAnsi="宋体" w:cs="宋体"/>
                <w:szCs w:val="21"/>
              </w:rPr>
              <w:t>0</w:t>
            </w:r>
            <w:r>
              <w:rPr>
                <w:rFonts w:hint="eastAsia" w:ascii="宋体" w:hAnsi="宋体" w:cs="宋体"/>
                <w:szCs w:val="21"/>
                <w:lang w:val="en-US" w:eastAsia="zh-CN"/>
              </w:rPr>
              <w:t>7</w:t>
            </w:r>
            <w:r>
              <w:rPr>
                <w:rFonts w:hint="eastAsia" w:ascii="宋体" w:hAnsi="宋体" w:cs="宋体"/>
                <w:szCs w:val="21"/>
              </w:rPr>
              <w:t>月注册，法人：</w:t>
            </w:r>
            <w:r>
              <w:rPr>
                <w:rFonts w:hint="eastAsia" w:ascii="宋体" w:hAnsi="宋体" w:cs="宋体"/>
                <w:szCs w:val="21"/>
                <w:lang w:eastAsia="zh-CN"/>
              </w:rPr>
              <w:t>唐俊乾</w:t>
            </w:r>
            <w:r>
              <w:rPr>
                <w:rFonts w:hint="eastAsia" w:ascii="宋体" w:hAnsi="宋体" w:cs="宋体"/>
                <w:szCs w:val="21"/>
              </w:rPr>
              <w:t>，</w:t>
            </w:r>
            <w:r>
              <w:rPr>
                <w:rFonts w:hint="eastAsia"/>
                <w:color w:val="000000"/>
                <w:szCs w:val="21"/>
              </w:rPr>
              <w:t>总经理：</w:t>
            </w:r>
            <w:r>
              <w:rPr>
                <w:rFonts w:hint="eastAsia"/>
                <w:color w:val="000000"/>
                <w:szCs w:val="21"/>
                <w:lang w:eastAsia="zh-CN"/>
              </w:rPr>
              <w:t>唐玉琪；</w:t>
            </w:r>
            <w:r>
              <w:rPr>
                <w:rFonts w:hint="eastAsia"/>
                <w:color w:val="000000"/>
                <w:szCs w:val="21"/>
              </w:rPr>
              <w:t>管理者代表：陈小华</w:t>
            </w:r>
            <w:r>
              <w:rPr>
                <w:rFonts w:hint="eastAsia" w:ascii="宋体" w:hAnsi="宋体" w:cs="宋体"/>
                <w:szCs w:val="21"/>
              </w:rPr>
              <w:t>。</w:t>
            </w:r>
          </w:p>
          <w:p>
            <w:pPr>
              <w:bidi w:val="0"/>
              <w:ind w:firstLine="420" w:firstLineChars="200"/>
            </w:pPr>
            <w:r>
              <w:rPr>
                <w:rFonts w:hint="eastAsia" w:ascii="宋体" w:hAnsi="宋体" w:cs="宋体"/>
                <w:szCs w:val="21"/>
              </w:rPr>
              <w:t>注册</w:t>
            </w:r>
            <w:r>
              <w:rPr>
                <w:rFonts w:hint="eastAsia"/>
              </w:rPr>
              <w:t>地址：</w:t>
            </w:r>
            <w:bookmarkStart w:id="0" w:name="生产地址"/>
            <w:r>
              <w:t>浙江丽水市水阁工业园区清波路6号</w:t>
            </w:r>
            <w:bookmarkEnd w:id="0"/>
            <w:r>
              <w:rPr>
                <w:rFonts w:hint="eastAsia"/>
              </w:rPr>
              <w:t>；</w:t>
            </w:r>
          </w:p>
          <w:p>
            <w:pPr>
              <w:bidi w:val="0"/>
              <w:ind w:firstLine="420" w:firstLineChars="200"/>
            </w:pPr>
            <w:r>
              <w:rPr>
                <w:rFonts w:hint="eastAsia"/>
              </w:rPr>
              <w:t>生产经营地址：</w:t>
            </w:r>
            <w:r>
              <w:t>浙江丽水市水阁工业园区清波路6号</w:t>
            </w:r>
            <w:r>
              <w:rPr>
                <w:rFonts w:hint="eastAsia"/>
              </w:rPr>
              <w:t>；</w:t>
            </w:r>
          </w:p>
          <w:p>
            <w:pPr>
              <w:bidi w:val="0"/>
              <w:ind w:firstLine="420" w:firstLineChars="200"/>
            </w:pPr>
            <w:r>
              <w:rPr>
                <w:rFonts w:hint="eastAsia"/>
              </w:rPr>
              <w:t>营业执照符合要求，在有效期限，见附件。</w:t>
            </w:r>
          </w:p>
          <w:p>
            <w:pPr>
              <w:spacing w:line="280" w:lineRule="exact"/>
              <w:ind w:firstLine="420"/>
              <w:rPr>
                <w:rFonts w:hint="eastAsia"/>
                <w:color w:val="000000"/>
                <w:szCs w:val="21"/>
              </w:rPr>
            </w:pPr>
            <w:r>
              <w:rPr>
                <w:rFonts w:hint="eastAsia"/>
                <w:color w:val="000000"/>
                <w:szCs w:val="21"/>
                <w:lang w:val="en-US" w:eastAsia="zh-CN"/>
              </w:rPr>
              <w:t>组织</w:t>
            </w:r>
            <w:r>
              <w:rPr>
                <w:rFonts w:hint="eastAsia"/>
                <w:color w:val="000000"/>
                <w:szCs w:val="21"/>
              </w:rPr>
              <w:t>在</w:t>
            </w:r>
            <w:r>
              <w:rPr>
                <w:rFonts w:hint="eastAsia"/>
                <w:color w:val="000000"/>
                <w:szCs w:val="21"/>
                <w:lang w:val="en-US" w:eastAsia="zh-CN"/>
              </w:rPr>
              <w:t>运行和保持</w:t>
            </w:r>
            <w:r>
              <w:rPr>
                <w:rFonts w:hint="eastAsia"/>
                <w:color w:val="000000"/>
                <w:szCs w:val="21"/>
              </w:rPr>
              <w:t>质量、环境和职业健康安全管理体系时，</w:t>
            </w:r>
            <w:r>
              <w:rPr>
                <w:rFonts w:hint="eastAsia"/>
                <w:color w:val="000000"/>
                <w:szCs w:val="21"/>
                <w:lang w:val="en-US" w:eastAsia="zh-CN"/>
              </w:rPr>
              <w:t>管理层确定了与</w:t>
            </w:r>
            <w:r>
              <w:rPr>
                <w:rFonts w:hint="eastAsia" w:ascii="宋体" w:hAnsi="宋体" w:cs="宋体"/>
                <w:szCs w:val="21"/>
              </w:rPr>
              <w:t>管理目标和战略方向相关并影响实现管理体系预期结果的各种内部因素和外部因素</w:t>
            </w:r>
            <w:r>
              <w:rPr>
                <w:rFonts w:hint="eastAsia" w:ascii="宋体" w:hAnsi="宋体" w:cs="宋体"/>
                <w:szCs w:val="21"/>
                <w:lang w:eastAsia="zh-CN"/>
              </w:rPr>
              <w:t>，</w:t>
            </w:r>
            <w:r>
              <w:rPr>
                <w:rFonts w:hint="eastAsia" w:ascii="宋体" w:hAnsi="宋体" w:cs="宋体"/>
                <w:szCs w:val="21"/>
              </w:rPr>
              <w:t>这些因素包括了需要考虑的正面和负面因素或条件</w:t>
            </w:r>
            <w:r>
              <w:rPr>
                <w:rFonts w:hint="eastAsia" w:ascii="宋体" w:hAnsi="宋体" w:cs="宋体"/>
                <w:szCs w:val="21"/>
                <w:lang w:eastAsia="zh-CN"/>
              </w:rPr>
              <w:t>；</w:t>
            </w:r>
            <w:r>
              <w:rPr>
                <w:rFonts w:hint="eastAsia"/>
                <w:color w:val="000000"/>
                <w:szCs w:val="21"/>
              </w:rPr>
              <w:t>外部因素考虑</w:t>
            </w:r>
            <w:r>
              <w:rPr>
                <w:rFonts w:hint="eastAsia"/>
                <w:color w:val="000000"/>
                <w:szCs w:val="21"/>
                <w:lang w:val="en-US" w:eastAsia="zh-CN"/>
              </w:rPr>
              <w:t>政治、法律、技术、</w:t>
            </w:r>
            <w:r>
              <w:rPr>
                <w:rFonts w:hint="eastAsia"/>
                <w:color w:val="000000"/>
                <w:szCs w:val="21"/>
              </w:rPr>
              <w:t>竞争、</w:t>
            </w:r>
            <w:r>
              <w:rPr>
                <w:rFonts w:hint="eastAsia"/>
                <w:color w:val="000000"/>
                <w:szCs w:val="21"/>
                <w:lang w:val="en-US" w:eastAsia="zh-CN"/>
              </w:rPr>
              <w:t>经济</w:t>
            </w:r>
            <w:r>
              <w:rPr>
                <w:rFonts w:hint="eastAsia"/>
                <w:color w:val="000000"/>
                <w:szCs w:val="21"/>
              </w:rPr>
              <w:t>等方面；内部因素</w:t>
            </w:r>
            <w:r>
              <w:rPr>
                <w:rFonts w:hint="eastAsia"/>
                <w:color w:val="000000"/>
                <w:szCs w:val="21"/>
                <w:lang w:val="en-US" w:eastAsia="zh-CN"/>
              </w:rPr>
              <w:t>考虑企业文化、财务、人力资源和运营等。</w:t>
            </w:r>
          </w:p>
          <w:p>
            <w:pPr>
              <w:spacing w:line="280" w:lineRule="exact"/>
              <w:ind w:firstLine="420"/>
              <w:rPr>
                <w:color w:val="000000"/>
                <w:szCs w:val="21"/>
              </w:rPr>
            </w:pPr>
            <w:r>
              <w:rPr>
                <w:rFonts w:hint="eastAsia"/>
                <w:color w:val="000000"/>
                <w:szCs w:val="21"/>
                <w:lang w:val="en-US" w:eastAsia="zh-CN"/>
              </w:rPr>
              <w:t>查2021.12.1更新的《组织内外部环境要素识别表》，管理层实时保持对</w:t>
            </w:r>
            <w:r>
              <w:rPr>
                <w:rFonts w:hint="eastAsia"/>
                <w:color w:val="000000"/>
                <w:szCs w:val="21"/>
              </w:rPr>
              <w:t>以上各因素</w:t>
            </w:r>
            <w:r>
              <w:rPr>
                <w:rFonts w:hint="eastAsia"/>
                <w:color w:val="000000"/>
                <w:szCs w:val="21"/>
                <w:lang w:eastAsia="zh-CN"/>
              </w:rPr>
              <w:t>的</w:t>
            </w:r>
            <w:r>
              <w:rPr>
                <w:rFonts w:hint="eastAsia"/>
                <w:color w:val="000000"/>
                <w:szCs w:val="21"/>
              </w:rPr>
              <w:t>监测和评审，</w:t>
            </w:r>
            <w:r>
              <w:rPr>
                <w:rFonts w:hint="eastAsia"/>
                <w:color w:val="000000"/>
                <w:szCs w:val="21"/>
                <w:lang w:val="en-US" w:eastAsia="zh-CN"/>
              </w:rPr>
              <w:t>以</w:t>
            </w:r>
            <w:r>
              <w:rPr>
                <w:rFonts w:hint="eastAsia"/>
                <w:color w:val="000000"/>
                <w:szCs w:val="21"/>
              </w:rPr>
              <w:t>输出未来发展规划</w:t>
            </w:r>
            <w:r>
              <w:rPr>
                <w:rFonts w:hint="eastAsia"/>
                <w:color w:val="000000"/>
                <w:szCs w:val="21"/>
                <w:lang w:eastAsia="zh-CN"/>
              </w:rPr>
              <w:t>，</w:t>
            </w:r>
            <w:r>
              <w:rPr>
                <w:rFonts w:hint="eastAsia"/>
                <w:color w:val="000000"/>
                <w:szCs w:val="21"/>
                <w:lang w:val="en-US" w:eastAsia="zh-CN"/>
              </w:rPr>
              <w:t>识别基本充分</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主要对与质量</w:t>
            </w:r>
            <w:r>
              <w:rPr>
                <w:rFonts w:hint="eastAsia" w:ascii="宋体" w:hAnsi="宋体" w:cs="宋体"/>
                <w:szCs w:val="21"/>
                <w:lang w:eastAsia="zh-CN"/>
              </w:rPr>
              <w:t>、</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职业健康安全相关的各相关方及其要求的相关信息进行监视和评审，以便于理解和持续满足相关方的需求和期望。</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内容如下</w:t>
            </w:r>
            <w:r>
              <w:rPr>
                <w:rFonts w:hint="eastAsia" w:ascii="宋体" w:hAnsi="宋体" w:cs="宋体"/>
                <w:szCs w:val="21"/>
              </w:rPr>
              <w:t>：</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相关方：①</w:t>
            </w:r>
            <w:r>
              <w:rPr>
                <w:rFonts w:hint="eastAsia" w:ascii="宋体" w:hAnsi="宋体" w:cs="宋体"/>
                <w:szCs w:val="21"/>
              </w:rPr>
              <w:t>顾客；</w:t>
            </w:r>
            <w:r>
              <w:rPr>
                <w:rFonts w:hint="eastAsia" w:ascii="宋体" w:hAnsi="宋体" w:cs="宋体"/>
                <w:szCs w:val="21"/>
                <w:lang w:val="en-US" w:eastAsia="zh-CN"/>
              </w:rPr>
              <w:t>②</w:t>
            </w:r>
            <w:r>
              <w:rPr>
                <w:rFonts w:hint="eastAsia" w:ascii="宋体" w:hAnsi="宋体" w:cs="宋体"/>
                <w:szCs w:val="21"/>
              </w:rPr>
              <w:t>外部供方；</w:t>
            </w:r>
            <w:r>
              <w:rPr>
                <w:rFonts w:hint="eastAsia" w:ascii="宋体" w:hAnsi="宋体" w:cs="宋体"/>
                <w:szCs w:val="21"/>
                <w:lang w:val="en-US" w:eastAsia="zh-CN"/>
              </w:rPr>
              <w:t>③</w:t>
            </w:r>
            <w:r>
              <w:rPr>
                <w:rFonts w:hint="eastAsia" w:ascii="宋体" w:hAnsi="宋体" w:cs="宋体"/>
                <w:szCs w:val="21"/>
              </w:rPr>
              <w:t>员工；</w:t>
            </w:r>
            <w:r>
              <w:rPr>
                <w:rFonts w:hint="eastAsia" w:ascii="宋体" w:hAnsi="宋体" w:cs="宋体"/>
                <w:szCs w:val="21"/>
                <w:lang w:val="en-US" w:eastAsia="zh-CN"/>
              </w:rPr>
              <w:t>④</w:t>
            </w:r>
            <w:r>
              <w:rPr>
                <w:rFonts w:hint="eastAsia" w:ascii="宋体" w:hAnsi="宋体" w:cs="宋体"/>
                <w:szCs w:val="21"/>
              </w:rPr>
              <w:t>政府机构等</w:t>
            </w:r>
            <w:r>
              <w:rPr>
                <w:rFonts w:hint="eastAsia" w:ascii="宋体" w:hAnsi="宋体" w:cs="宋体"/>
                <w:szCs w:val="21"/>
                <w:lang w:eastAsia="zh-CN"/>
              </w:rPr>
              <w:t>。</w:t>
            </w:r>
          </w:p>
          <w:p>
            <w:pPr>
              <w:bidi w:val="0"/>
              <w:ind w:left="420" w:leftChars="200" w:firstLine="0" w:firstLineChars="0"/>
              <w:rPr>
                <w:rFonts w:hint="eastAsia"/>
              </w:rPr>
            </w:pPr>
            <w:r>
              <w:rPr>
                <w:rFonts w:hint="eastAsia"/>
                <w:lang w:val="en-US" w:eastAsia="zh-CN"/>
              </w:rPr>
              <w:t>针对</w:t>
            </w:r>
            <w:r>
              <w:rPr>
                <w:rFonts w:hint="eastAsia"/>
              </w:rPr>
              <w:t>各相关方识别了相应的需求和期望，明确了监测指标或项目，监测频次，监控部门等。如持续满足合同要求的</w:t>
            </w:r>
            <w:r>
              <w:rPr>
                <w:rFonts w:hint="eastAsia"/>
                <w:lang w:val="en-US" w:eastAsia="zh-CN"/>
              </w:rPr>
              <w:t>产品</w:t>
            </w:r>
            <w:r>
              <w:rPr>
                <w:rFonts w:hint="eastAsia"/>
              </w:rPr>
              <w:t>质量、</w:t>
            </w:r>
            <w:r>
              <w:rPr>
                <w:rFonts w:hint="eastAsia"/>
                <w:lang w:val="en-US" w:eastAsia="zh-CN"/>
              </w:rPr>
              <w:t>提供劳动安全防护、</w:t>
            </w:r>
            <w:r>
              <w:rPr>
                <w:rFonts w:hint="eastAsia"/>
              </w:rPr>
              <w:t>符合环境法律法规要求等。</w:t>
            </w:r>
          </w:p>
          <w:p>
            <w:pPr>
              <w:bidi w:val="0"/>
              <w:ind w:firstLine="420" w:firstLineChars="200"/>
              <w:rPr>
                <w:rFonts w:ascii="宋体" w:hAnsi="宋体" w:cs="宋体"/>
                <w:szCs w:val="21"/>
              </w:rPr>
            </w:pPr>
            <w:r>
              <w:rPr>
                <w:rFonts w:hint="eastAsia"/>
                <w:lang w:val="en-US" w:eastAsia="zh-CN"/>
              </w:rPr>
              <w:t>查2021.12.1更新的《相关</w:t>
            </w:r>
            <w:r>
              <w:rPr>
                <w:rFonts w:hint="eastAsia" w:ascii="宋体" w:hAnsi="宋体" w:cs="宋体"/>
                <w:szCs w:val="21"/>
                <w:lang w:val="en-US" w:eastAsia="zh-CN"/>
              </w:rPr>
              <w:t>方的需求和期望清单》，</w:t>
            </w:r>
            <w:r>
              <w:rPr>
                <w:rFonts w:hint="eastAsia" w:ascii="宋体" w:hAnsi="宋体" w:cs="宋体"/>
                <w:szCs w:val="21"/>
              </w:rPr>
              <w:t>识别基本充分</w:t>
            </w:r>
            <w:r>
              <w:rPr>
                <w:rFonts w:hint="eastAsia" w:ascii="宋体" w:hAnsi="宋体" w:cs="宋体"/>
                <w:szCs w:val="21"/>
                <w:lang w:eastAsia="zh-CN"/>
              </w:rPr>
              <w:t>，</w:t>
            </w:r>
            <w:r>
              <w:rPr>
                <w:rFonts w:hint="eastAsia" w:ascii="宋体" w:hAnsi="宋体" w:cs="宋体"/>
                <w:szCs w:val="21"/>
                <w:lang w:val="en-US" w:eastAsia="zh-CN"/>
              </w:rPr>
              <w:t>未发生重大变更</w:t>
            </w:r>
            <w:r>
              <w:rPr>
                <w:rFonts w:hint="eastAsia" w:ascii="宋体" w:hAnsi="宋体" w:cs="宋体"/>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160" w:type="dxa"/>
          </w:tcPr>
          <w:p>
            <w:pPr>
              <w:rPr>
                <w:rFonts w:hint="eastAsia"/>
              </w:rPr>
            </w:pPr>
            <w:r>
              <w:rPr>
                <w:rFonts w:hint="eastAsia"/>
              </w:rPr>
              <w:t>确定管理体系的范围</w:t>
            </w:r>
          </w:p>
        </w:tc>
        <w:tc>
          <w:tcPr>
            <w:tcW w:w="960" w:type="dxa"/>
          </w:tcPr>
          <w:p>
            <w:pPr>
              <w:spacing w:line="280" w:lineRule="exact"/>
            </w:pPr>
            <w:r>
              <w:rPr>
                <w:rFonts w:hint="eastAsia"/>
              </w:rPr>
              <w:t>QEO4.3</w:t>
            </w:r>
          </w:p>
        </w:tc>
        <w:tc>
          <w:tcPr>
            <w:tcW w:w="10004" w:type="dxa"/>
            <w:vAlign w:val="center"/>
          </w:tcPr>
          <w:p>
            <w:pPr>
              <w:spacing w:line="280" w:lineRule="exact"/>
              <w:ind w:firstLine="420" w:firstLineChars="200"/>
              <w:jc w:val="left"/>
              <w:rPr>
                <w:rFonts w:ascii="宋体" w:hAnsi="宋体" w:cs="宋体"/>
                <w:szCs w:val="21"/>
              </w:rPr>
            </w:pPr>
            <w:r>
              <w:rPr>
                <w:rFonts w:hint="eastAsia" w:ascii="宋体" w:hAnsi="宋体" w:cs="宋体"/>
                <w:szCs w:val="21"/>
                <w:lang w:val="en-US" w:eastAsia="zh-CN"/>
              </w:rPr>
              <w:t>经确认，组织的管理体系</w:t>
            </w:r>
            <w:r>
              <w:rPr>
                <w:rFonts w:hint="eastAsia" w:ascii="宋体" w:hAnsi="宋体" w:cs="宋体"/>
                <w:szCs w:val="21"/>
              </w:rPr>
              <w:t>范围</w:t>
            </w:r>
            <w:r>
              <w:rPr>
                <w:rFonts w:hint="eastAsia" w:ascii="宋体" w:hAnsi="宋体" w:cs="宋体"/>
                <w:szCs w:val="21"/>
                <w:lang w:val="en-US" w:eastAsia="zh-CN"/>
              </w:rPr>
              <w:t>如下</w:t>
            </w:r>
            <w:r>
              <w:rPr>
                <w:rFonts w:hint="eastAsia" w:ascii="宋体" w:hAnsi="宋体" w:cs="宋体"/>
                <w:szCs w:val="21"/>
              </w:rPr>
              <w:t>：</w:t>
            </w:r>
          </w:p>
          <w:p>
            <w:pPr>
              <w:spacing w:line="280" w:lineRule="exact"/>
              <w:ind w:firstLine="420" w:firstLineChars="200"/>
              <w:rPr>
                <w:rFonts w:hint="eastAsia"/>
                <w:color w:val="000000"/>
                <w:szCs w:val="21"/>
              </w:rPr>
            </w:pPr>
            <w:r>
              <w:rPr>
                <w:rFonts w:hint="eastAsia"/>
                <w:color w:val="000000"/>
                <w:szCs w:val="21"/>
              </w:rPr>
              <w:t>Q：作业本和平装书的设计、生产</w:t>
            </w:r>
          </w:p>
          <w:p>
            <w:pPr>
              <w:spacing w:line="280" w:lineRule="exact"/>
              <w:ind w:firstLine="420" w:firstLineChars="200"/>
              <w:rPr>
                <w:rFonts w:hint="eastAsia"/>
                <w:color w:val="000000"/>
                <w:szCs w:val="21"/>
              </w:rPr>
            </w:pPr>
            <w:r>
              <w:rPr>
                <w:rFonts w:hint="eastAsia"/>
                <w:color w:val="000000"/>
                <w:szCs w:val="21"/>
              </w:rPr>
              <w:t>E：作业本和平装书的设计、生产所涉及场所的相关环境管理活动</w:t>
            </w:r>
          </w:p>
          <w:p>
            <w:pPr>
              <w:spacing w:line="280" w:lineRule="exact"/>
              <w:ind w:firstLine="420" w:firstLineChars="200"/>
              <w:rPr>
                <w:rFonts w:hint="eastAsia"/>
                <w:color w:val="000000"/>
                <w:szCs w:val="21"/>
              </w:rPr>
            </w:pPr>
            <w:r>
              <w:rPr>
                <w:rFonts w:hint="eastAsia"/>
                <w:color w:val="000000"/>
                <w:szCs w:val="21"/>
              </w:rPr>
              <w:t>O：作业本和平装书的设计、生产所涉及场所的相关职业健康安全管理活动</w:t>
            </w:r>
          </w:p>
          <w:p>
            <w:pPr>
              <w:spacing w:line="280" w:lineRule="exact"/>
              <w:ind w:firstLine="420" w:firstLineChars="200"/>
              <w:rPr>
                <w:rFonts w:hint="default" w:eastAsia="华文细黑"/>
                <w:color w:val="000000"/>
                <w:szCs w:val="21"/>
                <w:lang w:val="en-US" w:eastAsia="zh-CN"/>
              </w:rPr>
            </w:pPr>
            <w:r>
              <w:rPr>
                <w:rFonts w:hint="eastAsia"/>
                <w:color w:val="000000"/>
                <w:szCs w:val="21"/>
                <w:lang w:val="en-US" w:eastAsia="zh-CN"/>
              </w:rPr>
              <w:t>未发生变更。</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0004" w:type="dxa"/>
          </w:tcPr>
          <w:p>
            <w:pPr>
              <w:bidi w:val="0"/>
              <w:ind w:firstLine="420" w:firstLineChars="200"/>
              <w:rPr>
                <w:rFonts w:hint="eastAsia"/>
              </w:rPr>
            </w:pPr>
            <w:r>
              <w:rPr>
                <w:rFonts w:hint="eastAsia"/>
                <w:lang w:val="en-US" w:eastAsia="zh-CN"/>
              </w:rPr>
              <w:t>组织</w:t>
            </w:r>
            <w:r>
              <w:rPr>
                <w:rFonts w:hint="eastAsia"/>
              </w:rPr>
              <w:t>现有</w:t>
            </w:r>
            <w:r>
              <w:rPr>
                <w:rFonts w:hint="eastAsia"/>
                <w:lang w:val="en-US" w:eastAsia="zh-CN"/>
              </w:rPr>
              <w:t>5</w:t>
            </w:r>
            <w:r>
              <w:rPr>
                <w:rFonts w:hint="eastAsia"/>
              </w:rPr>
              <w:t>个职能部门：</w:t>
            </w:r>
            <w:r>
              <w:rPr>
                <w:rFonts w:hint="eastAsia"/>
                <w:color w:val="000000"/>
                <w:szCs w:val="21"/>
                <w:lang w:eastAsia="zh-CN"/>
              </w:rPr>
              <w:t>人事行政部</w:t>
            </w:r>
            <w:r>
              <w:rPr>
                <w:rFonts w:hint="eastAsia"/>
                <w:color w:val="000000"/>
                <w:szCs w:val="21"/>
              </w:rPr>
              <w:t>、</w:t>
            </w:r>
            <w:r>
              <w:rPr>
                <w:rFonts w:hint="eastAsia"/>
                <w:color w:val="000000"/>
                <w:szCs w:val="21"/>
                <w:lang w:val="en-US" w:eastAsia="zh-CN"/>
              </w:rPr>
              <w:t>财务部、</w:t>
            </w:r>
            <w:r>
              <w:rPr>
                <w:rFonts w:hint="eastAsia"/>
                <w:color w:val="000000"/>
                <w:szCs w:val="21"/>
                <w:lang w:eastAsia="zh-CN"/>
              </w:rPr>
              <w:t>营销部</w:t>
            </w:r>
            <w:r>
              <w:rPr>
                <w:rFonts w:hint="eastAsia"/>
                <w:color w:val="000000"/>
                <w:szCs w:val="21"/>
              </w:rPr>
              <w:t>、</w:t>
            </w:r>
            <w:r>
              <w:rPr>
                <w:rFonts w:hint="eastAsia"/>
                <w:color w:val="000000"/>
                <w:szCs w:val="21"/>
                <w:lang w:val="en-US" w:eastAsia="zh-CN"/>
              </w:rPr>
              <w:t>设计部和</w:t>
            </w:r>
            <w:r>
              <w:rPr>
                <w:rFonts w:hint="eastAsia"/>
                <w:color w:val="000000"/>
                <w:szCs w:val="21"/>
                <w:lang w:eastAsia="zh-CN"/>
              </w:rPr>
              <w:t>生产部，</w:t>
            </w:r>
            <w:r>
              <w:rPr>
                <w:rFonts w:hint="eastAsia"/>
                <w:color w:val="000000"/>
                <w:szCs w:val="21"/>
                <w:lang w:val="en-US" w:eastAsia="zh-CN"/>
              </w:rPr>
              <w:t>职责和权限内容</w:t>
            </w:r>
            <w:r>
              <w:rPr>
                <w:rFonts w:hint="eastAsia"/>
                <w:lang w:val="en-US" w:eastAsia="zh-CN"/>
              </w:rPr>
              <w:t>未发生变更</w:t>
            </w:r>
            <w:r>
              <w:rPr>
                <w:rFonts w:hint="eastAsia"/>
              </w:rPr>
              <w:t>。</w:t>
            </w:r>
          </w:p>
          <w:p>
            <w:pPr>
              <w:ind w:firstLine="420" w:firstLineChars="200"/>
              <w:rPr>
                <w:rFonts w:hint="eastAsia"/>
                <w:lang w:val="en-US" w:eastAsia="zh-CN"/>
              </w:rPr>
            </w:pPr>
            <w:r>
              <w:rPr>
                <w:rFonts w:hint="eastAsia"/>
                <w:lang w:val="en-US" w:eastAsia="zh-CN"/>
              </w:rPr>
              <w:t>组织</w:t>
            </w:r>
            <w:r>
              <w:rPr>
                <w:rFonts w:hint="eastAsia"/>
              </w:rPr>
              <w:t>管理层按照管理体系标准、顾客的要求、国家法律法规以及自身发展的</w:t>
            </w:r>
            <w:r>
              <w:rPr>
                <w:rFonts w:hint="eastAsia"/>
                <w:lang w:val="en-US" w:eastAsia="zh-CN"/>
              </w:rPr>
              <w:t>要求</w:t>
            </w:r>
            <w:r>
              <w:rPr>
                <w:rFonts w:hint="eastAsia"/>
              </w:rPr>
              <w:t>，对企业管理体系进行策划，识别、确定所需的过程，</w:t>
            </w:r>
            <w:r>
              <w:rPr>
                <w:rFonts w:hint="eastAsia"/>
                <w:lang w:val="en-US" w:eastAsia="zh-CN"/>
              </w:rPr>
              <w:t>各过程顺序和关系清晰，方法和准则明确（见各程序文件）。</w:t>
            </w:r>
          </w:p>
          <w:p>
            <w:pPr>
              <w:ind w:firstLine="420" w:firstLineChars="200"/>
              <w:rPr>
                <w:rFonts w:hint="eastAsia"/>
              </w:rPr>
            </w:pPr>
            <w:r>
              <w:rPr>
                <w:rFonts w:hint="eastAsia"/>
                <w:lang w:val="en-US" w:eastAsia="zh-CN"/>
              </w:rPr>
              <w:t>组织</w:t>
            </w:r>
            <w:r>
              <w:rPr>
                <w:rFonts w:hint="eastAsia"/>
              </w:rPr>
              <w:t>配置</w:t>
            </w:r>
            <w:r>
              <w:rPr>
                <w:rFonts w:hint="eastAsia"/>
                <w:lang w:val="en-US" w:eastAsia="zh-CN"/>
              </w:rPr>
              <w:t>了体系运行和保持所需的</w:t>
            </w:r>
            <w:r>
              <w:rPr>
                <w:rFonts w:hint="eastAsia"/>
              </w:rPr>
              <w:t>适当资源，</w:t>
            </w:r>
            <w:r>
              <w:rPr>
                <w:rFonts w:hint="eastAsia"/>
                <w:lang w:val="en-US" w:eastAsia="zh-CN"/>
              </w:rPr>
              <w:t>通过目标监测等</w:t>
            </w:r>
            <w:r>
              <w:rPr>
                <w:rFonts w:hint="eastAsia"/>
              </w:rPr>
              <w:t>监视和测量</w:t>
            </w:r>
            <w:r>
              <w:rPr>
                <w:rFonts w:hint="eastAsia"/>
                <w:lang w:val="en-US" w:eastAsia="zh-CN"/>
              </w:rPr>
              <w:t>方式</w:t>
            </w:r>
            <w:r>
              <w:rPr>
                <w:rFonts w:hint="eastAsia"/>
              </w:rPr>
              <w:t>，收集</w:t>
            </w:r>
            <w:r>
              <w:rPr>
                <w:rFonts w:hint="eastAsia"/>
                <w:lang w:val="en-US" w:eastAsia="zh-CN"/>
              </w:rPr>
              <w:t>各</w:t>
            </w:r>
            <w:r>
              <w:rPr>
                <w:rFonts w:hint="eastAsia"/>
              </w:rPr>
              <w:t>类信息，经分析、总结，提出持续改进的要求，使管理体系得以保持。</w:t>
            </w:r>
          </w:p>
          <w:p>
            <w:pPr>
              <w:ind w:firstLine="420" w:firstLineChars="200"/>
              <w:rPr>
                <w:rFonts w:hint="default" w:eastAsia="华文细黑"/>
                <w:lang w:val="en-US" w:eastAsia="zh-CN"/>
              </w:rPr>
            </w:pPr>
            <w:r>
              <w:rPr>
                <w:rFonts w:hint="eastAsia"/>
                <w:lang w:val="en-US" w:eastAsia="zh-CN"/>
              </w:rPr>
              <w:t>另组织在体系范围内对体系运行环境、相关方需求和期望识别的基础上进行了风险的监视和评审，各级控制措施基本有效。</w:t>
            </w:r>
          </w:p>
          <w:p>
            <w:pPr>
              <w:ind w:firstLine="420" w:firstLineChars="200"/>
              <w:rPr>
                <w:rFonts w:hint="eastAsia"/>
              </w:rPr>
            </w:pPr>
            <w:r>
              <w:rPr>
                <w:rFonts w:hint="eastAsia"/>
              </w:rPr>
              <w:t>外包：</w:t>
            </w:r>
            <w:r>
              <w:rPr>
                <w:rFonts w:hint="eastAsia"/>
                <w:lang w:val="en-US" w:eastAsia="zh-CN"/>
              </w:rPr>
              <w:t>部分封面印刷</w:t>
            </w:r>
            <w:r>
              <w:rPr>
                <w:rFonts w:hint="eastAsia"/>
              </w:rPr>
              <w:t>。</w:t>
            </w:r>
          </w:p>
          <w:p>
            <w:pPr>
              <w:spacing w:line="280" w:lineRule="exact"/>
              <w:ind w:firstLine="420" w:firstLineChars="200"/>
            </w:pPr>
            <w:r>
              <w:rPr>
                <w:rFonts w:hint="eastAsia"/>
                <w:lang w:val="en-US" w:eastAsia="zh-CN"/>
              </w:rPr>
              <w:t>过程无变更，</w:t>
            </w:r>
            <w:r>
              <w:rPr>
                <w:rFonts w:hint="eastAsia"/>
              </w:rPr>
              <w:t>基本适宜，符合要求</w:t>
            </w:r>
            <w:r>
              <w:rPr>
                <w:rFonts w:hint="eastAsia"/>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2160" w:type="dxa"/>
          </w:tcPr>
          <w:p>
            <w:r>
              <w:rPr>
                <w:rFonts w:hint="eastAsia"/>
              </w:rPr>
              <w:t>方针</w:t>
            </w:r>
          </w:p>
        </w:tc>
        <w:tc>
          <w:tcPr>
            <w:tcW w:w="960" w:type="dxa"/>
          </w:tcPr>
          <w:p>
            <w:r>
              <w:rPr>
                <w:rFonts w:hint="eastAsia"/>
              </w:rPr>
              <w:t>QE</w:t>
            </w:r>
            <w:r>
              <w:t>O</w:t>
            </w:r>
            <w:r>
              <w:rPr>
                <w:rFonts w:hint="eastAsia"/>
              </w:rPr>
              <w:t>5.2</w:t>
            </w:r>
          </w:p>
        </w:tc>
        <w:tc>
          <w:tcPr>
            <w:tcW w:w="10004" w:type="dxa"/>
            <w:vAlign w:val="center"/>
          </w:tcPr>
          <w:p>
            <w:pPr>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管理方针</w:t>
            </w:r>
            <w:r>
              <w:rPr>
                <w:rFonts w:hint="eastAsia" w:ascii="宋体" w:hAnsi="宋体" w:cs="宋体"/>
                <w:szCs w:val="21"/>
                <w:lang w:val="en-US" w:eastAsia="zh-CN"/>
              </w:rPr>
              <w:t>如下</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质量方针：</w:t>
            </w:r>
            <w:r>
              <w:rPr>
                <w:rFonts w:hint="eastAsia" w:ascii="宋体" w:hAnsi="宋体" w:cs="宋体"/>
                <w:szCs w:val="21"/>
                <w:lang w:eastAsia="zh-CN"/>
              </w:rPr>
              <w:t>以人为本，不断创新；精益求精，顾客满意</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环境</w:t>
            </w:r>
            <w:r>
              <w:rPr>
                <w:rFonts w:hint="eastAsia" w:ascii="宋体" w:hAnsi="宋体" w:cs="宋体"/>
                <w:szCs w:val="21"/>
                <w:lang w:val="en-US" w:eastAsia="zh-CN"/>
              </w:rPr>
              <w:t>和</w:t>
            </w:r>
            <w:r>
              <w:rPr>
                <w:rFonts w:hint="eastAsia" w:ascii="宋体" w:hAnsi="宋体" w:cs="宋体"/>
                <w:szCs w:val="21"/>
              </w:rPr>
              <w:t>职业健康安全方针：遵守法规、污染预防、节能降耗、持续改进；全员管理、安全第一、预防改进、和谐发展。</w:t>
            </w:r>
          </w:p>
          <w:p>
            <w:pPr>
              <w:ind w:firstLine="420" w:firstLineChars="200"/>
              <w:rPr>
                <w:rFonts w:ascii="宋体" w:hAnsi="宋体" w:cs="宋体"/>
                <w:szCs w:val="21"/>
              </w:rPr>
            </w:pPr>
            <w:r>
              <w:rPr>
                <w:rFonts w:hint="eastAsia" w:ascii="宋体" w:hAnsi="宋体" w:cs="宋体"/>
                <w:szCs w:val="21"/>
                <w:lang w:val="en-US" w:eastAsia="zh-CN"/>
              </w:rPr>
              <w:t>组织的</w:t>
            </w:r>
            <w:r>
              <w:rPr>
                <w:rFonts w:hint="eastAsia" w:ascii="宋体" w:hAnsi="宋体" w:cs="宋体"/>
                <w:szCs w:val="21"/>
              </w:rPr>
              <w:t>方针</w:t>
            </w:r>
            <w:r>
              <w:rPr>
                <w:rFonts w:hint="eastAsia" w:ascii="宋体" w:hAnsi="宋体" w:cs="宋体"/>
                <w:szCs w:val="21"/>
                <w:lang w:val="en-US" w:eastAsia="zh-CN"/>
              </w:rPr>
              <w:t>与组织的战略和宗旨基本一致，</w:t>
            </w:r>
            <w:r>
              <w:rPr>
                <w:rFonts w:hint="eastAsia" w:ascii="宋体" w:hAnsi="宋体" w:cs="宋体"/>
                <w:szCs w:val="21"/>
              </w:rPr>
              <w:t>能为制定目标提供框架，基本符合标准的要求。</w:t>
            </w:r>
          </w:p>
          <w:p>
            <w:pPr>
              <w:ind w:firstLine="420" w:firstLineChars="200"/>
              <w:rPr>
                <w:rFonts w:hint="eastAsia" w:ascii="宋体" w:hAnsi="宋体" w:cs="宋体"/>
                <w:szCs w:val="21"/>
                <w:lang w:eastAsia="zh-CN"/>
              </w:rPr>
            </w:pPr>
            <w:r>
              <w:rPr>
                <w:rFonts w:hint="eastAsia" w:ascii="宋体" w:hAnsi="宋体" w:cs="宋体"/>
                <w:szCs w:val="21"/>
                <w:lang w:val="en-US" w:eastAsia="zh-CN"/>
              </w:rPr>
              <w:t>组织</w:t>
            </w:r>
            <w:r>
              <w:rPr>
                <w:rFonts w:hint="eastAsia" w:ascii="宋体" w:hAnsi="宋体" w:cs="宋体"/>
                <w:szCs w:val="21"/>
              </w:rPr>
              <w:t>用会议、文件等手段保证管理全体员工理解并落实到工作中</w:t>
            </w:r>
            <w:r>
              <w:rPr>
                <w:rFonts w:hint="eastAsia" w:ascii="宋体" w:hAnsi="宋体" w:cs="宋体"/>
                <w:szCs w:val="21"/>
                <w:lang w:eastAsia="zh-CN"/>
              </w:rPr>
              <w:t>。</w:t>
            </w:r>
          </w:p>
          <w:p>
            <w:pPr>
              <w:ind w:firstLine="420" w:firstLineChars="200"/>
              <w:rPr>
                <w:rFonts w:hint="default" w:ascii="宋体" w:hAnsi="宋体" w:eastAsia="华文细黑" w:cs="宋体"/>
                <w:szCs w:val="21"/>
                <w:lang w:val="en-US" w:eastAsia="zh-CN"/>
              </w:rPr>
            </w:pPr>
            <w:r>
              <w:rPr>
                <w:rFonts w:hint="eastAsia" w:ascii="宋体" w:hAnsi="宋体" w:cs="宋体"/>
                <w:szCs w:val="21"/>
              </w:rPr>
              <w:t>管理评审时对方针的持续适宜性进行了评审，有评审记录</w:t>
            </w:r>
            <w:r>
              <w:rPr>
                <w:rFonts w:hint="eastAsia" w:ascii="宋体" w:hAnsi="宋体" w:cs="宋体"/>
                <w:szCs w:val="21"/>
                <w:lang w:eastAsia="zh-CN"/>
              </w:rPr>
              <w:t>，</w:t>
            </w:r>
            <w:r>
              <w:rPr>
                <w:rFonts w:hint="eastAsia" w:ascii="宋体" w:hAnsi="宋体" w:cs="宋体"/>
                <w:szCs w:val="21"/>
                <w:lang w:val="en-US" w:eastAsia="zh-CN"/>
              </w:rPr>
              <w:t>组织的方针未发生变更。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确定了部门、岗位人员职责、权限和相互关系，并对各级员工进行了必要的传达。对从事有关的管理、执行和验证人员规定其职责、权限及其相互关系，以实现管理方针和管理目标。</w:t>
            </w:r>
          </w:p>
          <w:p>
            <w:pPr>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任命为唐旭芬</w:t>
            </w:r>
            <w:r>
              <w:rPr>
                <w:rFonts w:hint="eastAsia" w:ascii="宋体" w:hAnsi="宋体" w:cs="宋体"/>
                <w:szCs w:val="21"/>
                <w:lang w:val="en-US" w:eastAsia="zh-CN"/>
              </w:rPr>
              <w:t>为</w:t>
            </w:r>
            <w:r>
              <w:rPr>
                <w:rFonts w:hint="eastAsia" w:ascii="宋体" w:hAnsi="宋体" w:cs="宋体"/>
                <w:szCs w:val="21"/>
              </w:rPr>
              <w:t>职业健康安全管理事务代表，对履行事务代表以及非管理类工作人员的协商与参与职责进行了规定</w:t>
            </w:r>
            <w:r>
              <w:rPr>
                <w:rFonts w:hint="eastAsia" w:ascii="宋体" w:hAnsi="宋体" w:cs="宋体"/>
                <w:szCs w:val="21"/>
                <w:lang w:eastAsia="zh-CN"/>
              </w:rPr>
              <w:t>；</w:t>
            </w:r>
            <w:r>
              <w:rPr>
                <w:rFonts w:hint="eastAsia" w:ascii="宋体" w:hAnsi="宋体" w:cs="宋体"/>
                <w:szCs w:val="21"/>
              </w:rPr>
              <w:t>任命陈小华为管理体系的管理者代表。对其职责和权限规定如下：</w:t>
            </w:r>
          </w:p>
          <w:p>
            <w:pPr>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确保质量环境职业健康安全管理体系的过程得到建立、实施和保持；</w:t>
            </w:r>
          </w:p>
          <w:p>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向最高管理者报告质量环境职业健康安全管理体系的业绩和任何改进的需求；</w:t>
            </w:r>
          </w:p>
          <w:p>
            <w:pPr>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在整个组织内贯彻环境保护及职业健康安全意识，促进顾客要求意识的形成；</w:t>
            </w:r>
          </w:p>
          <w:p>
            <w:pPr>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就质量环境职业健康安全管理体系有关事宜对外联络，负责与认证机构联络与协调方面的事项。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pPr>
              <w:rPr>
                <w:rFonts w:hint="default" w:eastAsia="华文细黑"/>
                <w:lang w:val="en-US" w:eastAsia="zh-CN"/>
              </w:rPr>
            </w:pPr>
            <w:r>
              <w:t>E</w:t>
            </w:r>
            <w:r>
              <w:rPr>
                <w:rFonts w:hint="eastAsia"/>
                <w:lang w:val="en-US" w:eastAsia="zh-CN"/>
              </w:rPr>
              <w:t>O</w:t>
            </w:r>
            <w:r>
              <w:t>6.1.1</w:t>
            </w:r>
            <w:r>
              <w:rPr>
                <w:rFonts w:hint="eastAsia"/>
                <w:lang w:val="en-US" w:eastAsia="zh-CN"/>
              </w:rPr>
              <w:t>/6.1.4</w:t>
            </w:r>
          </w:p>
        </w:tc>
        <w:tc>
          <w:tcPr>
            <w:tcW w:w="10004" w:type="dxa"/>
            <w:vAlign w:val="center"/>
          </w:tcPr>
          <w:p>
            <w:pPr>
              <w:widowControl/>
              <w:adjustRightInd w:val="0"/>
              <w:snapToGrid w:val="0"/>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组织识别的风险和机遇主要包括：</w:t>
            </w:r>
          </w:p>
          <w:p>
            <w:pPr>
              <w:widowControl/>
              <w:adjustRightInd w:val="0"/>
              <w:snapToGrid w:val="0"/>
              <w:ind w:firstLine="420" w:firstLineChars="200"/>
              <w:rPr>
                <w:rFonts w:ascii="宋体" w:hAnsi="宋体" w:cs="宋体"/>
                <w:szCs w:val="21"/>
              </w:rPr>
            </w:pPr>
            <w:r>
              <w:rPr>
                <w:rFonts w:ascii="宋体" w:hAnsi="宋体" w:cs="宋体"/>
                <w:szCs w:val="21"/>
              </w:rPr>
              <w:t>1.</w:t>
            </w:r>
            <w:r>
              <w:rPr>
                <w:rFonts w:hint="eastAsia" w:ascii="宋体" w:hAnsi="宋体" w:cs="宋体"/>
                <w:szCs w:val="21"/>
              </w:rPr>
              <w:t>环境风险与机遇：主要有自然、人文、政治、经济以及其他。</w:t>
            </w:r>
          </w:p>
          <w:p>
            <w:pPr>
              <w:widowControl/>
              <w:adjustRightInd w:val="0"/>
              <w:snapToGrid w:val="0"/>
              <w:ind w:firstLine="420" w:firstLineChars="200"/>
              <w:rPr>
                <w:rFonts w:ascii="宋体" w:hAnsi="宋体" w:cs="宋体"/>
                <w:szCs w:val="21"/>
              </w:rPr>
            </w:pPr>
            <w:r>
              <w:rPr>
                <w:rFonts w:ascii="宋体" w:hAnsi="宋体" w:cs="宋体"/>
                <w:szCs w:val="21"/>
              </w:rPr>
              <w:t>2.</w:t>
            </w:r>
            <w:r>
              <w:rPr>
                <w:rFonts w:hint="eastAsia" w:ascii="宋体" w:hAnsi="宋体" w:cs="宋体"/>
                <w:szCs w:val="21"/>
              </w:rPr>
              <w:t>经营风险与机遇：主要有员工、设备、供销链、技术、管理、产品、法律、专利及产权。</w:t>
            </w:r>
          </w:p>
          <w:p>
            <w:pPr>
              <w:widowControl/>
              <w:adjustRightInd w:val="0"/>
              <w:snapToGrid w:val="0"/>
              <w:ind w:firstLine="420" w:firstLineChars="200"/>
              <w:rPr>
                <w:rFonts w:ascii="宋体" w:hAnsi="宋体" w:cs="宋体"/>
                <w:szCs w:val="21"/>
              </w:rPr>
            </w:pPr>
            <w:r>
              <w:rPr>
                <w:rFonts w:ascii="宋体" w:hAnsi="宋体" w:cs="宋体"/>
                <w:szCs w:val="21"/>
              </w:rPr>
              <w:t>3.</w:t>
            </w:r>
            <w:r>
              <w:rPr>
                <w:rFonts w:hint="eastAsia" w:ascii="宋体" w:hAnsi="宋体" w:cs="宋体"/>
                <w:szCs w:val="21"/>
              </w:rPr>
              <w:t>市场风险与机遇：包括市场容量、竞争力、价格、促销。</w:t>
            </w:r>
          </w:p>
          <w:p>
            <w:pPr>
              <w:widowControl/>
              <w:adjustRightInd w:val="0"/>
              <w:snapToGrid w:val="0"/>
              <w:ind w:firstLine="420" w:firstLineChars="200"/>
              <w:rPr>
                <w:rFonts w:ascii="宋体" w:hAnsi="宋体" w:cs="宋体"/>
                <w:szCs w:val="21"/>
              </w:rPr>
            </w:pPr>
            <w:r>
              <w:rPr>
                <w:rFonts w:ascii="宋体" w:hAnsi="宋体" w:cs="宋体"/>
                <w:szCs w:val="21"/>
              </w:rPr>
              <w:t>4.</w:t>
            </w:r>
            <w:r>
              <w:rPr>
                <w:rFonts w:hint="eastAsia" w:ascii="宋体" w:hAnsi="宋体" w:cs="宋体"/>
                <w:szCs w:val="21"/>
              </w:rPr>
              <w:t>财务风险与机遇：有融资/筹资、资金偿还、资金使用、资金回收、效益分配。</w:t>
            </w:r>
          </w:p>
          <w:p>
            <w:pPr>
              <w:widowControl/>
              <w:adjustRightInd w:val="0"/>
              <w:ind w:firstLine="420" w:firstLineChars="200"/>
              <w:rPr>
                <w:rFonts w:hint="eastAsia" w:ascii="宋体" w:hAnsi="宋体" w:cs="宋体"/>
                <w:szCs w:val="21"/>
                <w:lang w:eastAsia="zh-CN"/>
              </w:rPr>
            </w:pPr>
            <w:r>
              <w:rPr>
                <w:rFonts w:ascii="宋体" w:hAnsi="宋体" w:cs="宋体"/>
                <w:szCs w:val="21"/>
              </w:rPr>
              <w:t>5</w:t>
            </w: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w:t>
            </w:r>
            <w:r>
              <w:rPr>
                <w:rFonts w:hint="eastAsia" w:ascii="宋体" w:hAnsi="宋体" w:cs="宋体"/>
                <w:szCs w:val="21"/>
                <w:lang w:eastAsia="zh-CN"/>
              </w:rPr>
              <w:t>。</w:t>
            </w:r>
          </w:p>
          <w:p>
            <w:pPr>
              <w:widowControl/>
              <w:adjustRightInd w:val="0"/>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查2021.4.1更新的</w:t>
            </w:r>
            <w:r>
              <w:rPr>
                <w:rFonts w:hint="eastAsia" w:ascii="宋体" w:hAnsi="宋体" w:cs="宋体"/>
                <w:color w:val="auto"/>
                <w:szCs w:val="21"/>
              </w:rPr>
              <w:t>《企业风险和机遇应对策划表》</w:t>
            </w:r>
            <w:r>
              <w:rPr>
                <w:rFonts w:hint="eastAsia" w:ascii="宋体" w:hAnsi="宋体" w:cs="宋体"/>
                <w:color w:val="auto"/>
                <w:szCs w:val="21"/>
                <w:lang w:eastAsia="zh-CN"/>
              </w:rPr>
              <w:t>：</w:t>
            </w:r>
            <w:r>
              <w:rPr>
                <w:rFonts w:hint="eastAsia" w:ascii="宋体" w:hAnsi="宋体" w:cs="宋体"/>
                <w:szCs w:val="21"/>
              </w:rPr>
              <w:t>识别主要风险和机遇事件、应对措施、实施情况等。在管理体系所确定的过程（设计开发、生产等）中，整合制定针对性管理措施（如程序控制等）。</w:t>
            </w:r>
            <w:r>
              <w:rPr>
                <w:rFonts w:hint="eastAsia" w:ascii="宋体" w:hAnsi="宋体" w:cs="宋体"/>
                <w:szCs w:val="21"/>
                <w:lang w:val="en-US" w:eastAsia="zh-CN"/>
              </w:rPr>
              <w:t>基本满足监视和更新要求。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0004" w:type="dxa"/>
            <w:vAlign w:val="center"/>
          </w:tcPr>
          <w:p>
            <w:pPr>
              <w:snapToGrid w:val="0"/>
              <w:ind w:firstLine="420" w:firstLineChars="200"/>
              <w:rPr>
                <w:rFonts w:ascii="宋体" w:hAnsi="宋体" w:cs="宋体"/>
                <w:szCs w:val="21"/>
              </w:rPr>
            </w:pPr>
            <w:r>
              <w:rPr>
                <w:rFonts w:hint="eastAsia" w:ascii="宋体" w:hAnsi="宋体" w:cs="宋体"/>
                <w:szCs w:val="21"/>
                <w:lang w:val="en-US" w:eastAsia="zh-CN"/>
              </w:rPr>
              <w:t>组织针</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管理目标。</w:t>
            </w:r>
          </w:p>
          <w:p>
            <w:pPr>
              <w:snapToGrid w:val="0"/>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管理目标及实现情况</w:t>
            </w:r>
            <w:r>
              <w:rPr>
                <w:rFonts w:hint="eastAsia" w:ascii="宋体" w:hAnsi="宋体" w:cs="宋体"/>
                <w:szCs w:val="21"/>
                <w:lang w:val="en-US" w:eastAsia="zh-CN"/>
              </w:rPr>
              <w:t>如下</w:t>
            </w:r>
            <w:r>
              <w:rPr>
                <w:rFonts w:hint="eastAsia" w:ascii="宋体" w:hAnsi="宋体" w:cs="宋体"/>
                <w:szCs w:val="21"/>
              </w:rPr>
              <w:t>：</w:t>
            </w:r>
          </w:p>
          <w:p>
            <w:pPr>
              <w:snapToGrid w:val="0"/>
              <w:ind w:firstLine="420" w:firstLineChars="200"/>
              <w:rPr>
                <w:rFonts w:hint="eastAsia" w:ascii="宋体" w:hAnsi="宋体" w:cs="宋体"/>
                <w:szCs w:val="21"/>
              </w:rPr>
            </w:pPr>
            <w:r>
              <w:rPr>
                <w:rFonts w:hint="eastAsia" w:ascii="宋体" w:hAnsi="宋体" w:cs="宋体"/>
                <w:szCs w:val="21"/>
              </w:rPr>
              <w:t>质量目标： 1</w:t>
            </w:r>
            <w:r>
              <w:rPr>
                <w:rFonts w:hint="eastAsia" w:ascii="宋体" w:hAnsi="宋体" w:cs="宋体"/>
                <w:szCs w:val="21"/>
                <w:lang w:val="en-US" w:eastAsia="zh-CN"/>
              </w:rPr>
              <w:t>.</w:t>
            </w:r>
            <w:r>
              <w:rPr>
                <w:rFonts w:hint="eastAsia" w:ascii="宋体" w:hAnsi="宋体" w:cs="宋体"/>
                <w:szCs w:val="21"/>
              </w:rPr>
              <w:t>成品一次性交验合格率≥97%；2</w:t>
            </w:r>
            <w:r>
              <w:rPr>
                <w:rFonts w:hint="eastAsia" w:ascii="宋体" w:hAnsi="宋体" w:cs="宋体"/>
                <w:szCs w:val="21"/>
                <w:lang w:val="en-US" w:eastAsia="zh-CN"/>
              </w:rPr>
              <w:t>.</w:t>
            </w:r>
            <w:r>
              <w:rPr>
                <w:rFonts w:hint="eastAsia" w:ascii="宋体" w:hAnsi="宋体" w:cs="宋体"/>
                <w:szCs w:val="21"/>
              </w:rPr>
              <w:t>顾客满意度≥90%；3</w:t>
            </w:r>
            <w:r>
              <w:rPr>
                <w:rFonts w:hint="eastAsia" w:ascii="宋体" w:hAnsi="宋体" w:cs="宋体"/>
                <w:szCs w:val="21"/>
                <w:lang w:val="en-US" w:eastAsia="zh-CN"/>
              </w:rPr>
              <w:t>.</w:t>
            </w:r>
            <w:r>
              <w:rPr>
                <w:rFonts w:hint="eastAsia" w:ascii="宋体" w:hAnsi="宋体" w:cs="宋体"/>
                <w:szCs w:val="21"/>
              </w:rPr>
              <w:t>合同履约率100%。</w:t>
            </w:r>
          </w:p>
          <w:p>
            <w:pPr>
              <w:snapToGrid w:val="0"/>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环境目标：遵守法律法规，坚持以节约、高效、环保为核心的商业模式，满足环境规定要求，确保社会和相关方满意。</w:t>
            </w:r>
          </w:p>
          <w:p>
            <w:pPr>
              <w:ind w:firstLine="411" w:firstLineChars="196"/>
              <w:rPr>
                <w:rFonts w:hint="eastAsia" w:ascii="宋体" w:hAnsi="宋体" w:cs="宋体"/>
                <w:szCs w:val="21"/>
              </w:rPr>
            </w:pPr>
            <w:r>
              <w:rPr>
                <w:rFonts w:hint="eastAsia" w:ascii="宋体" w:hAnsi="宋体" w:cs="宋体"/>
                <w:szCs w:val="21"/>
              </w:rPr>
              <w:t>指标：1</w:t>
            </w:r>
            <w:r>
              <w:rPr>
                <w:rFonts w:hint="eastAsia" w:ascii="宋体" w:hAnsi="宋体" w:cs="宋体"/>
                <w:szCs w:val="21"/>
                <w:lang w:val="en-US" w:eastAsia="zh-CN"/>
              </w:rPr>
              <w:t>.</w:t>
            </w:r>
            <w:r>
              <w:rPr>
                <w:rFonts w:hint="eastAsia" w:ascii="宋体" w:hAnsi="宋体" w:cs="宋体"/>
                <w:szCs w:val="21"/>
              </w:rPr>
              <w:t>废水达标排放</w:t>
            </w:r>
          </w:p>
          <w:p>
            <w:pPr>
              <w:ind w:firstLine="1041" w:firstLineChars="496"/>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废气达标排放；</w:t>
            </w:r>
          </w:p>
          <w:p>
            <w:pPr>
              <w:ind w:firstLine="1041" w:firstLineChars="496"/>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噪声达标排放；</w:t>
            </w:r>
          </w:p>
          <w:p>
            <w:pPr>
              <w:ind w:firstLine="1041" w:firstLineChars="496"/>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固废按规定分类处置；</w:t>
            </w:r>
          </w:p>
          <w:p>
            <w:pPr>
              <w:ind w:firstLine="1041" w:firstLineChars="496"/>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火灾事故发生为0；；</w:t>
            </w:r>
          </w:p>
          <w:p>
            <w:pPr>
              <w:snapToGrid w:val="0"/>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职业健康安全目标：杜绝重大安全事故、确保员工职业健康安全。</w:t>
            </w:r>
          </w:p>
          <w:p>
            <w:pPr>
              <w:ind w:firstLine="420" w:firstLineChars="200"/>
              <w:rPr>
                <w:rFonts w:hint="eastAsia" w:ascii="宋体" w:hAnsi="宋体" w:cs="宋体"/>
                <w:szCs w:val="21"/>
              </w:rPr>
            </w:pPr>
            <w:r>
              <w:rPr>
                <w:rFonts w:hint="eastAsia" w:ascii="宋体" w:hAnsi="宋体" w:cs="宋体"/>
                <w:szCs w:val="21"/>
              </w:rPr>
              <w:t>指标：1、重大安全事故发生率为0；</w:t>
            </w:r>
          </w:p>
          <w:p>
            <w:pPr>
              <w:ind w:firstLine="1050" w:firstLineChars="500"/>
              <w:rPr>
                <w:rFonts w:hint="eastAsia" w:ascii="宋体" w:hAnsi="宋体" w:cs="宋体"/>
                <w:szCs w:val="21"/>
              </w:rPr>
            </w:pPr>
            <w:r>
              <w:rPr>
                <w:rFonts w:hint="eastAsia" w:ascii="宋体" w:hAnsi="宋体" w:cs="宋体"/>
                <w:szCs w:val="21"/>
              </w:rPr>
              <w:t>2、火灾事故发生为0；</w:t>
            </w:r>
          </w:p>
          <w:p>
            <w:pPr>
              <w:ind w:firstLine="1050" w:firstLineChars="500"/>
              <w:rPr>
                <w:rFonts w:hint="eastAsia" w:ascii="宋体" w:hAnsi="宋体" w:cs="宋体"/>
                <w:szCs w:val="21"/>
              </w:rPr>
            </w:pPr>
            <w:r>
              <w:rPr>
                <w:rFonts w:hint="eastAsia" w:ascii="宋体" w:hAnsi="宋体" w:cs="宋体"/>
                <w:szCs w:val="21"/>
              </w:rPr>
              <w:t>3、职业病发生率为0；</w:t>
            </w:r>
          </w:p>
          <w:p>
            <w:pPr>
              <w:ind w:firstLine="1050" w:firstLineChars="500"/>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传染病发生率为0；</w:t>
            </w:r>
          </w:p>
          <w:p>
            <w:pPr>
              <w:snapToGrid w:val="0"/>
              <w:ind w:firstLine="420" w:firstLineChars="200"/>
              <w:rPr>
                <w:rFonts w:ascii="宋体" w:hAnsi="宋体" w:cs="宋体"/>
                <w:szCs w:val="21"/>
              </w:rPr>
            </w:pPr>
            <w:r>
              <w:rPr>
                <w:rFonts w:hint="eastAsia" w:ascii="宋体" w:hAnsi="宋体" w:cs="宋体"/>
                <w:szCs w:val="21"/>
              </w:rPr>
              <w:t>目标可测量，与管理方针</w:t>
            </w:r>
            <w:r>
              <w:rPr>
                <w:rFonts w:hint="eastAsia" w:ascii="宋体" w:hAnsi="宋体" w:cs="宋体"/>
                <w:szCs w:val="21"/>
                <w:lang w:val="en-US" w:eastAsia="zh-CN"/>
              </w:rPr>
              <w:t>基本</w:t>
            </w:r>
            <w:r>
              <w:rPr>
                <w:rFonts w:hint="eastAsia" w:ascii="宋体" w:hAnsi="宋体" w:cs="宋体"/>
                <w:szCs w:val="21"/>
              </w:rPr>
              <w:t>一致。</w:t>
            </w:r>
          </w:p>
          <w:p>
            <w:pPr>
              <w:snapToGrid w:val="0"/>
              <w:ind w:firstLine="420" w:firstLineChars="200"/>
              <w:rPr>
                <w:rFonts w:hint="eastAsia" w:ascii="宋体" w:hAnsi="宋体" w:cs="宋体"/>
                <w:szCs w:val="21"/>
              </w:rPr>
            </w:pPr>
            <w:r>
              <w:rPr>
                <w:rFonts w:hint="eastAsia" w:ascii="宋体" w:hAnsi="宋体" w:cs="宋体"/>
                <w:szCs w:val="21"/>
              </w:rPr>
              <w:t>具体由</w:t>
            </w:r>
            <w:r>
              <w:rPr>
                <w:rFonts w:hint="eastAsia" w:ascii="宋体" w:hAnsi="宋体" w:cs="宋体"/>
                <w:szCs w:val="21"/>
                <w:lang w:eastAsia="zh-CN"/>
              </w:rPr>
              <w:t>人事行政</w:t>
            </w:r>
            <w:r>
              <w:rPr>
                <w:rFonts w:hint="eastAsia" w:ascii="宋体" w:hAnsi="宋体" w:cs="宋体"/>
                <w:szCs w:val="21"/>
                <w:lang w:val="en-US" w:eastAsia="zh-CN"/>
              </w:rPr>
              <w:t>部门</w:t>
            </w:r>
            <w:r>
              <w:rPr>
                <w:rFonts w:hint="eastAsia" w:ascii="宋体" w:hAnsi="宋体" w:cs="宋体"/>
                <w:szCs w:val="21"/>
              </w:rPr>
              <w:t>按考核要求统计管理目标完成情况，提交管理评审会议。</w:t>
            </w:r>
          </w:p>
          <w:p>
            <w:pPr>
              <w:snapToGrid w:val="0"/>
              <w:ind w:firstLine="420" w:firstLineChars="200"/>
              <w:rPr>
                <w:rFonts w:ascii="宋体" w:hAnsi="宋体" w:cs="宋体"/>
                <w:szCs w:val="21"/>
              </w:rPr>
            </w:pPr>
            <w:r>
              <w:rPr>
                <w:rFonts w:hint="eastAsia" w:ascii="宋体" w:hAnsi="宋体" w:cs="宋体"/>
                <w:color w:val="auto"/>
                <w:szCs w:val="21"/>
              </w:rPr>
              <w:t>查2021年度QEO目标分解及考核</w:t>
            </w:r>
            <w:r>
              <w:rPr>
                <w:rFonts w:hint="eastAsia" w:ascii="宋体" w:hAnsi="宋体" w:cs="宋体"/>
                <w:color w:val="auto"/>
                <w:szCs w:val="21"/>
                <w:lang w:eastAsia="zh-CN"/>
              </w:rPr>
              <w:t>：</w:t>
            </w:r>
            <w:r>
              <w:rPr>
                <w:rFonts w:hint="eastAsia" w:ascii="宋体" w:hAnsi="宋体" w:cs="宋体"/>
                <w:szCs w:val="21"/>
              </w:rPr>
              <w:t>各项目标均已完成。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r>
              <w:rPr>
                <w:rFonts w:hint="eastAsia"/>
              </w:rPr>
              <w:t>变更的策划</w:t>
            </w:r>
          </w:p>
        </w:tc>
        <w:tc>
          <w:tcPr>
            <w:tcW w:w="960" w:type="dxa"/>
          </w:tcPr>
          <w:p>
            <w:r>
              <w:rPr>
                <w:rFonts w:hint="eastAsia"/>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资质</w:t>
            </w:r>
            <w:r>
              <w:rPr>
                <w:rFonts w:hint="eastAsia" w:ascii="宋体" w:hAnsi="宋体" w:cs="宋体"/>
                <w:szCs w:val="21"/>
              </w:rPr>
              <w:t>在《管理手册》中明确“变更的策划”的要求。</w:t>
            </w:r>
          </w:p>
          <w:p>
            <w:pPr>
              <w:spacing w:line="280" w:lineRule="exact"/>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当组织确定需要对管理体系进行变更时，变更应按所策划的方式实施组织考虑</w:t>
            </w:r>
            <w:r>
              <w:rPr>
                <w:rFonts w:hint="eastAsia" w:ascii="宋体" w:hAnsi="宋体" w:cs="宋体"/>
                <w:szCs w:val="21"/>
                <w:lang w:val="en-US" w:eastAsia="zh-CN"/>
              </w:rPr>
              <w:t>了标准中的</w:t>
            </w:r>
            <w:r>
              <w:rPr>
                <w:rFonts w:hint="eastAsia" w:ascii="宋体" w:hAnsi="宋体" w:cs="宋体"/>
                <w:szCs w:val="21"/>
              </w:rPr>
              <w:t>要求。</w:t>
            </w:r>
          </w:p>
          <w:p>
            <w:pPr>
              <w:spacing w:line="280" w:lineRule="exact"/>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val="en-US" w:eastAsia="zh-CN"/>
              </w:rPr>
              <w:t>初次认证以来不</w:t>
            </w:r>
            <w:r>
              <w:rPr>
                <w:rFonts w:hint="eastAsia" w:ascii="宋体" w:hAnsi="宋体" w:cs="宋体"/>
                <w:szCs w:val="21"/>
              </w:rPr>
              <w:t>涉及变更。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在《管理手册》中明确“资源/总则”的要求。</w:t>
            </w:r>
          </w:p>
          <w:p>
            <w:pPr>
              <w:spacing w:line="280" w:lineRule="exact"/>
              <w:ind w:firstLine="420" w:firstLineChars="200"/>
              <w:rPr>
                <w:rFonts w:hint="default" w:eastAsia="华文细黑"/>
                <w:szCs w:val="21"/>
                <w:lang w:val="en-US" w:eastAsia="zh-CN"/>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r>
              <w:rPr>
                <w:rFonts w:hint="eastAsia"/>
                <w:szCs w:val="21"/>
                <w:lang w:val="en-US" w:eastAsia="zh-CN"/>
              </w:rPr>
              <w:t>基本能够满足要求。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沟通</w:t>
            </w:r>
          </w:p>
          <w:p/>
        </w:tc>
        <w:tc>
          <w:tcPr>
            <w:tcW w:w="960" w:type="dxa"/>
          </w:tcPr>
          <w:p>
            <w:r>
              <w:rPr>
                <w:rFonts w:hint="eastAsia"/>
              </w:rPr>
              <w:t>QE</w:t>
            </w:r>
            <w:r>
              <w:t>O</w:t>
            </w:r>
            <w:r>
              <w:rPr>
                <w:rFonts w:hint="eastAsia"/>
              </w:rPr>
              <w:t>7.4</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编制并实施了《信息交流管理程序》，规定了职责、工作流程，包括内部沟通和外部沟通的方法和要求。</w:t>
            </w:r>
          </w:p>
          <w:p>
            <w:pPr>
              <w:spacing w:line="280" w:lineRule="exact"/>
              <w:ind w:firstLine="420" w:firstLineChars="200"/>
              <w:rPr>
                <w:szCs w:val="21"/>
              </w:rPr>
            </w:pPr>
            <w:r>
              <w:rPr>
                <w:rFonts w:hint="eastAsia"/>
                <w:szCs w:val="21"/>
                <w:lang w:val="en-US" w:eastAsia="zh-CN"/>
              </w:rPr>
              <w:t>组织</w:t>
            </w:r>
            <w:r>
              <w:rPr>
                <w:rFonts w:hint="eastAsia"/>
                <w:szCs w:val="21"/>
              </w:rPr>
              <w:t>确定了质量、环境、职业健康安全管理体系相关的内部和外部沟通，包括：沟通的内容、发布传达，方式途径</w:t>
            </w:r>
            <w:r>
              <w:rPr>
                <w:rFonts w:hint="eastAsia"/>
                <w:szCs w:val="21"/>
                <w:lang w:eastAsia="zh-CN"/>
              </w:rPr>
              <w:t>。</w:t>
            </w:r>
            <w:r>
              <w:rPr>
                <w:rFonts w:hint="eastAsia"/>
                <w:szCs w:val="21"/>
                <w:lang w:val="en-US" w:eastAsia="zh-CN"/>
              </w:rPr>
              <w:t>组织</w:t>
            </w:r>
            <w:r>
              <w:rPr>
                <w:rFonts w:hint="eastAsia"/>
                <w:szCs w:val="21"/>
              </w:rPr>
              <w:t>内部以口头、会议、电话、微信、QQ等形式沟通；对外</w:t>
            </w:r>
            <w:r>
              <w:rPr>
                <w:rFonts w:hint="eastAsia"/>
                <w:szCs w:val="21"/>
                <w:lang w:val="en-US" w:eastAsia="zh-CN"/>
              </w:rPr>
              <w:t>以文件、电话、微信等形式</w:t>
            </w:r>
            <w:r>
              <w:rPr>
                <w:rFonts w:hint="eastAsia"/>
                <w:szCs w:val="21"/>
              </w:rPr>
              <w:t>沟通</w:t>
            </w:r>
            <w:r>
              <w:rPr>
                <w:rFonts w:hint="eastAsia"/>
                <w:szCs w:val="21"/>
                <w:lang w:eastAsia="zh-CN"/>
              </w:rPr>
              <w:t>，</w:t>
            </w:r>
            <w:r>
              <w:rPr>
                <w:rFonts w:hint="eastAsia"/>
                <w:szCs w:val="21"/>
              </w:rPr>
              <w:t>沟通相关</w:t>
            </w:r>
            <w:r>
              <w:rPr>
                <w:rFonts w:hint="eastAsia"/>
                <w:szCs w:val="21"/>
                <w:lang w:val="en-US" w:eastAsia="zh-CN"/>
              </w:rPr>
              <w:t>产品和服务</w:t>
            </w:r>
            <w:r>
              <w:rPr>
                <w:rFonts w:hint="eastAsia"/>
                <w:szCs w:val="21"/>
              </w:rPr>
              <w:t>要求、环境和职业健康安全事项</w:t>
            </w:r>
            <w:r>
              <w:rPr>
                <w:rFonts w:hint="eastAsia"/>
                <w:szCs w:val="21"/>
                <w:lang w:val="en-US" w:eastAsia="zh-CN"/>
              </w:rPr>
              <w:t>等</w:t>
            </w:r>
            <w:r>
              <w:rPr>
                <w:rFonts w:hint="eastAsia"/>
                <w:szCs w:val="21"/>
              </w:rPr>
              <w:t>。</w:t>
            </w:r>
          </w:p>
          <w:p>
            <w:pPr>
              <w:spacing w:line="280" w:lineRule="exact"/>
              <w:ind w:firstLine="420" w:firstLineChars="200"/>
              <w:rPr>
                <w:szCs w:val="21"/>
              </w:rPr>
            </w:pPr>
            <w:r>
              <w:rPr>
                <w:rFonts w:hint="eastAsia"/>
                <w:szCs w:val="21"/>
              </w:rPr>
              <w:t>查内部交流</w:t>
            </w:r>
            <w:r>
              <w:rPr>
                <w:rFonts w:hint="eastAsia"/>
                <w:szCs w:val="21"/>
                <w:lang w:val="en-US" w:eastAsia="zh-CN"/>
              </w:rPr>
              <w:t>记录</w:t>
            </w:r>
            <w:r>
              <w:rPr>
                <w:rFonts w:hint="eastAsia"/>
                <w:szCs w:val="21"/>
              </w:rPr>
              <w:t>：方针、目标完成情况、内审和管理评审报告、不符合信息等。</w:t>
            </w:r>
          </w:p>
          <w:p>
            <w:pPr>
              <w:spacing w:line="280" w:lineRule="exact"/>
              <w:ind w:firstLine="420" w:firstLineChars="200"/>
              <w:rPr>
                <w:szCs w:val="21"/>
              </w:rPr>
            </w:pPr>
            <w:r>
              <w:rPr>
                <w:rFonts w:hint="eastAsia"/>
                <w:szCs w:val="21"/>
                <w:lang w:val="en-US" w:eastAsia="zh-CN"/>
              </w:rPr>
              <w:t>查</w:t>
            </w:r>
            <w:r>
              <w:rPr>
                <w:rFonts w:hint="eastAsia"/>
                <w:szCs w:val="21"/>
              </w:rPr>
              <w:t>外部交流</w:t>
            </w:r>
            <w:r>
              <w:rPr>
                <w:rFonts w:hint="eastAsia"/>
                <w:szCs w:val="21"/>
                <w:lang w:val="en-US" w:eastAsia="zh-CN"/>
              </w:rPr>
              <w:t>记录</w:t>
            </w:r>
            <w:r>
              <w:rPr>
                <w:rFonts w:hint="eastAsia"/>
                <w:szCs w:val="21"/>
              </w:rPr>
              <w:t>：</w:t>
            </w:r>
            <w:r>
              <w:rPr>
                <w:rFonts w:hint="eastAsia"/>
                <w:szCs w:val="21"/>
                <w:lang w:val="en-US" w:eastAsia="zh-CN"/>
              </w:rPr>
              <w:t>见各部门沟通记录</w:t>
            </w:r>
            <w:r>
              <w:rPr>
                <w:rFonts w:hint="eastAsia"/>
                <w:szCs w:val="21"/>
              </w:rPr>
              <w:t>。</w:t>
            </w:r>
          </w:p>
          <w:p>
            <w:pPr>
              <w:spacing w:line="280" w:lineRule="exact"/>
              <w:ind w:firstLine="420" w:firstLineChars="200"/>
              <w:rPr>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rFonts w:hint="eastAsia" w:eastAsia="华文细黑"/>
                <w:szCs w:val="21"/>
                <w:lang w:eastAsia="zh-CN"/>
              </w:rPr>
            </w:pPr>
            <w:r>
              <w:rPr>
                <w:rFonts w:hint="eastAsia"/>
                <w:szCs w:val="21"/>
                <w:lang w:val="en-US" w:eastAsia="zh-CN"/>
              </w:rPr>
              <w:t>组织依据</w:t>
            </w:r>
            <w:r>
              <w:rPr>
                <w:rFonts w:hint="eastAsia"/>
                <w:szCs w:val="21"/>
              </w:rPr>
              <w:t>《内部审核程序》由管代每年组织进行一次内审，全体内审员参加</w:t>
            </w:r>
            <w:r>
              <w:rPr>
                <w:rFonts w:hint="eastAsia"/>
                <w:szCs w:val="21"/>
                <w:lang w:eastAsia="zh-CN"/>
              </w:rPr>
              <w:t>；</w:t>
            </w:r>
            <w:r>
              <w:rPr>
                <w:rFonts w:hint="eastAsia"/>
                <w:szCs w:val="21"/>
                <w:lang w:val="en-US" w:eastAsia="zh-CN"/>
              </w:rPr>
              <w:t>审核依据主要包括</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 xml:space="preserve">GB/T </w:t>
            </w:r>
            <w:r>
              <w:rPr>
                <w:rFonts w:hint="eastAsia"/>
                <w:szCs w:val="21"/>
                <w:lang w:val="en-US" w:eastAsia="zh-CN"/>
              </w:rPr>
              <w:t>45</w:t>
            </w:r>
            <w:r>
              <w:rPr>
                <w:rFonts w:hint="eastAsia"/>
                <w:szCs w:val="21"/>
              </w:rPr>
              <w:t>001-20</w:t>
            </w:r>
            <w:r>
              <w:rPr>
                <w:rFonts w:hint="eastAsia"/>
                <w:szCs w:val="21"/>
                <w:lang w:val="en-US" w:eastAsia="zh-CN"/>
              </w:rPr>
              <w:t>20</w:t>
            </w:r>
            <w:r>
              <w:rPr>
                <w:rFonts w:hint="eastAsia"/>
                <w:szCs w:val="21"/>
              </w:rPr>
              <w:t>标准、体系文件、相关法律法规等</w:t>
            </w:r>
            <w:r>
              <w:rPr>
                <w:rFonts w:hint="eastAsia"/>
                <w:szCs w:val="21"/>
                <w:lang w:eastAsia="zh-CN"/>
              </w:rPr>
              <w:t>。</w:t>
            </w:r>
          </w:p>
          <w:p>
            <w:pPr>
              <w:spacing w:line="280" w:lineRule="exact"/>
              <w:ind w:firstLine="420" w:firstLineChars="200"/>
              <w:rPr>
                <w:szCs w:val="21"/>
              </w:rPr>
            </w:pPr>
            <w:r>
              <w:rPr>
                <w:rFonts w:hint="eastAsia"/>
                <w:color w:val="auto"/>
                <w:szCs w:val="21"/>
                <w:lang w:val="en-US" w:eastAsia="zh-CN"/>
              </w:rPr>
              <w:t>查</w:t>
            </w:r>
            <w:r>
              <w:rPr>
                <w:rFonts w:hint="eastAsia"/>
                <w:color w:val="auto"/>
                <w:szCs w:val="21"/>
              </w:rPr>
              <w:t>《20</w:t>
            </w:r>
            <w:r>
              <w:rPr>
                <w:color w:val="auto"/>
                <w:szCs w:val="21"/>
              </w:rPr>
              <w:t>2</w:t>
            </w:r>
            <w:r>
              <w:rPr>
                <w:rFonts w:hint="eastAsia"/>
                <w:color w:val="auto"/>
                <w:szCs w:val="21"/>
                <w:lang w:val="en-US" w:eastAsia="zh-CN"/>
              </w:rPr>
              <w:t>1</w:t>
            </w:r>
            <w:r>
              <w:rPr>
                <w:rFonts w:hint="eastAsia"/>
                <w:color w:val="auto"/>
                <w:szCs w:val="21"/>
              </w:rPr>
              <w:t>年度内部审核计划》</w:t>
            </w:r>
            <w:r>
              <w:rPr>
                <w:rFonts w:hint="eastAsia"/>
                <w:color w:val="auto"/>
                <w:szCs w:val="21"/>
                <w:lang w:eastAsia="zh-CN"/>
              </w:rPr>
              <w:t>：</w:t>
            </w:r>
            <w:r>
              <w:rPr>
                <w:rFonts w:hint="eastAsia"/>
                <w:color w:val="auto"/>
                <w:szCs w:val="21"/>
              </w:rPr>
              <w:t>明</w:t>
            </w:r>
            <w:r>
              <w:rPr>
                <w:rFonts w:hint="eastAsia"/>
                <w:szCs w:val="21"/>
              </w:rPr>
              <w:t>确</w:t>
            </w:r>
            <w:r>
              <w:rPr>
                <w:rFonts w:hint="eastAsia"/>
                <w:szCs w:val="21"/>
                <w:lang w:val="en-US" w:eastAsia="zh-CN"/>
              </w:rPr>
              <w:t>了</w:t>
            </w:r>
            <w:r>
              <w:rPr>
                <w:rFonts w:hint="eastAsia"/>
                <w:szCs w:val="21"/>
              </w:rPr>
              <w:t>审核目的、范围、依据、日期</w:t>
            </w:r>
            <w:r>
              <w:rPr>
                <w:rFonts w:hint="eastAsia"/>
                <w:szCs w:val="21"/>
                <w:lang w:eastAsia="zh-CN"/>
              </w:rPr>
              <w:t>；</w:t>
            </w:r>
            <w:r>
              <w:rPr>
                <w:rFonts w:hint="eastAsia"/>
                <w:szCs w:val="21"/>
              </w:rPr>
              <w:t>编制</w:t>
            </w:r>
            <w:r>
              <w:rPr>
                <w:rFonts w:hint="eastAsia"/>
                <w:szCs w:val="21"/>
                <w:lang w:eastAsia="zh-CN"/>
              </w:rPr>
              <w:t>：</w:t>
            </w:r>
            <w:r>
              <w:rPr>
                <w:rFonts w:hint="eastAsia"/>
                <w:szCs w:val="21"/>
              </w:rPr>
              <w:t>项宗林  审批：陈小华。</w:t>
            </w:r>
          </w:p>
          <w:p>
            <w:pPr>
              <w:spacing w:line="280" w:lineRule="exact"/>
              <w:ind w:firstLine="420" w:firstLineChars="200"/>
              <w:rPr>
                <w:szCs w:val="21"/>
              </w:rPr>
            </w:pPr>
            <w:r>
              <w:rPr>
                <w:rFonts w:hint="eastAsia"/>
                <w:szCs w:val="21"/>
                <w:lang w:val="en-US" w:eastAsia="zh-CN"/>
              </w:rPr>
              <w:t>查</w:t>
            </w:r>
            <w:r>
              <w:rPr>
                <w:rFonts w:hint="eastAsia"/>
                <w:color w:val="auto"/>
                <w:szCs w:val="21"/>
              </w:rPr>
              <w:t>《审核实施计划》</w:t>
            </w:r>
            <w:r>
              <w:rPr>
                <w:rFonts w:hint="eastAsia"/>
                <w:color w:val="auto"/>
                <w:szCs w:val="21"/>
                <w:lang w:eastAsia="zh-CN"/>
              </w:rPr>
              <w:t>：</w:t>
            </w:r>
            <w:r>
              <w:rPr>
                <w:rFonts w:hint="eastAsia"/>
                <w:szCs w:val="21"/>
              </w:rPr>
              <w:t>内部审核计划日程安排：</w:t>
            </w:r>
            <w:r>
              <w:rPr>
                <w:rFonts w:hint="eastAsia"/>
                <w:color w:val="auto"/>
                <w:szCs w:val="21"/>
              </w:rPr>
              <w:t>2021</w:t>
            </w:r>
            <w:r>
              <w:rPr>
                <w:rFonts w:hint="eastAsia"/>
                <w:color w:val="auto"/>
                <w:szCs w:val="21"/>
                <w:lang w:val="en-US" w:eastAsia="zh-CN"/>
              </w:rPr>
              <w:t>.12</w:t>
            </w:r>
            <w:r>
              <w:rPr>
                <w:rFonts w:hint="eastAsia"/>
                <w:color w:val="auto"/>
                <w:szCs w:val="21"/>
              </w:rPr>
              <w:t>.04</w:t>
            </w:r>
            <w:r>
              <w:rPr>
                <w:rFonts w:hint="eastAsia"/>
                <w:color w:val="auto"/>
                <w:szCs w:val="21"/>
                <w:lang w:val="en-US" w:eastAsia="zh-CN"/>
              </w:rPr>
              <w:t>-2021.12.</w:t>
            </w:r>
            <w:r>
              <w:rPr>
                <w:rFonts w:hint="eastAsia"/>
                <w:color w:val="auto"/>
                <w:szCs w:val="21"/>
              </w:rPr>
              <w:t>05，</w:t>
            </w:r>
            <w:r>
              <w:rPr>
                <w:rFonts w:hint="eastAsia"/>
                <w:szCs w:val="21"/>
              </w:rPr>
              <w:t>组长：项宗林</w:t>
            </w:r>
            <w:r>
              <w:rPr>
                <w:rFonts w:hint="eastAsia"/>
                <w:szCs w:val="21"/>
                <w:lang w:eastAsia="zh-CN"/>
              </w:rPr>
              <w:t>；</w:t>
            </w:r>
            <w:r>
              <w:rPr>
                <w:rFonts w:hint="eastAsia"/>
                <w:szCs w:val="21"/>
              </w:rPr>
              <w:t>组员：潘子强</w:t>
            </w:r>
            <w:r>
              <w:rPr>
                <w:rFonts w:hint="eastAsia"/>
                <w:szCs w:val="21"/>
                <w:lang w:eastAsia="zh-CN"/>
              </w:rPr>
              <w:t>；</w:t>
            </w:r>
            <w:r>
              <w:rPr>
                <w:rFonts w:hint="eastAsia"/>
                <w:szCs w:val="21"/>
                <w:lang w:val="en-US" w:eastAsia="zh-CN"/>
              </w:rPr>
              <w:t>内容包括</w:t>
            </w:r>
            <w:r>
              <w:rPr>
                <w:rFonts w:hint="eastAsia"/>
                <w:szCs w:val="21"/>
              </w:rPr>
              <w:t>审核目的、依据、范围和方法及审核安排，计划覆盖的部门或条款基本齐全，查看内审相关资料，内部质量管理体系审核实施，共有</w:t>
            </w:r>
            <w:r>
              <w:rPr>
                <w:rFonts w:hint="eastAsia"/>
                <w:szCs w:val="21"/>
                <w:lang w:val="en-US" w:eastAsia="zh-CN"/>
              </w:rPr>
              <w:t>7</w:t>
            </w:r>
            <w:r>
              <w:rPr>
                <w:rFonts w:hint="eastAsia"/>
                <w:szCs w:val="21"/>
              </w:rPr>
              <w:t>人参加会议，其中：包括总经理、体系推行人、各部门负责人（查参加部门、人员基本齐全），时间安排合理</w:t>
            </w:r>
            <w:r>
              <w:rPr>
                <w:rFonts w:hint="eastAsia"/>
                <w:szCs w:val="21"/>
                <w:lang w:eastAsia="zh-CN"/>
              </w:rPr>
              <w:t>。</w:t>
            </w:r>
            <w:r>
              <w:rPr>
                <w:rFonts w:hint="eastAsia"/>
                <w:szCs w:val="21"/>
              </w:rPr>
              <w:t>同时考虑到互查的公正性，有签到表。</w:t>
            </w:r>
          </w:p>
          <w:p>
            <w:pPr>
              <w:spacing w:line="280" w:lineRule="exact"/>
              <w:ind w:firstLine="420" w:firstLineChars="200"/>
              <w:rPr>
                <w:rFonts w:hint="eastAsia"/>
                <w:szCs w:val="21"/>
              </w:rPr>
            </w:pPr>
            <w:r>
              <w:rPr>
                <w:rFonts w:hint="eastAsia"/>
                <w:szCs w:val="21"/>
              </w:rPr>
              <w:t>查</w:t>
            </w:r>
            <w:r>
              <w:rPr>
                <w:rFonts w:hint="eastAsia"/>
                <w:szCs w:val="21"/>
                <w:lang w:val="en-US" w:eastAsia="zh-CN"/>
              </w:rPr>
              <w:t>各</w:t>
            </w:r>
            <w:r>
              <w:rPr>
                <w:rFonts w:hint="eastAsia"/>
                <w:color w:val="auto"/>
                <w:szCs w:val="21"/>
                <w:lang w:val="en-US" w:eastAsia="zh-CN"/>
              </w:rPr>
              <w:t>部门</w:t>
            </w:r>
            <w:r>
              <w:rPr>
                <w:rFonts w:hint="eastAsia"/>
                <w:color w:val="auto"/>
                <w:szCs w:val="21"/>
              </w:rPr>
              <w:t>内审检查表</w:t>
            </w:r>
            <w:r>
              <w:rPr>
                <w:rFonts w:hint="eastAsia"/>
                <w:color w:val="auto"/>
                <w:szCs w:val="21"/>
                <w:lang w:eastAsia="zh-CN"/>
              </w:rPr>
              <w:t>：</w:t>
            </w:r>
            <w:r>
              <w:rPr>
                <w:rFonts w:hint="eastAsia"/>
                <w:szCs w:val="21"/>
              </w:rPr>
              <w:t>有管理层、</w:t>
            </w:r>
            <w:r>
              <w:rPr>
                <w:rFonts w:hint="eastAsia"/>
                <w:szCs w:val="21"/>
                <w:lang w:eastAsia="zh-CN"/>
              </w:rPr>
              <w:t>人事行政部</w:t>
            </w:r>
            <w:r>
              <w:rPr>
                <w:rFonts w:hint="eastAsia"/>
                <w:szCs w:val="21"/>
              </w:rPr>
              <w:t>、</w:t>
            </w:r>
            <w:r>
              <w:rPr>
                <w:rFonts w:hint="eastAsia"/>
                <w:szCs w:val="21"/>
                <w:lang w:eastAsia="zh-CN"/>
              </w:rPr>
              <w:t>营销部</w:t>
            </w:r>
            <w:r>
              <w:rPr>
                <w:rFonts w:hint="eastAsia"/>
                <w:szCs w:val="21"/>
              </w:rPr>
              <w:t>、</w:t>
            </w:r>
            <w:r>
              <w:rPr>
                <w:rFonts w:hint="eastAsia"/>
                <w:szCs w:val="21"/>
                <w:lang w:eastAsia="zh-CN"/>
              </w:rPr>
              <w:t>生产部</w:t>
            </w:r>
            <w:r>
              <w:rPr>
                <w:rFonts w:hint="eastAsia"/>
                <w:szCs w:val="21"/>
              </w:rPr>
              <w:t>等部门的审核记录，条款与策划一致。</w:t>
            </w:r>
          </w:p>
          <w:p>
            <w:pPr>
              <w:spacing w:line="280" w:lineRule="exact"/>
              <w:ind w:firstLine="420" w:firstLineChars="200"/>
              <w:rPr>
                <w:rFonts w:hint="eastAsia"/>
                <w:szCs w:val="21"/>
                <w:lang w:eastAsia="zh-CN"/>
              </w:rPr>
            </w:pPr>
            <w:r>
              <w:rPr>
                <w:rFonts w:hint="eastAsia"/>
                <w:szCs w:val="21"/>
              </w:rPr>
              <w:t>查</w:t>
            </w:r>
            <w:r>
              <w:rPr>
                <w:rFonts w:hint="eastAsia"/>
                <w:color w:val="auto"/>
                <w:szCs w:val="21"/>
              </w:rPr>
              <w:t>《不合格</w:t>
            </w:r>
            <w:r>
              <w:rPr>
                <w:rFonts w:hint="eastAsia"/>
                <w:color w:val="auto"/>
                <w:szCs w:val="21"/>
                <w:lang w:val="en-US" w:eastAsia="zh-CN"/>
              </w:rPr>
              <w:t>项</w:t>
            </w:r>
            <w:r>
              <w:rPr>
                <w:rFonts w:hint="eastAsia"/>
                <w:color w:val="auto"/>
                <w:szCs w:val="21"/>
              </w:rPr>
              <w:t>报告》</w:t>
            </w:r>
            <w:r>
              <w:rPr>
                <w:rFonts w:hint="eastAsia"/>
                <w:szCs w:val="21"/>
                <w:lang w:eastAsia="zh-CN"/>
              </w:rPr>
              <w:t>：本次开具不符合报告2份，主要涉及</w:t>
            </w:r>
            <w:r>
              <w:rPr>
                <w:rFonts w:hint="eastAsia"/>
                <w:szCs w:val="21"/>
                <w:lang w:val="en-US" w:eastAsia="zh-CN"/>
              </w:rPr>
              <w:t>Q8.6/EO8.1</w:t>
            </w:r>
            <w:r>
              <w:rPr>
                <w:rFonts w:hint="eastAsia"/>
                <w:szCs w:val="21"/>
                <w:lang w:eastAsia="zh-CN"/>
              </w:rPr>
              <w:t>条款。对于不符合项所采取的纠正等措施，各内审员逐一进行了验证。</w:t>
            </w:r>
          </w:p>
          <w:p>
            <w:pPr>
              <w:spacing w:line="280" w:lineRule="exact"/>
              <w:ind w:firstLine="420" w:firstLineChars="200"/>
              <w:rPr>
                <w:szCs w:val="21"/>
              </w:rPr>
            </w:pPr>
            <w:r>
              <w:rPr>
                <w:rFonts w:hint="eastAsia"/>
                <w:szCs w:val="21"/>
              </w:rPr>
              <w:t>提供</w:t>
            </w:r>
            <w:r>
              <w:rPr>
                <w:rFonts w:hint="eastAsia"/>
                <w:color w:val="auto"/>
                <w:szCs w:val="21"/>
              </w:rPr>
              <w:t>《内部审核报告》</w:t>
            </w:r>
            <w:r>
              <w:rPr>
                <w:rFonts w:hint="eastAsia"/>
                <w:color w:val="auto"/>
                <w:szCs w:val="21"/>
                <w:lang w:eastAsia="zh-CN"/>
              </w:rPr>
              <w:t>：</w:t>
            </w:r>
            <w:r>
              <w:rPr>
                <w:rFonts w:hint="eastAsia"/>
                <w:szCs w:val="21"/>
                <w:lang w:val="en-US" w:eastAsia="zh-CN"/>
              </w:rPr>
              <w:t>组织</w:t>
            </w:r>
            <w:r>
              <w:rPr>
                <w:rFonts w:hint="eastAsia"/>
                <w:szCs w:val="21"/>
              </w:rPr>
              <w:t>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ISO 45</w:t>
            </w:r>
            <w:r>
              <w:rPr>
                <w:rFonts w:hint="eastAsia"/>
                <w:szCs w:val="21"/>
              </w:rPr>
              <w:t>001</w:t>
            </w:r>
            <w:r>
              <w:rPr>
                <w:szCs w:val="21"/>
              </w:rPr>
              <w:t>:2018</w:t>
            </w:r>
            <w:r>
              <w:rPr>
                <w:rFonts w:hint="eastAsia"/>
                <w:szCs w:val="21"/>
              </w:rPr>
              <w:t>标准要求</w:t>
            </w:r>
            <w:r>
              <w:rPr>
                <w:rFonts w:hint="eastAsia"/>
                <w:szCs w:val="21"/>
                <w:lang w:eastAsia="zh-CN"/>
              </w:rPr>
              <w:t>，</w:t>
            </w:r>
            <w:r>
              <w:rPr>
                <w:rFonts w:hint="eastAsia"/>
                <w:szCs w:val="21"/>
              </w:rPr>
              <w:t>管理体系的运行是适宜的、充分的、有效的。</w:t>
            </w:r>
          </w:p>
          <w:p>
            <w:pPr>
              <w:ind w:firstLine="480"/>
              <w:jc w:val="left"/>
              <w:rPr>
                <w:szCs w:val="21"/>
              </w:rPr>
            </w:pPr>
            <w:r>
              <w:rPr>
                <w:rFonts w:hint="eastAsia"/>
                <w:szCs w:val="21"/>
              </w:rPr>
              <w:t>查上述资料反映：</w:t>
            </w:r>
            <w:r>
              <w:rPr>
                <w:rFonts w:hint="eastAsia"/>
                <w:szCs w:val="21"/>
                <w:lang w:val="en-US" w:eastAsia="zh-CN"/>
              </w:rPr>
              <w:t>组织内部审核</w:t>
            </w:r>
            <w:r>
              <w:rPr>
                <w:rFonts w:hint="eastAsia"/>
                <w:szCs w:val="21"/>
              </w:rPr>
              <w:t>能保留形成文件的信息，作为实施审核方案以及审核结果的证据</w:t>
            </w:r>
            <w:r>
              <w:rPr>
                <w:rFonts w:hint="eastAsia"/>
                <w:szCs w:val="21"/>
                <w:lang w:eastAsia="zh-CN"/>
              </w:rPr>
              <w:t>，</w:t>
            </w:r>
            <w:r>
              <w:rPr>
                <w:rFonts w:hint="eastAsia"/>
                <w:szCs w:val="21"/>
                <w:lang w:val="en-US" w:eastAsia="zh-CN"/>
              </w:rPr>
              <w:t>基本符合要求</w:t>
            </w:r>
            <w:r>
              <w:rPr>
                <w:rFonts w:hint="eastAsia"/>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组织根据《管理评审程序》</w:t>
            </w:r>
            <w:r>
              <w:rPr>
                <w:rFonts w:hint="eastAsia"/>
                <w:szCs w:val="21"/>
              </w:rPr>
              <w:t>由</w:t>
            </w:r>
            <w:r>
              <w:rPr>
                <w:rFonts w:hint="eastAsia"/>
                <w:szCs w:val="21"/>
                <w:lang w:val="en-US" w:eastAsia="zh-CN"/>
              </w:rPr>
              <w:t>总经理</w:t>
            </w:r>
            <w:r>
              <w:rPr>
                <w:rFonts w:hint="eastAsia"/>
                <w:szCs w:val="21"/>
              </w:rPr>
              <w:t>每年组织进行一次</w:t>
            </w:r>
            <w:r>
              <w:rPr>
                <w:rFonts w:hint="eastAsia"/>
                <w:szCs w:val="21"/>
                <w:lang w:val="en-US" w:eastAsia="zh-CN"/>
              </w:rPr>
              <w:t>管理评审</w:t>
            </w:r>
            <w:r>
              <w:rPr>
                <w:rFonts w:hint="eastAsia"/>
                <w:szCs w:val="21"/>
              </w:rPr>
              <w:t>，全体</w:t>
            </w:r>
            <w:r>
              <w:rPr>
                <w:rFonts w:hint="eastAsia"/>
                <w:szCs w:val="21"/>
                <w:lang w:val="en-US" w:eastAsia="zh-CN"/>
              </w:rPr>
              <w:t>管理人员</w:t>
            </w:r>
            <w:r>
              <w:rPr>
                <w:rFonts w:hint="eastAsia"/>
                <w:szCs w:val="21"/>
              </w:rPr>
              <w:t>参加</w:t>
            </w:r>
            <w:r>
              <w:rPr>
                <w:rFonts w:hint="eastAsia"/>
                <w:szCs w:val="21"/>
                <w:lang w:eastAsia="zh-CN"/>
              </w:rPr>
              <w:t>；</w:t>
            </w:r>
            <w:r>
              <w:rPr>
                <w:rFonts w:hint="eastAsia"/>
                <w:szCs w:val="21"/>
                <w:lang w:val="en-US" w:eastAsia="zh-CN"/>
              </w:rPr>
              <w:t>审核依据主要包括</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 xml:space="preserve">GB/T </w:t>
            </w:r>
            <w:r>
              <w:rPr>
                <w:rFonts w:hint="eastAsia"/>
                <w:szCs w:val="21"/>
                <w:lang w:val="en-US" w:eastAsia="zh-CN"/>
              </w:rPr>
              <w:t>45</w:t>
            </w:r>
            <w:r>
              <w:rPr>
                <w:rFonts w:hint="eastAsia"/>
                <w:szCs w:val="21"/>
              </w:rPr>
              <w:t>001-20</w:t>
            </w:r>
            <w:r>
              <w:rPr>
                <w:rFonts w:hint="eastAsia"/>
                <w:szCs w:val="21"/>
                <w:lang w:val="en-US" w:eastAsia="zh-CN"/>
              </w:rPr>
              <w:t>20</w:t>
            </w:r>
            <w:r>
              <w:rPr>
                <w:rFonts w:hint="eastAsia"/>
                <w:szCs w:val="21"/>
              </w:rPr>
              <w:t>标准、体系文件、相关法律法规等</w:t>
            </w:r>
            <w:r>
              <w:rPr>
                <w:rFonts w:hint="eastAsia"/>
                <w:szCs w:val="21"/>
                <w:lang w:eastAsia="zh-CN"/>
              </w:rPr>
              <w:t>。</w:t>
            </w:r>
          </w:p>
          <w:p>
            <w:pPr>
              <w:spacing w:line="280" w:lineRule="exact"/>
              <w:ind w:firstLine="210" w:firstLineChars="100"/>
              <w:rPr>
                <w:rFonts w:hint="eastAsia" w:ascii="宋体" w:hAnsi="宋体" w:cs="宋体"/>
                <w:szCs w:val="21"/>
                <w:lang w:val="en-US" w:eastAsia="zh-CN"/>
              </w:rPr>
            </w:pPr>
            <w:r>
              <w:rPr>
                <w:rFonts w:hint="eastAsia" w:ascii="宋体" w:hAnsi="宋体" w:cs="宋体"/>
                <w:szCs w:val="21"/>
                <w:lang w:val="en-US" w:eastAsia="zh-CN"/>
              </w:rPr>
              <w:t>查：</w:t>
            </w:r>
          </w:p>
          <w:p>
            <w:pPr>
              <w:spacing w:line="280" w:lineRule="exact"/>
              <w:ind w:firstLine="420" w:firstLineChars="200"/>
              <w:rPr>
                <w:rFonts w:ascii="宋体" w:hAnsi="宋体" w:cs="宋体"/>
                <w:color w:val="auto"/>
                <w:szCs w:val="21"/>
              </w:rPr>
            </w:pPr>
            <w:r>
              <w:rPr>
                <w:rFonts w:hint="eastAsia" w:ascii="宋体" w:hAnsi="宋体" w:cs="宋体"/>
                <w:color w:val="auto"/>
                <w:szCs w:val="21"/>
              </w:rPr>
              <w:t>1.管理评审计划</w:t>
            </w:r>
          </w:p>
          <w:p>
            <w:pPr>
              <w:spacing w:line="280" w:lineRule="exact"/>
              <w:ind w:firstLine="420" w:firstLineChars="200"/>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日进行</w:t>
            </w:r>
            <w:r>
              <w:rPr>
                <w:rFonts w:hint="eastAsia" w:ascii="宋体" w:hAnsi="宋体" w:cs="宋体"/>
                <w:szCs w:val="21"/>
                <w:lang w:eastAsia="zh-CN"/>
              </w:rPr>
              <w:t>；</w:t>
            </w:r>
            <w:r>
              <w:rPr>
                <w:rFonts w:hint="eastAsia" w:ascii="宋体" w:hAnsi="宋体" w:cs="宋体"/>
                <w:szCs w:val="21"/>
              </w:rPr>
              <w:t>评审方式：会议评审</w:t>
            </w:r>
            <w:r>
              <w:rPr>
                <w:rFonts w:hint="eastAsia" w:ascii="宋体" w:hAnsi="宋体" w:cs="宋体"/>
                <w:szCs w:val="21"/>
                <w:lang w:eastAsia="zh-CN"/>
              </w:rPr>
              <w:t>；</w:t>
            </w:r>
            <w:r>
              <w:rPr>
                <w:rFonts w:hint="eastAsia" w:ascii="宋体" w:hAnsi="宋体" w:cs="宋体"/>
                <w:szCs w:val="21"/>
              </w:rPr>
              <w:t>编制：陈小华</w:t>
            </w:r>
            <w:r>
              <w:rPr>
                <w:rFonts w:hint="eastAsia" w:ascii="宋体" w:hAnsi="宋体" w:cs="宋体"/>
                <w:szCs w:val="21"/>
                <w:lang w:eastAsia="zh-CN"/>
              </w:rPr>
              <w:t>；</w:t>
            </w:r>
            <w:r>
              <w:rPr>
                <w:rFonts w:hint="eastAsia" w:ascii="宋体" w:hAnsi="宋体" w:cs="宋体"/>
                <w:szCs w:val="21"/>
              </w:rPr>
              <w:t>批准：</w:t>
            </w:r>
            <w:r>
              <w:rPr>
                <w:rFonts w:hint="eastAsia" w:ascii="宋体" w:hAnsi="宋体" w:cs="宋体"/>
                <w:szCs w:val="21"/>
                <w:lang w:eastAsia="zh-CN"/>
              </w:rPr>
              <w:t>唐玉琪；</w:t>
            </w:r>
            <w:r>
              <w:rPr>
                <w:rFonts w:hint="eastAsia" w:ascii="宋体" w:hAnsi="宋体" w:cs="宋体"/>
                <w:szCs w:val="21"/>
              </w:rPr>
              <w:t>编制时间为</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rPr>
              <w:t>参加人员包括总经理、管理者代表、各部门负责人</w:t>
            </w:r>
            <w:r>
              <w:rPr>
                <w:rFonts w:hint="eastAsia" w:ascii="宋体" w:hAnsi="宋体" w:cs="宋体"/>
                <w:szCs w:val="21"/>
                <w:lang w:eastAsia="zh-CN"/>
              </w:rPr>
              <w:t>。</w:t>
            </w:r>
            <w:r>
              <w:rPr>
                <w:rFonts w:hint="eastAsia" w:ascii="宋体" w:hAnsi="宋体" w:cs="宋体"/>
                <w:szCs w:val="21"/>
              </w:rPr>
              <w:t>计划中明确了评审内容和资料准备要求。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2.管理评审会议记录</w:t>
            </w:r>
          </w:p>
          <w:p>
            <w:pPr>
              <w:spacing w:line="280" w:lineRule="exact"/>
              <w:ind w:firstLine="420" w:firstLineChars="200"/>
              <w:rPr>
                <w:rFonts w:ascii="宋体" w:hAnsi="宋体" w:cs="宋体"/>
                <w:szCs w:val="21"/>
              </w:rPr>
            </w:pPr>
            <w:r>
              <w:rPr>
                <w:rFonts w:hint="eastAsia" w:ascii="宋体" w:hAnsi="宋体" w:cs="宋体"/>
                <w:szCs w:val="21"/>
              </w:rPr>
              <w:t>按计划的时间实施了管理评审。管理评审输入：以往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280" w:lineRule="exact"/>
              <w:ind w:firstLine="420" w:firstLineChars="200"/>
              <w:rPr>
                <w:rFonts w:ascii="宋体" w:hAnsi="宋体" w:cs="宋体"/>
                <w:color w:val="auto"/>
                <w:szCs w:val="21"/>
              </w:rPr>
            </w:pPr>
            <w:r>
              <w:rPr>
                <w:rFonts w:hint="eastAsia" w:ascii="宋体" w:hAnsi="宋体" w:cs="宋体"/>
                <w:color w:val="auto"/>
                <w:szCs w:val="21"/>
              </w:rPr>
              <w:t>3.管理评审报告</w:t>
            </w:r>
          </w:p>
          <w:p>
            <w:pPr>
              <w:spacing w:line="280" w:lineRule="exact"/>
              <w:ind w:firstLine="420" w:firstLineChars="200"/>
              <w:rPr>
                <w:rFonts w:ascii="宋体" w:hAnsi="宋体" w:cs="宋体"/>
                <w:szCs w:val="21"/>
              </w:rPr>
            </w:pPr>
            <w:r>
              <w:rPr>
                <w:rFonts w:hint="eastAsia" w:ascii="宋体" w:hAnsi="宋体" w:cs="宋体"/>
                <w:szCs w:val="21"/>
              </w:rPr>
              <w:t>管理评审结论：自一体化体系运行以来，各部门员工不断增强执行QEO标准意识，以QEO标准为行动的准则，积极应用PDCA的管理方法，严格管理质量环境安全和各项工作。服务合格率明显提高</w:t>
            </w:r>
            <w:r>
              <w:rPr>
                <w:rFonts w:hint="eastAsia" w:ascii="宋体" w:hAnsi="宋体" w:cs="宋体"/>
                <w:szCs w:val="21"/>
                <w:lang w:eastAsia="zh-CN"/>
              </w:rPr>
              <w:t>，</w:t>
            </w:r>
            <w:r>
              <w:rPr>
                <w:rFonts w:hint="eastAsia" w:ascii="宋体" w:hAnsi="宋体" w:cs="宋体"/>
                <w:szCs w:val="21"/>
              </w:rPr>
              <w:t>未发生重大不合格和安全事故，也未发生顾客报怨现象。因此，QEO方针在目前是适宜的、充分和有效的。</w:t>
            </w:r>
          </w:p>
          <w:p>
            <w:pPr>
              <w:spacing w:line="280" w:lineRule="exact"/>
              <w:ind w:firstLine="420" w:firstLineChars="200"/>
              <w:rPr>
                <w:rFonts w:hint="eastAsia" w:ascii="宋体" w:hAnsi="宋体" w:cs="宋体"/>
                <w:szCs w:val="21"/>
              </w:rPr>
            </w:pPr>
            <w:r>
              <w:rPr>
                <w:rFonts w:hint="eastAsia" w:ascii="宋体" w:hAnsi="宋体" w:cs="宋体"/>
                <w:szCs w:val="21"/>
              </w:rPr>
              <w:t>管理评审改进建议：</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①各部门应进一步熟悉管理体系文件的相应要求，同时深入到每一位员工，让员工能在工作中将体系标准管理真正地用到实处，并按要求严格执行；</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②各部门对相关要求的理解还应加强，部门员工在日常运行管理体系时应积极配合执行部门，避免在日常体系落实工作中出现疏忽大意，被提出的问题应及时整改和反省，防止错误再次发生。</w:t>
            </w:r>
          </w:p>
          <w:p>
            <w:pPr>
              <w:spacing w:line="280" w:lineRule="exact"/>
              <w:ind w:firstLine="420" w:firstLineChars="200"/>
              <w:rPr>
                <w:rFonts w:hint="eastAsia" w:ascii="宋体" w:hAnsi="宋体" w:cs="宋体"/>
                <w:szCs w:val="21"/>
              </w:rPr>
            </w:pPr>
            <w:r>
              <w:rPr>
                <w:rFonts w:hint="eastAsia" w:ascii="宋体" w:hAnsi="宋体" w:cs="宋体"/>
                <w:szCs w:val="21"/>
              </w:rPr>
              <w:t>以上改进措施，目前正在实施中，后续可进一步关注。</w:t>
            </w:r>
          </w:p>
          <w:p>
            <w:pPr>
              <w:spacing w:line="280" w:lineRule="exact"/>
              <w:ind w:firstLine="420" w:firstLineChars="200"/>
              <w:rPr>
                <w:rFonts w:ascii="宋体" w:hAnsi="宋体" w:cs="宋体"/>
                <w:szCs w:val="21"/>
              </w:rPr>
            </w:pPr>
            <w:r>
              <w:rPr>
                <w:rFonts w:hint="eastAsia" w:ascii="宋体" w:hAnsi="宋体" w:cs="宋体"/>
                <w:szCs w:val="21"/>
              </w:rPr>
              <w:t>组织能保留以上形成文件的信息，作为管理评审结果的证据</w:t>
            </w:r>
            <w:bookmarkStart w:id="1" w:name="_GoBack"/>
            <w:bookmarkEnd w:id="1"/>
            <w:r>
              <w:rPr>
                <w:rFonts w:hint="eastAsia" w:ascii="宋体" w:hAnsi="宋体" w:cs="宋体"/>
                <w:szCs w:val="21"/>
                <w:lang w:eastAsia="zh-CN"/>
              </w:rPr>
              <w:t>，</w:t>
            </w:r>
            <w:r>
              <w:rPr>
                <w:rFonts w:hint="eastAsia" w:ascii="宋体" w:hAnsi="宋体" w:cs="宋体"/>
                <w:szCs w:val="21"/>
                <w:lang w:val="en-US" w:eastAsia="zh-CN"/>
              </w:rPr>
              <w:t>基本满足要求</w:t>
            </w:r>
            <w:r>
              <w:rPr>
                <w:rFonts w:hint="eastAsia" w:ascii="宋体" w:hAnsi="宋体" w:cs="宋体"/>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Merge w:val="restart"/>
          </w:tcPr>
          <w:p>
            <w:pPr>
              <w:rPr>
                <w:rFonts w:hint="eastAsia" w:eastAsia="华文细黑"/>
                <w:lang w:val="en-US" w:eastAsia="zh-CN"/>
              </w:rPr>
            </w:pPr>
            <w:r>
              <w:rPr>
                <w:rFonts w:hint="eastAsia"/>
              </w:rPr>
              <w:t>改进</w:t>
            </w:r>
            <w:r>
              <w:rPr>
                <w:rFonts w:hint="eastAsia"/>
                <w:lang w:val="en-US" w:eastAsia="zh-CN"/>
              </w:rPr>
              <w:t>及其</w:t>
            </w:r>
            <w:r>
              <w:rPr>
                <w:rFonts w:hint="eastAsia"/>
              </w:rPr>
              <w:t>持续</w:t>
            </w:r>
            <w:r>
              <w:rPr>
                <w:rFonts w:hint="eastAsia"/>
                <w:lang w:val="en-US" w:eastAsia="zh-CN"/>
              </w:rPr>
              <w:t>性</w:t>
            </w:r>
          </w:p>
        </w:tc>
        <w:tc>
          <w:tcPr>
            <w:tcW w:w="960" w:type="dxa"/>
            <w:vMerge w:val="restart"/>
          </w:tcPr>
          <w:p>
            <w:r>
              <w:rPr>
                <w:rFonts w:hint="eastAsia"/>
              </w:rPr>
              <w:t>QE</w:t>
            </w:r>
            <w:r>
              <w:t>O</w:t>
            </w:r>
            <w:r>
              <w:rPr>
                <w:rFonts w:hint="eastAsia"/>
              </w:rPr>
              <w:t>10.1</w:t>
            </w:r>
            <w:r>
              <w:rPr>
                <w:rFonts w:hint="eastAsia"/>
                <w:lang w:val="en-US" w:eastAsia="zh-CN"/>
              </w:rPr>
              <w:t>/</w:t>
            </w:r>
            <w:r>
              <w:rPr>
                <w:rFonts w:hint="eastAsia"/>
              </w:rPr>
              <w:t>10.3</w:t>
            </w:r>
          </w:p>
        </w:tc>
        <w:tc>
          <w:tcPr>
            <w:tcW w:w="10004" w:type="dxa"/>
            <w:vMerge w:val="restart"/>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cs="华文细黑"/>
                <w:szCs w:val="21"/>
                <w:lang w:val="en-US" w:eastAsia="zh-CN"/>
              </w:rPr>
              <w:t>组织</w:t>
            </w:r>
            <w:r>
              <w:rPr>
                <w:rFonts w:hint="eastAsia" w:ascii="华文细黑" w:hAnsi="华文细黑" w:eastAsia="华文细黑" w:cs="华文细黑"/>
                <w:szCs w:val="21"/>
              </w:rPr>
              <w:t>在《管理手册》中明确“持续改进”的要求</w:t>
            </w:r>
            <w:r>
              <w:rPr>
                <w:rFonts w:hint="eastAsia" w:ascii="华文细黑" w:hAnsi="华文细黑" w:cs="华文细黑"/>
                <w:szCs w:val="21"/>
                <w:lang w:eastAsia="zh-CN"/>
              </w:rPr>
              <w:t>，</w:t>
            </w:r>
            <w:r>
              <w:rPr>
                <w:rFonts w:hint="eastAsia" w:ascii="华文细黑" w:hAnsi="华文细黑" w:cs="华文细黑"/>
                <w:szCs w:val="21"/>
                <w:lang w:val="en-US" w:eastAsia="zh-CN"/>
              </w:rPr>
              <w:t>并</w:t>
            </w:r>
            <w:r>
              <w:rPr>
                <w:rFonts w:hint="eastAsia" w:ascii="华文细黑" w:hAnsi="华文细黑" w:eastAsia="华文细黑" w:cs="华文细黑"/>
                <w:szCs w:val="21"/>
              </w:rPr>
              <w:t>制定了《不合格控制程序》等相关文件化信息要求</w:t>
            </w:r>
            <w:r>
              <w:rPr>
                <w:rFonts w:hint="eastAsia" w:ascii="华文细黑" w:hAnsi="华文细黑" w:cs="华文细黑"/>
                <w:szCs w:val="21"/>
                <w:lang w:eastAsia="zh-CN"/>
              </w:rPr>
              <w:t>。</w:t>
            </w:r>
          </w:p>
          <w:p>
            <w:pPr>
              <w:bidi w:val="0"/>
              <w:ind w:firstLine="420" w:firstLineChars="200"/>
              <w:rPr>
                <w:rFonts w:hint="eastAsia" w:ascii="华文细黑" w:hAnsi="华文细黑" w:eastAsia="华文细黑" w:cs="华文细黑"/>
              </w:rPr>
            </w:pPr>
            <w:r>
              <w:rPr>
                <w:rFonts w:hint="eastAsia" w:ascii="华文细黑" w:hAnsi="华文细黑" w:cs="华文细黑"/>
                <w:szCs w:val="21"/>
                <w:lang w:val="en-US" w:eastAsia="zh-CN"/>
              </w:rPr>
              <w:t>根据管理文件要求，组织针对不符合</w:t>
            </w:r>
            <w:r>
              <w:rPr>
                <w:rFonts w:hint="eastAsia" w:ascii="华文细黑" w:hAnsi="华文细黑" w:eastAsia="华文细黑" w:cs="华文细黑"/>
                <w:szCs w:val="21"/>
              </w:rPr>
              <w:t>确定</w:t>
            </w:r>
            <w:r>
              <w:rPr>
                <w:rFonts w:hint="eastAsia" w:ascii="华文细黑" w:hAnsi="华文细黑" w:cs="华文细黑"/>
                <w:szCs w:val="21"/>
                <w:lang w:val="en-US" w:eastAsia="zh-CN"/>
              </w:rPr>
              <w:t>纠正</w:t>
            </w:r>
            <w:r>
              <w:rPr>
                <w:rFonts w:hint="eastAsia" w:ascii="华文细黑" w:hAnsi="华文细黑" w:eastAsia="华文细黑" w:cs="华文细黑"/>
                <w:szCs w:val="21"/>
              </w:rPr>
              <w:t>措施，以消除潜在不合格的原因，防止</w:t>
            </w:r>
            <w:r>
              <w:rPr>
                <w:rFonts w:hint="eastAsia" w:ascii="华文细黑" w:hAnsi="华文细黑" w:cs="华文细黑"/>
                <w:szCs w:val="21"/>
                <w:lang w:val="en-US" w:eastAsia="zh-CN"/>
              </w:rPr>
              <w:t>类似</w:t>
            </w:r>
            <w:r>
              <w:rPr>
                <w:rFonts w:hint="eastAsia" w:ascii="华文细黑" w:hAnsi="华文细黑" w:eastAsia="华文细黑" w:cs="华文细黑"/>
                <w:szCs w:val="21"/>
              </w:rPr>
              <w:t>不</w:t>
            </w:r>
            <w:r>
              <w:rPr>
                <w:rFonts w:hint="eastAsia" w:ascii="华文细黑" w:hAnsi="华文细黑" w:cs="华文细黑"/>
                <w:szCs w:val="21"/>
                <w:lang w:val="en-US" w:eastAsia="zh-CN"/>
              </w:rPr>
              <w:t>符合</w:t>
            </w:r>
            <w:r>
              <w:rPr>
                <w:rFonts w:hint="eastAsia" w:ascii="华文细黑" w:hAnsi="华文细黑" w:eastAsia="华文细黑" w:cs="华文细黑"/>
                <w:szCs w:val="21"/>
              </w:rPr>
              <w:t>的</w:t>
            </w:r>
            <w:r>
              <w:rPr>
                <w:rFonts w:hint="eastAsia" w:ascii="华文细黑" w:hAnsi="华文细黑" w:cs="华文细黑"/>
                <w:szCs w:val="21"/>
                <w:lang w:val="en-US" w:eastAsia="zh-CN"/>
              </w:rPr>
              <w:t>再次</w:t>
            </w:r>
            <w:r>
              <w:rPr>
                <w:rFonts w:hint="eastAsia" w:ascii="华文细黑" w:hAnsi="华文细黑" w:eastAsia="华文细黑" w:cs="华文细黑"/>
                <w:szCs w:val="21"/>
              </w:rPr>
              <w:t>发生。</w:t>
            </w:r>
            <w:r>
              <w:rPr>
                <w:rFonts w:hint="eastAsia" w:ascii="华文细黑" w:hAnsi="华文细黑" w:eastAsia="华文细黑" w:cs="华文细黑"/>
                <w:lang w:val="en-US" w:eastAsia="zh-CN"/>
              </w:rPr>
              <w:t>组织的</w:t>
            </w:r>
            <w:r>
              <w:rPr>
                <w:rFonts w:hint="eastAsia" w:ascii="华文细黑" w:hAnsi="华文细黑" w:eastAsia="华文细黑" w:cs="华文细黑"/>
              </w:rPr>
              <w:t>管理体系方针、目标、内部审核、管理评审、不合格和纠正措施各项要求</w:t>
            </w:r>
            <w:r>
              <w:rPr>
                <w:rFonts w:hint="eastAsia" w:ascii="华文细黑" w:hAnsi="华文细黑" w:eastAsia="华文细黑" w:cs="华文细黑"/>
                <w:lang w:val="en-US" w:eastAsia="zh-CN"/>
              </w:rPr>
              <w:t>基本</w:t>
            </w:r>
            <w:r>
              <w:rPr>
                <w:rFonts w:hint="eastAsia" w:ascii="华文细黑" w:hAnsi="华文细黑" w:eastAsia="华文细黑" w:cs="华文细黑"/>
              </w:rPr>
              <w:t>得到落实，相关管理活动得到有效开展，体现了持续改进的要求及改进产品和产品来满足未来的需要和期望</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组织</w:t>
            </w:r>
            <w:r>
              <w:rPr>
                <w:rFonts w:hint="eastAsia" w:ascii="华文细黑" w:hAnsi="华文细黑" w:eastAsia="华文细黑" w:cs="华文细黑"/>
              </w:rPr>
              <w:t>考虑了分析、评价结果及管理评审的输出，并确定了对存在应关注的持续改进的需求和机遇</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基本能够满足PDCA的要求</w:t>
            </w:r>
            <w:r>
              <w:rPr>
                <w:rFonts w:hint="eastAsia" w:ascii="华文细黑" w:hAnsi="华文细黑" w:eastAsia="华文细黑" w:cs="华文细黑"/>
              </w:rPr>
              <w:t xml:space="preserve">。  </w:t>
            </w:r>
          </w:p>
          <w:p>
            <w:pPr>
              <w:spacing w:line="280" w:lineRule="exact"/>
              <w:ind w:firstLine="420" w:firstLineChars="200"/>
              <w:rPr>
                <w:rFonts w:ascii="宋体" w:hAnsi="宋体" w:cs="宋体"/>
                <w:szCs w:val="21"/>
              </w:rPr>
            </w:pPr>
            <w:r>
              <w:rPr>
                <w:rFonts w:hint="eastAsia" w:ascii="华文细黑" w:hAnsi="华文细黑" w:eastAsia="华文细黑" w:cs="华文细黑"/>
                <w:szCs w:val="21"/>
              </w:rPr>
              <w:t>据体系负责人介绍：总经理负责识别组织变更、风险变更并作改进各部门配合负责</w:t>
            </w:r>
            <w:r>
              <w:rPr>
                <w:rFonts w:hint="eastAsia" w:ascii="华文细黑" w:hAnsi="华文细黑" w:cs="华文细黑"/>
                <w:szCs w:val="21"/>
                <w:lang w:val="en-US" w:eastAsia="zh-CN"/>
              </w:rPr>
              <w:t>对监视和测量</w:t>
            </w:r>
            <w:r>
              <w:rPr>
                <w:rFonts w:hint="eastAsia" w:ascii="华文细黑" w:hAnsi="华文细黑" w:eastAsia="华文细黑" w:cs="华文细黑"/>
                <w:szCs w:val="21"/>
              </w:rPr>
              <w:t>数据</w:t>
            </w:r>
            <w:r>
              <w:rPr>
                <w:rFonts w:hint="eastAsia" w:ascii="华文细黑" w:hAnsi="华文细黑" w:cs="华文细黑"/>
                <w:szCs w:val="21"/>
                <w:lang w:val="en-US" w:eastAsia="zh-CN"/>
              </w:rPr>
              <w:t>进行</w:t>
            </w:r>
            <w:r>
              <w:rPr>
                <w:rFonts w:hint="eastAsia" w:ascii="华文细黑" w:hAnsi="华文细黑" w:eastAsia="华文细黑" w:cs="华文细黑"/>
                <w:szCs w:val="21"/>
              </w:rPr>
              <w:t>分析，并利用分析结果改进管理体系</w:t>
            </w:r>
            <w:r>
              <w:rPr>
                <w:rFonts w:hint="eastAsia" w:ascii="华文细黑" w:hAnsi="华文细黑" w:cs="华文细黑"/>
                <w:szCs w:val="21"/>
                <w:lang w:eastAsia="zh-CN"/>
              </w:rPr>
              <w:t>；</w:t>
            </w:r>
            <w:r>
              <w:rPr>
                <w:rFonts w:hint="eastAsia" w:ascii="华文细黑" w:hAnsi="华文细黑" w:eastAsia="华文细黑" w:cs="华文细黑"/>
                <w:szCs w:val="21"/>
              </w:rPr>
              <w:t>组织确定并选择</w:t>
            </w:r>
            <w:r>
              <w:rPr>
                <w:rFonts w:hint="eastAsia" w:ascii="华文细黑" w:hAnsi="华文细黑" w:cs="华文细黑"/>
                <w:szCs w:val="21"/>
                <w:lang w:val="en-US" w:eastAsia="zh-CN"/>
              </w:rPr>
              <w:t>的</w:t>
            </w:r>
            <w:r>
              <w:rPr>
                <w:rFonts w:hint="eastAsia" w:ascii="华文细黑" w:hAnsi="华文细黑" w:eastAsia="华文细黑" w:cs="华文细黑"/>
                <w:szCs w:val="21"/>
              </w:rPr>
              <w:t>改进机会包括：改进服务以满足要求并关注未来的需求和期望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纠正、预防或减少不利影响</w:t>
            </w:r>
            <w:r>
              <w:rPr>
                <w:rFonts w:hint="eastAsia" w:ascii="华文细黑" w:hAnsi="华文细黑" w:cs="华文细黑"/>
                <w:szCs w:val="21"/>
                <w:lang w:eastAsia="zh-CN"/>
              </w:rPr>
              <w:t>；</w:t>
            </w:r>
            <w:r>
              <w:rPr>
                <w:rFonts w:hint="eastAsia" w:ascii="华文细黑" w:hAnsi="华文细黑" w:eastAsia="华文细黑" w:cs="华文细黑"/>
                <w:szCs w:val="21"/>
              </w:rPr>
              <w:t>改进管理体系的绩效和有效性，并采取必要措施，以满足顾客要求和增强顾客满意要求</w:t>
            </w:r>
            <w:r>
              <w:rPr>
                <w:rFonts w:hint="eastAsia" w:ascii="华文细黑" w:hAnsi="华文细黑" w:cs="华文细黑"/>
                <w:szCs w:val="21"/>
                <w:lang w:eastAsia="zh-CN"/>
              </w:rPr>
              <w:t>；</w:t>
            </w:r>
            <w:r>
              <w:rPr>
                <w:rFonts w:hint="eastAsia" w:ascii="华文细黑" w:hAnsi="华文细黑" w:eastAsia="华文细黑" w:cs="华文细黑"/>
                <w:szCs w:val="21"/>
              </w:rPr>
              <w:t>满足环境和职业健康安全法律法规</w:t>
            </w:r>
            <w:r>
              <w:rPr>
                <w:rFonts w:hint="eastAsia" w:ascii="华文细黑" w:hAnsi="华文细黑" w:cs="华文细黑"/>
                <w:szCs w:val="21"/>
                <w:lang w:eastAsia="zh-CN"/>
              </w:rPr>
              <w:t>；</w:t>
            </w:r>
            <w:r>
              <w:rPr>
                <w:rFonts w:hint="eastAsia" w:ascii="华文细黑" w:hAnsi="华文细黑" w:eastAsia="华文细黑" w:cs="华文细黑"/>
                <w:szCs w:val="21"/>
              </w:rPr>
              <w:t>提升环境和职业健康安全绩效等。</w:t>
            </w:r>
            <w:r>
              <w:rPr>
                <w:rFonts w:hint="eastAsia" w:ascii="华文细黑" w:hAnsi="华文细黑" w:cs="华文细黑"/>
                <w:szCs w:val="21"/>
                <w:lang w:val="en-US" w:eastAsia="zh-CN"/>
              </w:rPr>
              <w:t>具体不符合和纠正措施见各部门10.2记录。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continue"/>
          </w:tcPr>
          <w:p/>
        </w:tc>
        <w:tc>
          <w:tcPr>
            <w:tcW w:w="960" w:type="dxa"/>
            <w:vMerge w:val="continue"/>
          </w:tcPr>
          <w:p/>
        </w:tc>
        <w:tc>
          <w:tcPr>
            <w:tcW w:w="10004" w:type="dxa"/>
            <w:vMerge w:val="continue"/>
            <w:vAlign w:val="center"/>
          </w:tcPr>
          <w:p>
            <w:pPr>
              <w:spacing w:line="280" w:lineRule="exact"/>
              <w:ind w:firstLine="420" w:firstLineChars="200"/>
              <w:rPr>
                <w:rFonts w:ascii="宋体" w:hAnsi="宋体" w:cs="宋体"/>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440" w:lineRule="exact"/>
              <w:rPr>
                <w:rFonts w:ascii="仿宋_GB2312" w:hAnsi="仿宋" w:eastAsia="仿宋_GB2312" w:cs="宋体"/>
                <w:sz w:val="24"/>
                <w:szCs w:val="24"/>
              </w:rPr>
            </w:pPr>
          </w:p>
        </w:tc>
        <w:tc>
          <w:tcPr>
            <w:tcW w:w="10004" w:type="dxa"/>
            <w:vAlign w:val="center"/>
          </w:tcPr>
          <w:p>
            <w:pPr>
              <w:spacing w:line="280" w:lineRule="exact"/>
              <w:jc w:val="both"/>
              <w:rPr>
                <w:rFonts w:hint="eastAsia" w:ascii="宋体" w:hAnsi="宋体" w:eastAsia="华文细黑" w:cs="宋体"/>
                <w:szCs w:val="21"/>
                <w:lang w:eastAsia="zh-CN"/>
              </w:rPr>
            </w:pPr>
            <w:r>
              <w:rPr>
                <w:rFonts w:hint="eastAsia" w:ascii="宋体" w:hAnsi="宋体" w:cs="宋体"/>
                <w:szCs w:val="21"/>
              </w:rPr>
              <w:t>无监督抽查</w:t>
            </w:r>
            <w:r>
              <w:rPr>
                <w:rFonts w:hint="eastAsia" w:ascii="宋体" w:hAnsi="宋体" w:cs="宋体"/>
                <w:szCs w:val="21"/>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0004" w:type="dxa"/>
            <w:vAlign w:val="center"/>
          </w:tcPr>
          <w:p>
            <w:pPr>
              <w:spacing w:line="280" w:lineRule="exact"/>
              <w:jc w:val="both"/>
              <w:rPr>
                <w:rFonts w:hint="eastAsia" w:ascii="宋体" w:hAnsi="宋体" w:eastAsia="华文细黑" w:cs="宋体"/>
                <w:szCs w:val="21"/>
                <w:lang w:eastAsia="zh-CN"/>
              </w:rPr>
            </w:pPr>
            <w:r>
              <w:rPr>
                <w:rFonts w:hint="eastAsia" w:ascii="宋体" w:hAnsi="宋体" w:cs="宋体"/>
                <w:szCs w:val="21"/>
              </w:rPr>
              <w:t>未收到顾客</w:t>
            </w:r>
            <w:r>
              <w:rPr>
                <w:rFonts w:hint="eastAsia" w:ascii="宋体" w:hAnsi="宋体" w:cs="宋体"/>
                <w:szCs w:val="21"/>
                <w:lang w:val="en-US" w:eastAsia="zh-CN"/>
              </w:rPr>
              <w:t>重大</w:t>
            </w:r>
            <w:r>
              <w:rPr>
                <w:rFonts w:hint="eastAsia" w:ascii="宋体" w:hAnsi="宋体" w:cs="宋体"/>
                <w:szCs w:val="21"/>
              </w:rPr>
              <w:t>投诉；顾客</w:t>
            </w:r>
            <w:r>
              <w:rPr>
                <w:rFonts w:hint="eastAsia" w:ascii="宋体" w:hAnsi="宋体" w:cs="宋体"/>
                <w:szCs w:val="21"/>
                <w:lang w:val="en-US" w:eastAsia="zh-CN"/>
              </w:rPr>
              <w:t>反馈问题</w:t>
            </w:r>
            <w:r>
              <w:rPr>
                <w:rFonts w:hint="eastAsia" w:ascii="宋体" w:hAnsi="宋体" w:cs="宋体"/>
                <w:szCs w:val="21"/>
              </w:rPr>
              <w:t>及时处理</w:t>
            </w:r>
            <w:r>
              <w:rPr>
                <w:rFonts w:hint="eastAsia" w:ascii="宋体" w:hAnsi="宋体" w:cs="宋体"/>
                <w:szCs w:val="21"/>
                <w:lang w:eastAsia="zh-CN"/>
              </w:rPr>
              <w:t>。</w:t>
            </w:r>
          </w:p>
          <w:p>
            <w:pPr>
              <w:spacing w:line="280" w:lineRule="exact"/>
              <w:jc w:val="both"/>
              <w:rPr>
                <w:rFonts w:hint="eastAsia" w:ascii="宋体" w:hAnsi="宋体" w:eastAsia="华文细黑" w:cs="宋体"/>
                <w:szCs w:val="21"/>
                <w:lang w:eastAsia="zh-CN"/>
              </w:rPr>
            </w:pPr>
            <w:r>
              <w:rPr>
                <w:rFonts w:hint="eastAsia" w:ascii="宋体" w:hAnsi="宋体" w:cs="宋体"/>
                <w:szCs w:val="21"/>
              </w:rPr>
              <w:t>未有产品召回情况</w:t>
            </w:r>
            <w:r>
              <w:rPr>
                <w:rFonts w:hint="eastAsia" w:ascii="宋体" w:hAnsi="宋体" w:cs="宋体"/>
                <w:szCs w:val="21"/>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440" w:lineRule="exact"/>
              <w:rPr>
                <w:rFonts w:hint="default" w:eastAsia="华文细黑"/>
                <w:color w:val="000000"/>
                <w:szCs w:val="21"/>
                <w:highlight w:val="yellow"/>
                <w:lang w:val="en-US" w:eastAsia="zh-CN"/>
              </w:rPr>
            </w:pPr>
            <w:r>
              <w:rPr>
                <w:rFonts w:hint="eastAsia"/>
                <w:color w:val="000000"/>
                <w:szCs w:val="21"/>
                <w:highlight w:val="none"/>
                <w:lang w:val="en-US" w:eastAsia="zh-CN"/>
              </w:rPr>
              <w:t>初审不符合验证</w:t>
            </w:r>
          </w:p>
        </w:tc>
        <w:tc>
          <w:tcPr>
            <w:tcW w:w="960" w:type="dxa"/>
          </w:tcPr>
          <w:p>
            <w:pPr>
              <w:spacing w:line="440" w:lineRule="exact"/>
              <w:rPr>
                <w:rFonts w:ascii="仿宋_GB2312" w:hAnsi="仿宋" w:eastAsia="仿宋_GB2312" w:cs="宋体"/>
                <w:sz w:val="24"/>
                <w:szCs w:val="24"/>
              </w:rPr>
            </w:pPr>
          </w:p>
        </w:tc>
        <w:tc>
          <w:tcPr>
            <w:tcW w:w="10004" w:type="dxa"/>
            <w:vAlign w:val="center"/>
          </w:tcPr>
          <w:p>
            <w:pPr>
              <w:bidi w:val="0"/>
              <w:jc w:val="both"/>
              <w:rPr>
                <w:rFonts w:hint="default"/>
                <w:lang w:val="en-US" w:eastAsia="zh-CN"/>
              </w:rPr>
            </w:pPr>
            <w:r>
              <w:rPr>
                <w:rFonts w:hint="eastAsia"/>
                <w:lang w:val="en-US" w:eastAsia="zh-CN"/>
              </w:rPr>
              <w:t>已整改。</w:t>
            </w:r>
          </w:p>
        </w:tc>
        <w:tc>
          <w:tcPr>
            <w:tcW w:w="1585" w:type="dxa"/>
          </w:tcPr>
          <w:p>
            <w:r>
              <w:rPr>
                <w:rFonts w:hint="eastAsia"/>
              </w:rPr>
              <w:t>Y</w:t>
            </w:r>
          </w:p>
        </w:tc>
      </w:tr>
    </w:tbl>
    <w:p>
      <w:r>
        <w:ptab w:relativeTo="margin" w:alignment="center" w:leader="none"/>
      </w:r>
    </w:p>
    <w:p>
      <w:pPr>
        <w:pStyle w:val="5"/>
        <w:rPr>
          <w:rFonts w:hint="default" w:eastAsia="宋体"/>
          <w:lang w:val="en-US" w:eastAsia="zh-CN"/>
        </w:rPr>
      </w:pPr>
      <w:r>
        <w:rPr>
          <w:rFonts w:hint="eastAsia"/>
        </w:rPr>
        <w:t>说明：不符合标注N</w:t>
      </w:r>
      <w:r>
        <w:rPr>
          <w:rFonts w:hint="eastAsia"/>
          <w:lang w:val="en-US" w:eastAsia="zh-CN"/>
        </w:rPr>
        <w:t>；符合标注Y；</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7CE6"/>
    <w:rsid w:val="0001713F"/>
    <w:rsid w:val="0008220F"/>
    <w:rsid w:val="000B7900"/>
    <w:rsid w:val="000F7902"/>
    <w:rsid w:val="0011067E"/>
    <w:rsid w:val="00127F7B"/>
    <w:rsid w:val="001479FC"/>
    <w:rsid w:val="001532AC"/>
    <w:rsid w:val="001809F6"/>
    <w:rsid w:val="00181EB1"/>
    <w:rsid w:val="00183A7A"/>
    <w:rsid w:val="0018479D"/>
    <w:rsid w:val="00191AEB"/>
    <w:rsid w:val="001A69D6"/>
    <w:rsid w:val="002033D2"/>
    <w:rsid w:val="002139C8"/>
    <w:rsid w:val="0022273D"/>
    <w:rsid w:val="00273160"/>
    <w:rsid w:val="00275B91"/>
    <w:rsid w:val="00292313"/>
    <w:rsid w:val="003010DA"/>
    <w:rsid w:val="00335F02"/>
    <w:rsid w:val="00345782"/>
    <w:rsid w:val="00357FBC"/>
    <w:rsid w:val="00393A52"/>
    <w:rsid w:val="003B7004"/>
    <w:rsid w:val="004078AB"/>
    <w:rsid w:val="00477697"/>
    <w:rsid w:val="00480008"/>
    <w:rsid w:val="00480286"/>
    <w:rsid w:val="00491815"/>
    <w:rsid w:val="004B16A6"/>
    <w:rsid w:val="00531A7A"/>
    <w:rsid w:val="00586AC9"/>
    <w:rsid w:val="00593385"/>
    <w:rsid w:val="005B321D"/>
    <w:rsid w:val="005F00FB"/>
    <w:rsid w:val="00621EDF"/>
    <w:rsid w:val="0069333A"/>
    <w:rsid w:val="006D6AFE"/>
    <w:rsid w:val="007C65D6"/>
    <w:rsid w:val="0084471C"/>
    <w:rsid w:val="00883226"/>
    <w:rsid w:val="008C7B11"/>
    <w:rsid w:val="009221D5"/>
    <w:rsid w:val="00945015"/>
    <w:rsid w:val="00951F9E"/>
    <w:rsid w:val="00954EA8"/>
    <w:rsid w:val="00982F45"/>
    <w:rsid w:val="009B69D5"/>
    <w:rsid w:val="009C3AF7"/>
    <w:rsid w:val="00A07938"/>
    <w:rsid w:val="00A23501"/>
    <w:rsid w:val="00A42243"/>
    <w:rsid w:val="00AB02D4"/>
    <w:rsid w:val="00AC6862"/>
    <w:rsid w:val="00B0299C"/>
    <w:rsid w:val="00B36031"/>
    <w:rsid w:val="00B67994"/>
    <w:rsid w:val="00BB6546"/>
    <w:rsid w:val="00BD50B8"/>
    <w:rsid w:val="00CD400A"/>
    <w:rsid w:val="00CD6BA8"/>
    <w:rsid w:val="00CE2804"/>
    <w:rsid w:val="00D12FE0"/>
    <w:rsid w:val="00D564AF"/>
    <w:rsid w:val="00D56FEB"/>
    <w:rsid w:val="00D774A9"/>
    <w:rsid w:val="00DC583C"/>
    <w:rsid w:val="00DD4B80"/>
    <w:rsid w:val="00E61681"/>
    <w:rsid w:val="00E77027"/>
    <w:rsid w:val="00EC7F20"/>
    <w:rsid w:val="00EF3EBB"/>
    <w:rsid w:val="00F00203"/>
    <w:rsid w:val="00F52349"/>
    <w:rsid w:val="00F804BA"/>
    <w:rsid w:val="01C5380A"/>
    <w:rsid w:val="01E37D82"/>
    <w:rsid w:val="021C4F51"/>
    <w:rsid w:val="025857DA"/>
    <w:rsid w:val="0532472F"/>
    <w:rsid w:val="05E9387C"/>
    <w:rsid w:val="06AB4624"/>
    <w:rsid w:val="08D65238"/>
    <w:rsid w:val="0D0539CE"/>
    <w:rsid w:val="0FD75461"/>
    <w:rsid w:val="10086339"/>
    <w:rsid w:val="123C1304"/>
    <w:rsid w:val="13E1581F"/>
    <w:rsid w:val="15415E49"/>
    <w:rsid w:val="17BD5C5B"/>
    <w:rsid w:val="180A2E6A"/>
    <w:rsid w:val="18510AEB"/>
    <w:rsid w:val="18D95D53"/>
    <w:rsid w:val="19B17A41"/>
    <w:rsid w:val="1AA9696A"/>
    <w:rsid w:val="1B206023"/>
    <w:rsid w:val="1C321E98"/>
    <w:rsid w:val="1D5763EE"/>
    <w:rsid w:val="1E7E3C6A"/>
    <w:rsid w:val="1EDC0D98"/>
    <w:rsid w:val="21130FE1"/>
    <w:rsid w:val="227E06DD"/>
    <w:rsid w:val="22D33F5F"/>
    <w:rsid w:val="230F7587"/>
    <w:rsid w:val="23BD0326"/>
    <w:rsid w:val="25850F5F"/>
    <w:rsid w:val="25D80104"/>
    <w:rsid w:val="25FF7189"/>
    <w:rsid w:val="26663961"/>
    <w:rsid w:val="270E4AB4"/>
    <w:rsid w:val="29FA4AED"/>
    <w:rsid w:val="2A7C1C56"/>
    <w:rsid w:val="2A9C3DF6"/>
    <w:rsid w:val="2EEC5A54"/>
    <w:rsid w:val="2F3A599D"/>
    <w:rsid w:val="2F3B3145"/>
    <w:rsid w:val="2F813613"/>
    <w:rsid w:val="30952D41"/>
    <w:rsid w:val="31F44517"/>
    <w:rsid w:val="32110C25"/>
    <w:rsid w:val="34873874"/>
    <w:rsid w:val="36D02B02"/>
    <w:rsid w:val="3A167E46"/>
    <w:rsid w:val="3D106BD9"/>
    <w:rsid w:val="409F5F96"/>
    <w:rsid w:val="40BE01CA"/>
    <w:rsid w:val="42BC5757"/>
    <w:rsid w:val="43DE415A"/>
    <w:rsid w:val="43E850CC"/>
    <w:rsid w:val="45D27A82"/>
    <w:rsid w:val="4C453E95"/>
    <w:rsid w:val="4CEE0CE9"/>
    <w:rsid w:val="50D2693E"/>
    <w:rsid w:val="50D852D8"/>
    <w:rsid w:val="51081B1D"/>
    <w:rsid w:val="561641AD"/>
    <w:rsid w:val="565540A5"/>
    <w:rsid w:val="5A0F7891"/>
    <w:rsid w:val="5DD60DF1"/>
    <w:rsid w:val="5E65287A"/>
    <w:rsid w:val="62347E94"/>
    <w:rsid w:val="63633AA7"/>
    <w:rsid w:val="6548459E"/>
    <w:rsid w:val="65AA3925"/>
    <w:rsid w:val="65B559AE"/>
    <w:rsid w:val="662445B5"/>
    <w:rsid w:val="66735715"/>
    <w:rsid w:val="667D115E"/>
    <w:rsid w:val="6844104D"/>
    <w:rsid w:val="686B482C"/>
    <w:rsid w:val="694E3793"/>
    <w:rsid w:val="6D1A6A9A"/>
    <w:rsid w:val="6DA00AD4"/>
    <w:rsid w:val="6F6D49E6"/>
    <w:rsid w:val="6F830281"/>
    <w:rsid w:val="724265FE"/>
    <w:rsid w:val="728B5C67"/>
    <w:rsid w:val="72D975AD"/>
    <w:rsid w:val="731B00BA"/>
    <w:rsid w:val="738A025C"/>
    <w:rsid w:val="75B01AD0"/>
    <w:rsid w:val="763829C7"/>
    <w:rsid w:val="7678122F"/>
    <w:rsid w:val="7790064A"/>
    <w:rsid w:val="78A0407E"/>
    <w:rsid w:val="78BE4504"/>
    <w:rsid w:val="78DD0E2E"/>
    <w:rsid w:val="7B024B7C"/>
    <w:rsid w:val="7B3F5E27"/>
    <w:rsid w:val="7BE23A22"/>
    <w:rsid w:val="7C377F63"/>
    <w:rsid w:val="7C72188D"/>
    <w:rsid w:val="7DFA4230"/>
    <w:rsid w:val="7FEC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1525</Words>
  <Characters>8695</Characters>
  <Lines>72</Lines>
  <Paragraphs>20</Paragraphs>
  <TotalTime>1</TotalTime>
  <ScaleCrop>false</ScaleCrop>
  <LinksUpToDate>false</LinksUpToDate>
  <CharactersWithSpaces>10200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2022-02-21T03:53:32Z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55C84D32960A49E98E73068E2A105536</vt:lpwstr>
  </property>
</Properties>
</file>