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233"/>
        <w:gridCol w:w="80"/>
        <w:gridCol w:w="382"/>
        <w:gridCol w:w="858"/>
        <w:gridCol w:w="13"/>
        <w:gridCol w:w="20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5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丽水市新时代教育印刷有限公司</w:t>
            </w:r>
            <w:bookmarkEnd w:id="2"/>
          </w:p>
        </w:tc>
        <w:tc>
          <w:tcPr>
            <w:tcW w:w="133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3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Q：09.01.02;09.01.04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E：09.01.02;09.01.04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O：09.01.02;09.01.04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华丹儿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09.01.02;09.01.04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作业本：</w:t>
            </w:r>
            <w:r>
              <w:rPr>
                <w:rFonts w:hint="eastAsia"/>
                <w:b/>
                <w:sz w:val="20"/>
                <w:szCs w:val="22"/>
              </w:rPr>
              <w:t>设计排版→电脑直接制版→{印刷→装订(折页→配贴→订本→折本)→压平→成品裁切}等全部一次性完成→再经检验→打包→出库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平装书：</w:t>
            </w:r>
            <w:r>
              <w:rPr>
                <w:rFonts w:hint="eastAsia"/>
                <w:b/>
                <w:sz w:val="20"/>
                <w:szCs w:val="22"/>
              </w:rPr>
              <w:t>装版 → 上纸 →印刷 →  配页→   机订 →  折本→  裁切→ 包装→出库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电脑制版小样确认过程为特殊过程；控制方式：与客户要求和设计排版样稿确认；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印刷过程，印刷首件确认过程及过程确认。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黑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产品标准：QB/T 1437-2014《课业簿册》 、T/JYBZ 006-2018《中小学学生作业本 基本要求》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GB 21027-2007 学生用品的安全通用要求</w:t>
            </w:r>
            <w:r>
              <w:rPr>
                <w:rFonts w:hint="eastAsia"/>
                <w:b/>
                <w:sz w:val="20"/>
                <w:lang w:eastAsia="zh-CN"/>
              </w:rPr>
              <w:t>，CYT 5-1999《平版印刷品质量要求及检查方法》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按行业和国家标准需要提供型式试验报告； 现场需要查看；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bookmarkStart w:id="4" w:name="_GoBack" w:colFirst="0" w:colLast="7"/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华丹儿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2022-2-17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513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04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2022-2-17</w:t>
            </w:r>
          </w:p>
        </w:tc>
      </w:tr>
      <w:bookmarkEnd w:id="4"/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79"/>
        <w:gridCol w:w="1354"/>
        <w:gridCol w:w="136"/>
        <w:gridCol w:w="1358"/>
        <w:gridCol w:w="1068"/>
        <w:gridCol w:w="40"/>
        <w:gridCol w:w="382"/>
        <w:gridCol w:w="858"/>
        <w:gridCol w:w="20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9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丽水市新时代教育印刷有限公司</w:t>
            </w:r>
          </w:p>
        </w:tc>
        <w:tc>
          <w:tcPr>
            <w:tcW w:w="128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Q：09.01.02;09.01.04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E：09.01.02;09.01.04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O：09.01.02;09.01.04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华丹儿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09.01.02;09.01.04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作业本：</w:t>
            </w:r>
            <w:r>
              <w:rPr>
                <w:rFonts w:hint="eastAsia"/>
                <w:b/>
                <w:sz w:val="20"/>
                <w:szCs w:val="22"/>
              </w:rPr>
              <w:t>设计排版→电脑直接制版→{印刷→装订(折页→配贴→订本→折本)→压平→成品裁切}等全部一次性完成→再经检验→打包→出库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平装书：</w:t>
            </w:r>
            <w:r>
              <w:rPr>
                <w:rFonts w:hint="eastAsia"/>
                <w:b/>
                <w:sz w:val="20"/>
                <w:szCs w:val="22"/>
              </w:rPr>
              <w:t>装版 → 上纸 →印刷 →  配页→   机订 →  折本→  裁切→ 包装→出库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重要环境因素：固废排放（废包装桶、废纸）、油墨废气、噪声、生活污水等；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《中华人民共和国环境保护法》、《国家危险废物名录》、《危险废物转移联单管理办法》、GB16297-1996大气污染物综合排放标准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废气和噪声需要监测报告；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华丹儿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2022-2-17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5135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049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2022-2-17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2"/>
        <w:gridCol w:w="1301"/>
        <w:gridCol w:w="257"/>
        <w:gridCol w:w="1211"/>
        <w:gridCol w:w="1134"/>
        <w:gridCol w:w="382"/>
        <w:gridCol w:w="858"/>
        <w:gridCol w:w="20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3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丽水市新时代教育印刷有限公司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Q：09.01.02;09.01.04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E：09.01.02;09.01.04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O：09.01.02;09.01.04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华丹儿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09.01.02;09.01.04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作业本：</w:t>
            </w:r>
            <w:r>
              <w:rPr>
                <w:rFonts w:hint="eastAsia"/>
                <w:b/>
                <w:sz w:val="20"/>
                <w:szCs w:val="22"/>
              </w:rPr>
              <w:t>设计排版→电脑直接制版→{印刷→装订(折页→配贴→订本→折本)→压平→成品裁切}等全部一次性完成→再经检验→打包→出库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平装书：</w:t>
            </w:r>
            <w:r>
              <w:rPr>
                <w:rFonts w:hint="eastAsia"/>
                <w:b/>
                <w:sz w:val="20"/>
                <w:szCs w:val="22"/>
              </w:rPr>
              <w:t>装版 → 上纸 →印刷 →  配页→   机订 →  折本→  裁切→ 包装→出库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化学因素危害：油墨废气、废包装桶；物理因素危害：噪声；用电安全、机械伤害等。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《中华人民共和国安全生产法》、《危险化学品安全管理条例》、《浙江省安全生产条例》、GBZ 2.1-2007《工作场所有害因素职业接触限值第1部分：化学有害因素》、GBZ 2.2-2007《工作场所有害因素职业接触限值 第 2 部分：物理因素》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需要提供内部职业健康安全监测报告； 关键岗位人员需进行体检健康监测。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华丹儿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2022-2-17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513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049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2022-2-17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5DD85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2022-02-17T05:53:45Z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