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0109-2021-2022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大庆市迎博石油科技有限公司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393"/>
              </w:tabs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ab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83-35167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刀口形直尺1级量块4等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997762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U=1.8μm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48584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U=3.5μm 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光栅式指示表检定仪U=1.1μm /0.7μm /0.3μm 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数字万用表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130791226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UT33D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直流电压：U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l=0.11%交流电压：U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l=0.2%直流电流：U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l=0.13%电阻：U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l=0.15%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多功能校准器DCV:U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l=0.002%ACV:U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l=0.01%ADCI:U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l=0.005% ACI:U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l=0.02%;电阻：U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l=0.003%K=2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2022.2.18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szCs w:val="21"/>
              </w:rPr>
              <w:drawing>
                <wp:inline distT="0" distB="0" distL="114300" distR="114300">
                  <wp:extent cx="357505" cy="199390"/>
                  <wp:effectExtent l="0" t="0" r="10795" b="3810"/>
                  <wp:docPr id="25" name="图片 25" descr="c8295ef3666738a5507a9faa0816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8295ef3666738a5507a9faa081697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6185" t="12161" r="57101" b="76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</w:t>
      </w:r>
      <w:bookmarkStart w:id="2" w:name="_GoBack"/>
      <w:bookmarkEnd w:id="2"/>
      <w:r>
        <w:rPr>
          <w:rFonts w:hint="eastAsia"/>
        </w:rPr>
        <w:t>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4D38CF"/>
    <w:rsid w:val="51740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2022-03-01T00:53:10Z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C3DB3AB9F6AF466B832F57FDA6EA1486</vt:lpwstr>
  </property>
</Properties>
</file>