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bookmarkStart w:id="0" w:name="组织名称"/>
            <w:r>
              <w:rPr>
                <w:rFonts w:hint="eastAsia"/>
                <w:sz w:val="24"/>
                <w:szCs w:val="24"/>
              </w:rPr>
              <w:t>甘肃春宇印务有限公司</w:t>
            </w:r>
            <w:bookmarkEnd w:id="0"/>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周进丽  </w:t>
            </w:r>
            <w:r>
              <w:rPr>
                <w:rFonts w:hint="eastAsia"/>
                <w:sz w:val="24"/>
                <w:szCs w:val="24"/>
              </w:rPr>
              <w:t>陪同人员：</w:t>
            </w:r>
            <w:r>
              <w:rPr>
                <w:rFonts w:hint="eastAsia"/>
                <w:sz w:val="24"/>
                <w:szCs w:val="24"/>
                <w:lang w:val="en-US" w:eastAsia="zh-CN"/>
              </w:rPr>
              <w:t>魏苹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强兴  </w:t>
            </w:r>
            <w:r>
              <w:rPr>
                <w:rFonts w:hint="eastAsia"/>
                <w:sz w:val="24"/>
                <w:szCs w:val="24"/>
              </w:rPr>
              <w:t>审核时间：</w:t>
            </w:r>
            <w:bookmarkStart w:id="1" w:name="审核日期"/>
            <w:r>
              <w:t xml:space="preserve">2022年02月22日 </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ascii="宋体" w:hAnsi="宋体" w:cs="Arial"/>
                <w:sz w:val="21"/>
                <w:szCs w:val="21"/>
              </w:rPr>
              <w:t>E</w:t>
            </w:r>
            <w:r>
              <w:rPr>
                <w:rFonts w:hint="eastAsia" w:ascii="宋体" w:hAnsi="宋体" w:cs="Arial"/>
                <w:sz w:val="21"/>
                <w:szCs w:val="21"/>
                <w:lang w:val="en-US" w:eastAsia="zh-CN"/>
              </w:rPr>
              <w:t>/O</w:t>
            </w:r>
            <w:r>
              <w:rPr>
                <w:rFonts w:ascii="宋体" w:hAnsi="宋体" w:cs="Arial"/>
                <w:sz w:val="21"/>
                <w:szCs w:val="21"/>
              </w:rPr>
              <w:t>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环境与职业健康安全目标</w:t>
            </w:r>
            <w:r>
              <w:rPr>
                <w:rFonts w:hint="eastAsia" w:ascii="宋体" w:hAnsi="宋体" w:cs="Arial"/>
                <w:sz w:val="21"/>
                <w:szCs w:val="21"/>
                <w:u w:val="none"/>
              </w:rPr>
              <w:t>、</w:t>
            </w:r>
            <w:r>
              <w:rPr>
                <w:rFonts w:ascii="宋体" w:hAnsi="宋体" w:cs="Arial"/>
                <w:sz w:val="21"/>
                <w:szCs w:val="21"/>
                <w:u w:val="none"/>
              </w:rPr>
              <w:t>6.1.2</w:t>
            </w:r>
            <w:r>
              <w:rPr>
                <w:rFonts w:hint="eastAsia" w:ascii="宋体" w:hAnsi="宋体" w:cs="Arial"/>
                <w:sz w:val="21"/>
                <w:szCs w:val="21"/>
                <w:u w:val="none"/>
              </w:rPr>
              <w:t>环境因素</w:t>
            </w:r>
            <w:r>
              <w:rPr>
                <w:rFonts w:ascii="宋体" w:hAnsi="宋体" w:cs="Arial"/>
                <w:sz w:val="21"/>
                <w:szCs w:val="21"/>
                <w:u w:val="none"/>
              </w:rPr>
              <w:t>/</w:t>
            </w:r>
            <w:r>
              <w:rPr>
                <w:rFonts w:hint="eastAsia" w:ascii="宋体" w:hAnsi="宋体" w:cs="Arial"/>
                <w:sz w:val="21"/>
                <w:szCs w:val="21"/>
                <w:u w:val="none"/>
              </w:rPr>
              <w:t>危险源辨识与评价、</w:t>
            </w:r>
            <w:r>
              <w:rPr>
                <w:rFonts w:ascii="宋体" w:hAnsi="宋体" w:cs="Arial"/>
                <w:sz w:val="21"/>
                <w:szCs w:val="21"/>
                <w:u w:val="none"/>
              </w:rPr>
              <w:t>8.1</w:t>
            </w:r>
            <w:r>
              <w:rPr>
                <w:rFonts w:hint="eastAsia" w:ascii="宋体" w:hAnsi="宋体" w:cs="Arial"/>
                <w:sz w:val="21"/>
                <w:szCs w:val="21"/>
                <w:u w:val="none"/>
              </w:rPr>
              <w:t>运行策划和控制、</w:t>
            </w:r>
            <w:r>
              <w:rPr>
                <w:rFonts w:ascii="宋体" w:hAnsi="宋体" w:cs="Arial"/>
                <w:sz w:val="21"/>
                <w:szCs w:val="21"/>
              </w:rPr>
              <w:t>8.2</w:t>
            </w:r>
            <w:r>
              <w:rPr>
                <w:rFonts w:hint="eastAsia" w:ascii="宋体" w:hAnsi="宋体" w:cs="Arial"/>
                <w:sz w:val="21"/>
                <w:szCs w:val="21"/>
              </w:rPr>
              <w:t>应急准备和响应</w:t>
            </w:r>
            <w:bookmarkStart w:id="2" w:name="_GoBack"/>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pPr>
            <w:r>
              <w:rPr>
                <w:rFonts w:hint="eastAsia" w:ascii="宋体" w:hAnsi="宋体" w:cs="Arial"/>
                <w:szCs w:val="21"/>
              </w:rPr>
              <w:t>组织的岗位、职责和权限</w:t>
            </w:r>
          </w:p>
        </w:tc>
        <w:tc>
          <w:tcPr>
            <w:tcW w:w="960" w:type="dxa"/>
          </w:tcPr>
          <w:p>
            <w:pPr>
              <w:spacing w:line="360" w:lineRule="auto"/>
            </w:pPr>
            <w:r>
              <w:rPr>
                <w:rFonts w:hint="eastAsia" w:ascii="宋体" w:hAnsi="宋体" w:cs="Arial"/>
                <w:szCs w:val="21"/>
                <w:lang w:val="en-US" w:eastAsia="zh-CN"/>
              </w:rPr>
              <w:t>EO</w:t>
            </w:r>
            <w:r>
              <w:rPr>
                <w:rFonts w:ascii="宋体" w:hAnsi="宋体" w:cs="Arial"/>
                <w:szCs w:val="21"/>
              </w:rPr>
              <w:t>:5.3</w:t>
            </w:r>
            <w:r>
              <w:t xml:space="preserve"> </w:t>
            </w:r>
          </w:p>
        </w:tc>
        <w:tc>
          <w:tcPr>
            <w:tcW w:w="10004" w:type="dxa"/>
          </w:tcPr>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lang w:eastAsia="zh-CN"/>
              </w:rPr>
              <w:t>采购部</w:t>
            </w:r>
            <w:r>
              <w:rPr>
                <w:rFonts w:hint="eastAsia" w:ascii="宋体" w:hAnsi="宋体" w:cs="宋体"/>
                <w:szCs w:val="21"/>
              </w:rPr>
              <w:t>按照公司领导要求，做好公司职能和岗位的具体确定</w:t>
            </w:r>
            <w:r>
              <w:rPr>
                <w:rFonts w:hint="eastAsia" w:ascii="宋体" w:hAnsi="宋体" w:cs="宋体"/>
                <w:szCs w:val="21"/>
                <w:lang w:eastAsia="zh-CN"/>
              </w:rPr>
              <w:t>：</w:t>
            </w:r>
          </w:p>
          <w:p>
            <w:pPr>
              <w:spacing w:line="360" w:lineRule="auto"/>
              <w:ind w:firstLine="420" w:firstLineChars="200"/>
              <w:rPr>
                <w:rFonts w:hint="eastAsia" w:ascii="宋体" w:hAnsi="宋体" w:cs="宋体"/>
                <w:szCs w:val="21"/>
              </w:rPr>
            </w:pPr>
            <w:r>
              <w:rPr>
                <w:rFonts w:hint="eastAsia" w:ascii="宋体" w:hAnsi="宋体" w:cs="宋体"/>
                <w:szCs w:val="21"/>
              </w:rPr>
              <w:t>a负责本部门环境因素、危险源识别。</w:t>
            </w:r>
          </w:p>
          <w:p>
            <w:pPr>
              <w:spacing w:line="360" w:lineRule="auto"/>
              <w:ind w:firstLine="420" w:firstLineChars="200"/>
              <w:rPr>
                <w:rFonts w:hint="eastAsia" w:ascii="宋体" w:hAnsi="宋体" w:cs="宋体"/>
                <w:szCs w:val="21"/>
              </w:rPr>
            </w:pPr>
            <w:r>
              <w:rPr>
                <w:rFonts w:hint="eastAsia" w:ascii="宋体" w:hAnsi="宋体" w:cs="宋体"/>
                <w:szCs w:val="21"/>
              </w:rPr>
              <w:t>b负责本部门内环境及职业健康安全控制的管理工作；</w:t>
            </w:r>
          </w:p>
          <w:p>
            <w:pPr>
              <w:spacing w:line="360" w:lineRule="auto"/>
              <w:ind w:firstLine="420" w:firstLineChars="200"/>
              <w:rPr>
                <w:rFonts w:hint="eastAsia" w:ascii="宋体" w:hAnsi="宋体" w:cs="宋体"/>
                <w:szCs w:val="21"/>
              </w:rPr>
            </w:pPr>
            <w:r>
              <w:rPr>
                <w:rFonts w:hint="eastAsia" w:ascii="宋体" w:hAnsi="宋体" w:cs="宋体"/>
                <w:szCs w:val="21"/>
              </w:rPr>
              <w:t>c负责部门重大环境因素及危险源的控制与管理工作，对本部门目标、指标和管理方案完成情况负责。</w:t>
            </w:r>
          </w:p>
          <w:p>
            <w:pPr>
              <w:spacing w:line="360" w:lineRule="auto"/>
              <w:ind w:firstLine="420" w:firstLineChars="200"/>
              <w:rPr>
                <w:rFonts w:hint="eastAsia" w:ascii="宋体" w:hAnsi="宋体" w:cs="宋体"/>
                <w:szCs w:val="21"/>
              </w:rPr>
            </w:pPr>
            <w:r>
              <w:rPr>
                <w:rFonts w:hint="eastAsia" w:ascii="宋体" w:hAnsi="宋体" w:cs="宋体"/>
                <w:szCs w:val="21"/>
              </w:rPr>
              <w:t>d、负责按时完成提供财务部所需的各类报表和当月PO#订单完成进仓达成率和交付达成率报表；</w:t>
            </w:r>
          </w:p>
          <w:p>
            <w:pPr>
              <w:spacing w:line="360" w:lineRule="auto"/>
              <w:ind w:firstLine="420" w:firstLineChars="200"/>
              <w:rPr>
                <w:rFonts w:hint="eastAsia" w:ascii="宋体" w:hAnsi="宋体" w:cs="宋体"/>
                <w:szCs w:val="21"/>
              </w:rPr>
            </w:pPr>
            <w:r>
              <w:rPr>
                <w:rFonts w:hint="eastAsia" w:ascii="宋体" w:hAnsi="宋体" w:cs="宋体"/>
                <w:szCs w:val="21"/>
              </w:rPr>
              <w:t>e、监督物料的核算、统计、确保物料的正常使用和合理流向；</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f、负责对供方管理和评审，优选供方，建立健全的合格供方名录，确保供方持续改进；</w:t>
            </w:r>
            <w:r>
              <w:rPr>
                <w:rFonts w:hint="eastAsia" w:ascii="宋体" w:hAnsi="宋体" w:cs="宋体"/>
                <w:szCs w:val="21"/>
                <w:lang w:eastAsia="zh-CN"/>
              </w:rPr>
              <w:t>……</w:t>
            </w:r>
          </w:p>
          <w:p>
            <w:pPr>
              <w:spacing w:line="360" w:lineRule="auto"/>
              <w:ind w:firstLine="420" w:firstLineChars="200"/>
              <w:rPr>
                <w:rFonts w:ascii="宋体" w:hAnsi="宋体" w:cs="宋体"/>
                <w:szCs w:val="21"/>
              </w:rPr>
            </w:pPr>
            <w:r>
              <w:rPr>
                <w:rFonts w:hint="eastAsia" w:ascii="宋体" w:hAnsi="宋体" w:cs="宋体"/>
                <w:szCs w:val="21"/>
                <w:lang w:val="en-US" w:eastAsia="zh-CN"/>
              </w:rPr>
              <w:t>采购部</w:t>
            </w:r>
            <w:r>
              <w:rPr>
                <w:rFonts w:hint="eastAsia" w:ascii="宋体" w:hAnsi="宋体" w:cs="宋体"/>
                <w:szCs w:val="21"/>
              </w:rPr>
              <w:t>负责人：</w:t>
            </w:r>
            <w:r>
              <w:rPr>
                <w:rFonts w:hint="eastAsia" w:ascii="宋体" w:hAnsi="宋体" w:cs="宋体"/>
                <w:szCs w:val="21"/>
                <w:lang w:val="en-US" w:eastAsia="zh-CN"/>
              </w:rPr>
              <w:t>周进丽</w:t>
            </w:r>
            <w:r>
              <w:rPr>
                <w:rFonts w:hint="eastAsia" w:ascii="宋体" w:hAnsi="宋体" w:cs="宋体"/>
                <w:szCs w:val="21"/>
              </w:rPr>
              <w:t>。在手册中确定了</w:t>
            </w:r>
            <w:r>
              <w:rPr>
                <w:rFonts w:hint="eastAsia" w:ascii="宋体" w:hAnsi="宋体" w:cs="宋体"/>
                <w:szCs w:val="21"/>
                <w:lang w:eastAsia="zh-CN"/>
              </w:rPr>
              <w:t>采购部</w:t>
            </w:r>
            <w:r>
              <w:rPr>
                <w:rFonts w:hint="eastAsia" w:ascii="宋体" w:hAnsi="宋体" w:cs="宋体"/>
                <w:szCs w:val="21"/>
              </w:rPr>
              <w:t>的职能，人员职责、权限和相互关系。</w:t>
            </w:r>
          </w:p>
          <w:p>
            <w:pPr>
              <w:spacing w:line="360" w:lineRule="auto"/>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val="en-US" w:eastAsia="zh-CN"/>
              </w:rPr>
              <w:t>采购部</w:t>
            </w:r>
            <w:r>
              <w:rPr>
                <w:rFonts w:hint="eastAsia" w:ascii="宋体" w:hAnsi="宋体" w:cs="宋体"/>
                <w:szCs w:val="21"/>
              </w:rPr>
              <w:t>人员，基本清楚本部门职责。</w:t>
            </w:r>
          </w:p>
          <w:p>
            <w:pPr>
              <w:spacing w:line="360" w:lineRule="auto"/>
              <w:ind w:firstLine="420"/>
              <w:rPr>
                <w:b/>
                <w:color w:val="000000"/>
                <w:szCs w:val="21"/>
              </w:rPr>
            </w:pPr>
            <w:r>
              <w:rPr>
                <w:rFonts w:hint="eastAsia" w:ascii="宋体" w:hAnsi="宋体" w:cs="宋体"/>
                <w:szCs w:val="21"/>
              </w:rPr>
              <w:t>现有上述管理人员配置满足要求，配有与工作相关的电脑、打/复印机、传真机等设施。</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tcPr>
          <w:p>
            <w:pPr>
              <w:spacing w:line="360" w:lineRule="auto"/>
            </w:pPr>
            <w:r>
              <w:rPr>
                <w:rFonts w:hint="eastAsia" w:ascii="宋体" w:hAnsi="宋体" w:cs="Arial"/>
                <w:sz w:val="21"/>
                <w:szCs w:val="21"/>
              </w:rPr>
              <w:t>环境与职业健康安全目标</w:t>
            </w:r>
          </w:p>
        </w:tc>
        <w:tc>
          <w:tcPr>
            <w:tcW w:w="960" w:type="dxa"/>
          </w:tcPr>
          <w:p>
            <w:pPr>
              <w:spacing w:line="360" w:lineRule="auto"/>
            </w:pPr>
            <w:r>
              <w:rPr>
                <w:rFonts w:ascii="宋体" w:hAnsi="宋体" w:cs="Arial"/>
                <w:szCs w:val="21"/>
              </w:rPr>
              <w:t>QE:6.2</w:t>
            </w:r>
          </w:p>
        </w:tc>
        <w:tc>
          <w:tcPr>
            <w:tcW w:w="10004" w:type="dxa"/>
          </w:tcPr>
          <w:p>
            <w:pPr>
              <w:snapToGrid w:val="0"/>
              <w:spacing w:line="360" w:lineRule="auto"/>
              <w:rPr>
                <w:rFonts w:hint="eastAsia"/>
                <w:lang w:val="en-US" w:eastAsia="zh-CN"/>
              </w:rPr>
            </w:pPr>
            <w:r>
              <w:rPr>
                <w:rFonts w:hint="eastAsia"/>
                <w:lang w:eastAsia="zh-CN"/>
              </w:rPr>
              <w:t>涉及采购部的质量、环境和职业健康安全管理目标及完成情况：抽查</w:t>
            </w:r>
            <w:r>
              <w:rPr>
                <w:rFonts w:hint="eastAsia"/>
                <w:lang w:val="en-US" w:eastAsia="zh-CN"/>
              </w:rPr>
              <w:t>2021年12月20日目标考核情况，</w:t>
            </w:r>
          </w:p>
          <w:p>
            <w:pPr>
              <w:numPr>
                <w:ilvl w:val="0"/>
                <w:numId w:val="1"/>
              </w:numPr>
              <w:snapToGrid w:val="0"/>
              <w:spacing w:line="360" w:lineRule="auto"/>
              <w:rPr>
                <w:rFonts w:hint="eastAsia"/>
                <w:lang w:val="en-US" w:eastAsia="zh-CN"/>
              </w:rPr>
            </w:pPr>
            <w:r>
              <w:rPr>
                <w:rFonts w:hint="eastAsia"/>
                <w:lang w:val="en-US" w:eastAsia="zh-CN"/>
              </w:rPr>
              <w:t>办公场所分类处理各类废弃物，有专门收集箱并标识，回收处理率100%.</w:t>
            </w:r>
            <w:r>
              <w:rPr>
                <w:rFonts w:hint="eastAsia"/>
                <w:lang w:val="en-US" w:eastAsia="zh-CN"/>
              </w:rPr>
              <w:tab/>
            </w:r>
            <w:r>
              <w:rPr>
                <w:rFonts w:hint="eastAsia"/>
                <w:lang w:val="en-US" w:eastAsia="zh-CN"/>
              </w:rPr>
              <w:t xml:space="preserve">  </w:t>
            </w:r>
          </w:p>
          <w:p>
            <w:pPr>
              <w:numPr>
                <w:ilvl w:val="0"/>
                <w:numId w:val="0"/>
              </w:numPr>
              <w:snapToGrid w:val="0"/>
              <w:spacing w:line="360" w:lineRule="auto"/>
              <w:ind w:firstLine="3780" w:firstLineChars="1800"/>
              <w:rPr>
                <w:rFonts w:hint="eastAsia"/>
                <w:lang w:val="en-US" w:eastAsia="zh-CN"/>
              </w:rPr>
            </w:pPr>
            <w:r>
              <w:rPr>
                <w:rFonts w:hint="eastAsia"/>
                <w:lang w:val="en-US" w:eastAsia="zh-CN"/>
              </w:rPr>
              <w:t>处理率＝处理数÷应回收处理总数×100%</w:t>
            </w:r>
            <w:r>
              <w:rPr>
                <w:rFonts w:hint="eastAsia"/>
                <w:lang w:val="en-US" w:eastAsia="zh-CN"/>
              </w:rPr>
              <w:tab/>
            </w:r>
            <w:r>
              <w:rPr>
                <w:rFonts w:hint="eastAsia"/>
                <w:lang w:val="en-US" w:eastAsia="zh-CN"/>
              </w:rPr>
              <w:t>100%</w:t>
            </w:r>
          </w:p>
          <w:p>
            <w:pPr>
              <w:snapToGrid w:val="0"/>
              <w:spacing w:line="360" w:lineRule="auto"/>
              <w:rPr>
                <w:rFonts w:hint="eastAsia"/>
                <w:lang w:val="en-US" w:eastAsia="zh-CN"/>
              </w:rPr>
            </w:pPr>
            <w:r>
              <w:rPr>
                <w:rFonts w:hint="eastAsia"/>
                <w:lang w:val="en-US" w:eastAsia="zh-CN"/>
              </w:rPr>
              <w:t>2.火灾事故发生率为0</w:t>
            </w:r>
            <w:r>
              <w:rPr>
                <w:rFonts w:hint="eastAsia"/>
                <w:lang w:val="en-US" w:eastAsia="zh-CN"/>
              </w:rPr>
              <w:tab/>
            </w:r>
            <w:r>
              <w:rPr>
                <w:rFonts w:hint="eastAsia"/>
                <w:lang w:val="en-US" w:eastAsia="zh-CN"/>
              </w:rPr>
              <w:t xml:space="preserve">                考核期内统计</w:t>
            </w:r>
            <w:r>
              <w:rPr>
                <w:rFonts w:hint="eastAsia"/>
                <w:lang w:val="en-US" w:eastAsia="zh-CN"/>
              </w:rPr>
              <w:tab/>
            </w:r>
            <w:r>
              <w:rPr>
                <w:rFonts w:hint="eastAsia"/>
                <w:lang w:val="en-US" w:eastAsia="zh-CN"/>
              </w:rPr>
              <w:t>0</w:t>
            </w:r>
          </w:p>
          <w:p>
            <w:pPr>
              <w:snapToGrid w:val="0"/>
              <w:spacing w:line="360" w:lineRule="auto"/>
              <w:rPr>
                <w:rFonts w:hint="eastAsia" w:eastAsia="宋体"/>
                <w:lang w:val="en-US" w:eastAsia="zh-CN"/>
              </w:rPr>
            </w:pPr>
            <w:r>
              <w:rPr>
                <w:rFonts w:hint="eastAsia"/>
                <w:lang w:val="en-US" w:eastAsia="zh-CN"/>
              </w:rPr>
              <w:t>3．重大安全事故发生率为0</w:t>
            </w:r>
            <w:r>
              <w:rPr>
                <w:rFonts w:hint="eastAsia"/>
                <w:lang w:val="en-US" w:eastAsia="zh-CN"/>
              </w:rPr>
              <w:tab/>
            </w:r>
            <w:r>
              <w:rPr>
                <w:rFonts w:hint="eastAsia"/>
                <w:lang w:val="en-US" w:eastAsia="zh-CN"/>
              </w:rPr>
              <w:t xml:space="preserve">        考核期内统计</w:t>
            </w:r>
            <w:r>
              <w:rPr>
                <w:rFonts w:hint="eastAsia"/>
                <w:lang w:val="en-US" w:eastAsia="zh-CN"/>
              </w:rPr>
              <w:tab/>
            </w:r>
            <w:r>
              <w:rPr>
                <w:rFonts w:hint="eastAsia"/>
                <w:lang w:val="en-US" w:eastAsia="zh-CN"/>
              </w:rPr>
              <w:t>0</w:t>
            </w:r>
          </w:p>
          <w:p>
            <w:pPr>
              <w:pStyle w:val="2"/>
              <w:rPr>
                <w:rFonts w:hint="eastAsia" w:asciiTheme="minorEastAsia" w:hAnsiTheme="minorEastAsia" w:eastAsiaTheme="minorEastAsia" w:cstheme="minorEastAsia"/>
                <w:sz w:val="21"/>
                <w:szCs w:val="21"/>
                <w:lang w:eastAsia="zh-CN"/>
              </w:rPr>
            </w:pPr>
            <w:r>
              <w:rPr>
                <w:rFonts w:hint="eastAsia" w:ascii="宋体" w:hAnsi="宋体"/>
                <w:sz w:val="21"/>
                <w:szCs w:val="21"/>
                <w:lang w:val="en-US" w:eastAsia="zh-CN"/>
              </w:rPr>
              <w:t>编制/日期:魏苹2021/12/20              审批/日期:吕振东2021/12/20</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环境因素识别，及控制措施</w:t>
            </w:r>
          </w:p>
        </w:tc>
        <w:tc>
          <w:tcPr>
            <w:tcW w:w="9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E:6.1.2</w:t>
            </w:r>
          </w:p>
        </w:tc>
        <w:tc>
          <w:tcPr>
            <w:tcW w:w="10004" w:type="dxa"/>
            <w:vAlign w:val="top"/>
          </w:tcPr>
          <w:p>
            <w:pPr>
              <w:tabs>
                <w:tab w:val="center" w:pos="3169"/>
              </w:tabs>
              <w:spacing w:line="360" w:lineRule="auto"/>
              <w:jc w:val="left"/>
              <w:rPr>
                <w:rFonts w:ascii="宋体" w:hAnsi="宋体" w:cs="宋体"/>
                <w:szCs w:val="21"/>
              </w:rPr>
            </w:pPr>
            <w:r>
              <w:rPr>
                <w:rFonts w:hint="eastAsia" w:ascii="宋体" w:hAnsi="宋体" w:cs="宋体"/>
                <w:szCs w:val="21"/>
              </w:rPr>
              <w:t>查见：《环境因素识别与评价控制程序》，上述文件对识别和评价方法、程序、职责、记录作了规定。</w:t>
            </w:r>
          </w:p>
          <w:p>
            <w:pPr>
              <w:tabs>
                <w:tab w:val="center" w:pos="3169"/>
              </w:tabs>
              <w:spacing w:line="360" w:lineRule="auto"/>
              <w:jc w:val="left"/>
              <w:rPr>
                <w:rFonts w:ascii="宋体" w:hAnsi="宋体" w:cs="宋体"/>
                <w:szCs w:val="21"/>
              </w:rPr>
            </w:pPr>
            <w:r>
              <w:rPr>
                <w:rFonts w:hint="eastAsia" w:ascii="宋体" w:hAnsi="宋体" w:cs="宋体"/>
                <w:szCs w:val="21"/>
                <w:lang w:eastAsia="zh-CN"/>
              </w:rPr>
              <w:t>总经办</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日组织了各个部门开展了环境因素的识别工作。</w:t>
            </w:r>
          </w:p>
          <w:p>
            <w:pPr>
              <w:tabs>
                <w:tab w:val="center" w:pos="3169"/>
              </w:tabs>
              <w:spacing w:line="360" w:lineRule="auto"/>
              <w:jc w:val="left"/>
              <w:rPr>
                <w:rFonts w:ascii="宋体" w:hAnsi="宋体" w:cs="宋体"/>
                <w:szCs w:val="21"/>
              </w:rPr>
            </w:pPr>
            <w:r>
              <w:rPr>
                <w:rFonts w:hint="eastAsia" w:ascii="宋体" w:hAnsi="宋体" w:cs="宋体"/>
                <w:szCs w:val="21"/>
              </w:rPr>
              <w:t>查见：《环境因素</w:t>
            </w:r>
            <w:r>
              <w:rPr>
                <w:rFonts w:hint="eastAsia" w:ascii="宋体" w:hAnsi="宋体" w:cs="宋体"/>
                <w:szCs w:val="21"/>
                <w:lang w:val="en-US" w:eastAsia="zh-CN"/>
              </w:rPr>
              <w:t>调查</w:t>
            </w:r>
            <w:r>
              <w:rPr>
                <w:rFonts w:hint="eastAsia" w:ascii="宋体" w:hAnsi="宋体" w:cs="宋体"/>
                <w:szCs w:val="21"/>
              </w:rPr>
              <w:t>、评价表》和《重要环境因素清单》，按照</w:t>
            </w:r>
            <w:r>
              <w:rPr>
                <w:rFonts w:hint="eastAsia" w:ascii="宋体" w:hAnsi="宋体" w:cs="宋体"/>
                <w:szCs w:val="21"/>
                <w:lang w:val="en-US" w:eastAsia="zh-CN"/>
              </w:rPr>
              <w:t>采购</w:t>
            </w:r>
            <w:r>
              <w:rPr>
                <w:rFonts w:hint="eastAsia" w:ascii="宋体" w:hAnsi="宋体" w:cs="宋体"/>
                <w:szCs w:val="21"/>
              </w:rPr>
              <w:t>部和作业场所进行识别并评价出公司重要环境因素有</w:t>
            </w:r>
            <w:r>
              <w:rPr>
                <w:rFonts w:hint="eastAsia" w:ascii="宋体" w:hAnsi="宋体" w:cs="宋体"/>
                <w:szCs w:val="21"/>
                <w:lang w:val="en-US" w:eastAsia="zh-CN"/>
              </w:rPr>
              <w:t>1</w:t>
            </w:r>
            <w:r>
              <w:rPr>
                <w:rFonts w:hint="eastAsia" w:ascii="宋体" w:hAnsi="宋体" w:cs="宋体"/>
                <w:szCs w:val="21"/>
              </w:rPr>
              <w:t>固体废弃物（含危废）、</w:t>
            </w:r>
            <w:r>
              <w:rPr>
                <w:rFonts w:hint="eastAsia" w:ascii="宋体" w:hAnsi="宋体" w:cs="宋体"/>
                <w:szCs w:val="21"/>
                <w:lang w:val="en-US" w:eastAsia="zh-CN"/>
              </w:rPr>
              <w:t>2</w:t>
            </w:r>
            <w:r>
              <w:rPr>
                <w:rFonts w:hint="eastAsia" w:ascii="宋体" w:hAnsi="宋体" w:cs="宋体"/>
                <w:szCs w:val="21"/>
              </w:rPr>
              <w:t>潜在火灾和爆炸、</w:t>
            </w:r>
            <w:r>
              <w:rPr>
                <w:rFonts w:hint="eastAsia" w:ascii="宋体" w:hAnsi="宋体" w:cs="宋体"/>
                <w:szCs w:val="21"/>
                <w:lang w:val="en-US" w:eastAsia="zh-CN"/>
              </w:rPr>
              <w:t>3</w:t>
            </w:r>
            <w:r>
              <w:rPr>
                <w:rFonts w:hint="eastAsia" w:ascii="宋体" w:hAnsi="宋体" w:cs="宋体"/>
                <w:szCs w:val="21"/>
              </w:rPr>
              <w:t>废气</w:t>
            </w:r>
            <w:r>
              <w:rPr>
                <w:rFonts w:hint="eastAsia" w:ascii="宋体" w:hAnsi="宋体" w:cs="宋体"/>
                <w:szCs w:val="21"/>
                <w:lang w:val="en-US" w:eastAsia="zh-CN"/>
              </w:rPr>
              <w:t>的排放</w:t>
            </w:r>
            <w:r>
              <w:rPr>
                <w:rFonts w:hint="eastAsia" w:ascii="宋体" w:hAnsi="宋体" w:cs="宋体"/>
                <w:szCs w:val="21"/>
              </w:rPr>
              <w:t>等，识别清楚、准确，评价合理。</w:t>
            </w:r>
          </w:p>
          <w:p>
            <w:pPr>
              <w:tabs>
                <w:tab w:val="center" w:pos="3169"/>
              </w:tabs>
              <w:spacing w:line="360" w:lineRule="auto"/>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总经办</w:t>
            </w:r>
            <w:r>
              <w:rPr>
                <w:rFonts w:hint="eastAsia" w:ascii="宋体" w:hAnsi="宋体" w:cs="宋体"/>
                <w:szCs w:val="21"/>
              </w:rPr>
              <w:t>及办公区域的《环境因素调查、评价表》，涉及以下内容：</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电的消耗</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办公用品的消耗</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水的消耗</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空调氟利昂泄漏</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生活污水的排放</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废墨盒、硒、色带鼓的排放</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废复印纸的排放</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旧日光灯管的废弃</w:t>
            </w:r>
          </w:p>
          <w:p>
            <w:pPr>
              <w:tabs>
                <w:tab w:val="center" w:pos="3169"/>
              </w:tabs>
              <w:spacing w:line="360" w:lineRule="auto"/>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旧电池的废弃</w:t>
            </w:r>
          </w:p>
          <w:p>
            <w:pPr>
              <w:spacing w:line="360" w:lineRule="auto"/>
              <w:ind w:firstLine="420" w:firstLineChars="200"/>
              <w:rPr>
                <w:rFonts w:hint="eastAsia" w:asciiTheme="minorEastAsia" w:hAnsiTheme="minorEastAsia" w:eastAsiaTheme="minorEastAsia" w:cstheme="minorEastAsia"/>
                <w:bCs/>
                <w:spacing w:val="10"/>
                <w:kern w:val="2"/>
                <w:sz w:val="21"/>
                <w:szCs w:val="21"/>
                <w:highlight w:val="none"/>
                <w:lang w:val="en-US" w:eastAsia="zh-CN" w:bidi="ar-SA"/>
              </w:rPr>
            </w:pPr>
            <w:r>
              <w:rPr>
                <w:rFonts w:hint="eastAsia" w:ascii="宋体" w:hAnsi="宋体" w:cs="宋体"/>
                <w:szCs w:val="21"/>
              </w:rPr>
              <w:t>共计识别</w:t>
            </w:r>
            <w:r>
              <w:rPr>
                <w:rFonts w:hint="eastAsia" w:ascii="宋体" w:hAnsi="宋体" w:cs="宋体"/>
                <w:szCs w:val="21"/>
                <w:lang w:val="en-US" w:eastAsia="zh-CN"/>
              </w:rPr>
              <w:t>14</w:t>
            </w:r>
            <w:r>
              <w:rPr>
                <w:rFonts w:hint="eastAsia" w:ascii="宋体" w:hAnsi="宋体" w:cs="宋体"/>
                <w:szCs w:val="21"/>
              </w:rPr>
              <w:t>项。识别基本清楚、全面。</w:t>
            </w:r>
          </w:p>
        </w:tc>
        <w:tc>
          <w:tcPr>
            <w:tcW w:w="1585" w:type="dxa"/>
          </w:tcPr>
          <w:p>
            <w:pPr>
              <w:spacing w:line="360" w:lineRule="auto"/>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危险源辨识、风险评估及控制措施</w:t>
            </w:r>
          </w:p>
        </w:tc>
        <w:tc>
          <w:tcPr>
            <w:tcW w:w="9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O:6.1.2</w:t>
            </w:r>
          </w:p>
        </w:tc>
        <w:tc>
          <w:tcPr>
            <w:tcW w:w="10004" w:type="dxa"/>
            <w:vAlign w:val="top"/>
          </w:tcPr>
          <w:p>
            <w:pPr>
              <w:spacing w:line="360" w:lineRule="auto"/>
              <w:jc w:val="left"/>
              <w:rPr>
                <w:rFonts w:ascii="宋体" w:hAnsi="宋体" w:cs="宋体"/>
                <w:szCs w:val="21"/>
              </w:rPr>
            </w:pPr>
            <w:r>
              <w:rPr>
                <w:rFonts w:hint="eastAsia" w:ascii="宋体" w:hAnsi="宋体" w:cs="宋体"/>
                <w:szCs w:val="21"/>
              </w:rPr>
              <w:t>查见：《危险源辩识风险评价控制程》</w:t>
            </w:r>
          </w:p>
          <w:p>
            <w:pPr>
              <w:spacing w:line="360" w:lineRule="auto"/>
              <w:jc w:val="left"/>
              <w:rPr>
                <w:rFonts w:ascii="宋体" w:hAnsi="宋体" w:cs="宋体"/>
                <w:szCs w:val="21"/>
              </w:rPr>
            </w:pPr>
            <w:r>
              <w:rPr>
                <w:rFonts w:hint="eastAsia" w:ascii="宋体" w:hAnsi="宋体" w:cs="宋体"/>
                <w:szCs w:val="21"/>
              </w:rPr>
              <w:t>上述文件对识别和评价方法、程序、职责、记录作了规定。</w:t>
            </w:r>
          </w:p>
          <w:p>
            <w:pPr>
              <w:spacing w:line="360" w:lineRule="auto"/>
              <w:jc w:val="left"/>
              <w:rPr>
                <w:rFonts w:hint="eastAsia" w:ascii="宋体" w:hAnsi="宋体" w:cs="Times New Roman"/>
                <w:szCs w:val="24"/>
                <w:lang w:val="en-US" w:eastAsia="zh-CN"/>
              </w:rPr>
            </w:pPr>
            <w:r>
              <w:rPr>
                <w:rFonts w:hint="eastAsia" w:ascii="宋体" w:hAnsi="宋体" w:cs="Times New Roman"/>
                <w:szCs w:val="24"/>
                <w:lang w:val="en-US" w:eastAsia="zh-CN"/>
              </w:rPr>
              <w:t>查见：总经办及办公区域《危险辨别及风险评价表》，2021年8月2日发布</w:t>
            </w:r>
          </w:p>
          <w:p>
            <w:pPr>
              <w:spacing w:line="360" w:lineRule="auto"/>
              <w:jc w:val="left"/>
              <w:rPr>
                <w:rFonts w:hint="eastAsia" w:ascii="宋体" w:hAnsi="宋体" w:cs="Times New Roman"/>
                <w:szCs w:val="24"/>
                <w:lang w:val="en-US" w:eastAsia="zh-CN"/>
              </w:rPr>
            </w:pPr>
            <w:r>
              <w:rPr>
                <w:rFonts w:hint="eastAsia" w:ascii="宋体" w:hAnsi="宋体" w:cs="Times New Roman"/>
                <w:szCs w:val="24"/>
                <w:lang w:val="en-US" w:eastAsia="zh-CN"/>
              </w:rPr>
              <w:t>总经办及办公区域共识别出包括:</w:t>
            </w:r>
          </w:p>
          <w:p>
            <w:pPr>
              <w:spacing w:line="360" w:lineRule="auto"/>
              <w:jc w:val="left"/>
              <w:rPr>
                <w:rFonts w:ascii="宋体" w:hAnsi="宋体" w:cs="宋体"/>
                <w:szCs w:val="21"/>
              </w:rPr>
            </w:pPr>
            <w:r>
              <w:rPr>
                <w:rFonts w:hint="eastAsia" w:ascii="宋体" w:hAnsi="宋体" w:cs="宋体"/>
                <w:szCs w:val="21"/>
              </w:rPr>
              <w:t>办公设备发生故障，漏电导致的触电；线路老化漏电、人员吸烟引发火灾；发生交通事故伤人等</w:t>
            </w:r>
            <w:r>
              <w:rPr>
                <w:rFonts w:hint="eastAsia" w:ascii="宋体" w:hAnsi="宋体" w:cs="宋体"/>
                <w:szCs w:val="21"/>
                <w:lang w:val="en-US" w:eastAsia="zh-CN"/>
              </w:rPr>
              <w:t>25</w:t>
            </w:r>
            <w:r>
              <w:rPr>
                <w:rFonts w:hint="eastAsia" w:ascii="宋体" w:hAnsi="宋体" w:cs="宋体"/>
                <w:szCs w:val="21"/>
              </w:rPr>
              <w:t>项危险源.</w:t>
            </w:r>
          </w:p>
          <w:p>
            <w:pPr>
              <w:spacing w:line="360" w:lineRule="auto"/>
              <w:jc w:val="left"/>
              <w:rPr>
                <w:rFonts w:hint="eastAsia" w:ascii="宋体" w:hAnsi="宋体" w:cs="宋体"/>
                <w:szCs w:val="21"/>
                <w:lang w:eastAsia="zh-CN"/>
              </w:rPr>
            </w:pPr>
            <w:r>
              <w:rPr>
                <w:rFonts w:hint="eastAsia" w:ascii="宋体" w:hAnsi="宋体" w:cs="宋体"/>
                <w:szCs w:val="21"/>
              </w:rPr>
              <w:t>采用的是经验判断法、过程分析法识别。</w:t>
            </w:r>
          </w:p>
          <w:p>
            <w:pPr>
              <w:spacing w:line="360" w:lineRule="auto"/>
              <w:jc w:val="left"/>
              <w:rPr>
                <w:rFonts w:hint="eastAsia" w:ascii="宋体" w:hAnsi="宋体" w:cs="宋体"/>
                <w:szCs w:val="21"/>
                <w:lang w:eastAsia="zh-CN"/>
              </w:rPr>
            </w:pPr>
            <w:r>
              <w:rPr>
                <w:rFonts w:hint="eastAsia" w:ascii="宋体" w:hAnsi="宋体" w:cs="宋体"/>
                <w:szCs w:val="21"/>
                <w:lang w:eastAsia="zh-CN"/>
              </w:rPr>
              <w:t>查见，总经办及办公区域打分法确定了</w:t>
            </w:r>
            <w:r>
              <w:rPr>
                <w:rFonts w:hint="eastAsia" w:ascii="宋体" w:hAnsi="宋体" w:cs="宋体"/>
                <w:szCs w:val="21"/>
                <w:lang w:val="en-US" w:eastAsia="zh-CN"/>
              </w:rPr>
              <w:t>2</w:t>
            </w:r>
            <w:r>
              <w:rPr>
                <w:rFonts w:hint="eastAsia" w:ascii="宋体" w:hAnsi="宋体" w:cs="宋体"/>
                <w:szCs w:val="21"/>
                <w:lang w:eastAsia="zh-CN"/>
              </w:rPr>
              <w:t>项不可接受风险：（1）意外触电。（</w:t>
            </w:r>
            <w:r>
              <w:rPr>
                <w:rFonts w:hint="eastAsia" w:ascii="宋体" w:hAnsi="宋体" w:cs="宋体"/>
                <w:szCs w:val="21"/>
                <w:lang w:val="en-US" w:eastAsia="zh-CN"/>
              </w:rPr>
              <w:t>2</w:t>
            </w:r>
            <w:r>
              <w:rPr>
                <w:rFonts w:hint="eastAsia" w:ascii="宋体" w:hAnsi="宋体" w:cs="宋体"/>
                <w:szCs w:val="21"/>
                <w:lang w:eastAsia="zh-CN"/>
              </w:rPr>
              <w:t>）</w:t>
            </w:r>
            <w:r>
              <w:rPr>
                <w:rFonts w:hint="eastAsia"/>
                <w:szCs w:val="21"/>
              </w:rPr>
              <w:t>潜在火灾和爆炸</w:t>
            </w:r>
            <w:r>
              <w:rPr>
                <w:rFonts w:hint="eastAsia" w:ascii="宋体" w:hAnsi="宋体" w:cs="宋体"/>
                <w:szCs w:val="21"/>
                <w:lang w:eastAsia="zh-CN"/>
              </w:rPr>
              <w:t>。</w:t>
            </w:r>
          </w:p>
          <w:p>
            <w:pPr>
              <w:spacing w:line="360" w:lineRule="auto"/>
              <w:jc w:val="left"/>
              <w:rPr>
                <w:rFonts w:hint="default" w:ascii="宋体" w:hAnsi="宋体" w:cs="Times New Roman"/>
                <w:szCs w:val="24"/>
                <w:lang w:val="en-US" w:eastAsia="zh-CN"/>
              </w:rPr>
            </w:pPr>
            <w:r>
              <w:rPr>
                <w:rFonts w:hint="eastAsia" w:ascii="宋体" w:hAnsi="宋体" w:cs="Times New Roman"/>
                <w:szCs w:val="24"/>
                <w:lang w:val="en-US" w:eastAsia="zh-CN"/>
              </w:rPr>
              <w:t>识别出了新冠病毒传染风险，控制措施：佩戴口罩、每日消毒、进去公共区域扫码、设隔离室等措施。</w:t>
            </w:r>
          </w:p>
          <w:p>
            <w:pPr>
              <w:spacing w:line="360" w:lineRule="auto"/>
              <w:jc w:val="left"/>
              <w:rPr>
                <w:rFonts w:ascii="宋体" w:hAnsi="宋体" w:cs="宋体"/>
                <w:szCs w:val="21"/>
              </w:rPr>
            </w:pPr>
            <w:r>
              <w:rPr>
                <w:rFonts w:hint="eastAsia" w:ascii="宋体" w:hAnsi="宋体" w:cs="宋体"/>
                <w:szCs w:val="21"/>
              </w:rPr>
              <w:t>危险源辨识基本充分、风险等级评价基本合理。</w:t>
            </w:r>
          </w:p>
          <w:p>
            <w:pPr>
              <w:spacing w:line="360" w:lineRule="auto"/>
              <w:jc w:val="left"/>
              <w:rPr>
                <w:rFonts w:ascii="宋体" w:hAnsi="宋体" w:cs="宋体"/>
                <w:szCs w:val="21"/>
              </w:rPr>
            </w:pPr>
            <w:r>
              <w:rPr>
                <w:rFonts w:hint="eastAsia" w:ascii="宋体" w:hAnsi="宋体" w:cs="宋体"/>
                <w:szCs w:val="21"/>
              </w:rPr>
              <w:t>查见确定的消防管理措施：</w:t>
            </w:r>
          </w:p>
          <w:p>
            <w:pPr>
              <w:spacing w:line="360" w:lineRule="auto"/>
              <w:jc w:val="left"/>
              <w:rPr>
                <w:rFonts w:ascii="宋体" w:hAnsi="宋体" w:cs="宋体"/>
                <w:szCs w:val="21"/>
              </w:rPr>
            </w:pPr>
            <w:r>
              <w:rPr>
                <w:rFonts w:hint="eastAsia" w:ascii="宋体" w:hAnsi="宋体" w:cs="宋体"/>
                <w:szCs w:val="21"/>
              </w:rPr>
              <w:t>组织员工安全教育、消防知识学习；</w:t>
            </w:r>
          </w:p>
          <w:p>
            <w:pPr>
              <w:spacing w:line="360" w:lineRule="auto"/>
              <w:jc w:val="left"/>
              <w:rPr>
                <w:rFonts w:ascii="宋体" w:hAnsi="宋体" w:cs="宋体"/>
                <w:szCs w:val="21"/>
              </w:rPr>
            </w:pPr>
            <w:r>
              <w:rPr>
                <w:rFonts w:hint="eastAsia" w:ascii="宋体" w:hAnsi="宋体" w:cs="宋体"/>
                <w:szCs w:val="21"/>
              </w:rPr>
              <w:t>加强检查考核；</w:t>
            </w:r>
          </w:p>
          <w:p>
            <w:pPr>
              <w:spacing w:line="360" w:lineRule="auto"/>
              <w:jc w:val="left"/>
              <w:rPr>
                <w:rFonts w:ascii="宋体" w:hAnsi="宋体" w:cs="宋体"/>
                <w:szCs w:val="21"/>
              </w:rPr>
            </w:pPr>
            <w:r>
              <w:rPr>
                <w:rFonts w:hint="eastAsia" w:ascii="宋体" w:hAnsi="宋体" w:cs="宋体"/>
                <w:szCs w:val="21"/>
              </w:rPr>
              <w:t>制定安全用电使用管理规定</w:t>
            </w:r>
          </w:p>
          <w:p>
            <w:pPr>
              <w:spacing w:line="360" w:lineRule="auto"/>
              <w:rPr>
                <w:rFonts w:hint="eastAsia" w:asciiTheme="minorEastAsia" w:hAnsiTheme="minorEastAsia" w:eastAsiaTheme="minorEastAsia" w:cstheme="minorEastAsia"/>
                <w:bCs/>
                <w:spacing w:val="10"/>
                <w:kern w:val="2"/>
                <w:sz w:val="21"/>
                <w:szCs w:val="21"/>
                <w:highlight w:val="none"/>
                <w:lang w:val="en-US" w:eastAsia="zh-CN" w:bidi="ar-SA"/>
              </w:rPr>
            </w:pPr>
            <w:r>
              <w:rPr>
                <w:rFonts w:hint="eastAsia" w:ascii="宋体" w:hAnsi="宋体" w:cs="宋体"/>
                <w:szCs w:val="21"/>
              </w:rPr>
              <w:t>每年参与公司组织的消防演练</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运行策划和控制、</w:t>
            </w:r>
          </w:p>
        </w:tc>
        <w:tc>
          <w:tcPr>
            <w:tcW w:w="9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bCs/>
                <w:sz w:val="21"/>
                <w:szCs w:val="21"/>
              </w:rPr>
              <w:t>E</w:t>
            </w:r>
            <w:r>
              <w:rPr>
                <w:rFonts w:hint="eastAsia" w:ascii="宋体" w:hAnsi="宋体" w:eastAsia="宋体" w:cs="宋体"/>
                <w:sz w:val="21"/>
                <w:szCs w:val="21"/>
              </w:rPr>
              <w:t xml:space="preserve">8.1  </w:t>
            </w:r>
          </w:p>
        </w:tc>
        <w:tc>
          <w:tcPr>
            <w:tcW w:w="10004" w:type="dxa"/>
            <w:vAlign w:val="top"/>
          </w:tcPr>
          <w:p>
            <w:pPr>
              <w:spacing w:line="360" w:lineRule="auto"/>
            </w:pPr>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pPr>
              <w:spacing w:line="360" w:lineRule="auto"/>
            </w:pPr>
            <w:r>
              <w:rPr>
                <w:rFonts w:hint="eastAsia"/>
              </w:rPr>
              <w:t xml:space="preserve"> ◆根据过程的运行准则，组织实施资源能源的消耗控制火灾预防、职业健康安全事故防范等过程的控制，避免和减少了环境职业健康安全的损失。</w:t>
            </w:r>
          </w:p>
          <w:p>
            <w:pPr>
              <w:spacing w:line="360" w:lineRule="auto"/>
            </w:pPr>
            <w:r>
              <w:rPr>
                <w:rFonts w:hint="eastAsia"/>
              </w:rPr>
              <w:t xml:space="preserve"> ◆消防设施检查、节能降耗运行检查、火灾预防运行检查、安全环境检查等关键运行控制信息的证据都以记录或文件的方式保留。</w:t>
            </w:r>
          </w:p>
          <w:p>
            <w:pPr>
              <w:spacing w:line="360" w:lineRule="auto"/>
            </w:pPr>
            <w:r>
              <w:rPr>
                <w:rFonts w:hint="eastAsia"/>
              </w:rPr>
              <w:t xml:space="preserve"> ◆抽查环境运行的策划与控制实施</w:t>
            </w:r>
          </w:p>
          <w:p>
            <w:pPr>
              <w:spacing w:line="360" w:lineRule="auto"/>
            </w:pPr>
            <w:r>
              <w:rPr>
                <w:rFonts w:hint="eastAsia"/>
              </w:rPr>
              <w:t>1）固体废弃物排放的管控：</w:t>
            </w:r>
          </w:p>
          <w:p>
            <w:pPr>
              <w:pStyle w:val="12"/>
              <w:spacing w:line="360" w:lineRule="auto"/>
              <w:ind w:firstLine="420" w:firstLineChars="200"/>
              <w:jc w:val="left"/>
              <w:rPr>
                <w:rFonts w:hint="eastAsia"/>
                <w:lang w:eastAsia="zh-CN"/>
              </w:rPr>
            </w:pPr>
            <w:r>
              <w:rPr>
                <w:rFonts w:hint="eastAsia"/>
              </w:rPr>
              <w:t>生活垃圾在办公区域集中收集后，由物业管理交环卫部门统一定期清运</w:t>
            </w:r>
            <w:r>
              <w:rPr>
                <w:rFonts w:hint="eastAsia"/>
                <w:lang w:val="en-US" w:eastAsia="zh-CN"/>
              </w:rPr>
              <w:t>。</w:t>
            </w:r>
          </w:p>
          <w:p>
            <w:pPr>
              <w:pStyle w:val="12"/>
              <w:spacing w:line="360" w:lineRule="auto"/>
              <w:ind w:firstLine="0" w:firstLineChars="0"/>
            </w:pPr>
            <w:r>
              <w:rPr>
                <w:rFonts w:hint="eastAsia"/>
              </w:rPr>
              <w:t>2）资源、能源消耗管控：</w:t>
            </w:r>
          </w:p>
          <w:p>
            <w:pPr>
              <w:spacing w:line="360" w:lineRule="auto"/>
            </w:pPr>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w:t>
            </w:r>
            <w:r>
              <w:rPr>
                <w:rFonts w:hint="eastAsia"/>
                <w:lang w:eastAsia="zh-CN"/>
              </w:rPr>
              <w:t>总经办</w:t>
            </w:r>
            <w:r>
              <w:rPr>
                <w:rFonts w:hint="eastAsia"/>
              </w:rPr>
              <w:t>集中统计跟进。统计内容包括：水，电消耗费用，纸张、灭火器材等费用</w:t>
            </w:r>
            <w:r>
              <w:rPr>
                <w:rFonts w:hint="eastAsia"/>
                <w:lang w:eastAsia="zh-CN"/>
              </w:rPr>
              <w:t>，</w:t>
            </w:r>
            <w:r>
              <w:rPr>
                <w:rFonts w:hint="eastAsia"/>
              </w:rPr>
              <w:t>基本达成目标。</w:t>
            </w:r>
          </w:p>
          <w:p>
            <w:pPr>
              <w:spacing w:line="360" w:lineRule="auto"/>
            </w:pPr>
            <w:r>
              <w:rPr>
                <w:rFonts w:hint="eastAsia"/>
              </w:rPr>
              <w:t>3）火灾事故</w:t>
            </w:r>
            <w:r>
              <w:rPr>
                <w:rFonts w:hint="eastAsia"/>
                <w:lang w:val="en-US" w:eastAsia="zh-CN"/>
              </w:rPr>
              <w:t>管控</w:t>
            </w:r>
            <w:r>
              <w:rPr>
                <w:rFonts w:hint="eastAsia"/>
              </w:rPr>
              <w:t>：</w:t>
            </w:r>
          </w:p>
          <w:p>
            <w:pPr>
              <w:spacing w:line="360" w:lineRule="auto"/>
              <w:rPr>
                <w:rFonts w:hint="eastAsia"/>
              </w:rPr>
            </w:pPr>
            <w:r>
              <w:rPr>
                <w:rFonts w:hint="eastAsia"/>
              </w:rPr>
              <w:t>1.落实消防工作责任制，严格管理。</w:t>
            </w:r>
          </w:p>
          <w:p>
            <w:pPr>
              <w:spacing w:line="360" w:lineRule="auto"/>
              <w:rPr>
                <w:rFonts w:hint="eastAsia"/>
              </w:rPr>
            </w:pPr>
            <w:r>
              <w:rPr>
                <w:rFonts w:hint="eastAsia"/>
              </w:rPr>
              <w:t>2.厂区加强检查、巡视，发现隐患及时采取纠正和预防措施。</w:t>
            </w:r>
          </w:p>
          <w:p>
            <w:pPr>
              <w:spacing w:line="360" w:lineRule="auto"/>
              <w:rPr>
                <w:rFonts w:hint="eastAsia"/>
              </w:rPr>
            </w:pPr>
            <w:r>
              <w:rPr>
                <w:rFonts w:hint="eastAsia"/>
              </w:rPr>
              <w:t>3.每月对消防设施进行检查，发现不合格消防设施及时更新。</w:t>
            </w:r>
          </w:p>
          <w:p>
            <w:pPr>
              <w:spacing w:line="360" w:lineRule="auto"/>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rPr>
              <w:t>4.加强对员工防火意识教育，严禁在禁止吸烟处吸烟。</w:t>
            </w:r>
          </w:p>
        </w:tc>
        <w:tc>
          <w:tcPr>
            <w:tcW w:w="1585" w:type="dxa"/>
          </w:tcPr>
          <w:p>
            <w:pPr>
              <w:spacing w:line="360" w:lineRule="auto"/>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vAlign w:val="center"/>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rPr>
              <w:t>运行策划和控制、</w:t>
            </w:r>
          </w:p>
        </w:tc>
        <w:tc>
          <w:tcPr>
            <w:tcW w:w="960" w:type="dxa"/>
            <w:vAlign w:val="center"/>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bCs/>
                <w:sz w:val="21"/>
                <w:szCs w:val="21"/>
                <w:lang w:val="en-US" w:eastAsia="zh-CN"/>
              </w:rPr>
              <w:t>O</w:t>
            </w:r>
            <w:r>
              <w:rPr>
                <w:rFonts w:hint="eastAsia" w:ascii="宋体" w:hAnsi="宋体" w:eastAsia="宋体" w:cs="宋体"/>
                <w:sz w:val="21"/>
                <w:szCs w:val="21"/>
              </w:rPr>
              <w:t xml:space="preserve">8.1  </w:t>
            </w:r>
          </w:p>
        </w:tc>
        <w:tc>
          <w:tcPr>
            <w:tcW w:w="10004" w:type="dxa"/>
            <w:vAlign w:val="center"/>
          </w:tcPr>
          <w:p>
            <w:pPr>
              <w:spacing w:line="360" w:lineRule="auto"/>
              <w:ind w:firstLine="420" w:firstLineChars="200"/>
              <w:rPr>
                <w:rFonts w:ascii="宋体" w:hAnsi="宋体"/>
                <w:szCs w:val="21"/>
              </w:rPr>
            </w:pPr>
            <w:r>
              <w:rPr>
                <w:rFonts w:hint="eastAsia" w:ascii="宋体" w:hAnsi="宋体"/>
                <w:szCs w:val="21"/>
              </w:rPr>
              <w:t>公司制</w:t>
            </w:r>
            <w:r>
              <w:rPr>
                <w:rFonts w:hint="eastAsia" w:ascii="宋体" w:hAnsi="宋体" w:eastAsia="宋体" w:cs="Times New Roman"/>
                <w:szCs w:val="21"/>
              </w:rPr>
              <w:t>定并实施了《废弃物管理控制程序》、《事件调查处理控制程序》、《交通安全控制程序》、《应急准备与响应控制程序》、《安全消防制度》、《废弃物管理办法》、《节能降耗管理办法》等环境</w:t>
            </w:r>
            <w:r>
              <w:rPr>
                <w:rFonts w:hint="eastAsia" w:ascii="宋体" w:hAnsi="宋体" w:eastAsia="宋体" w:cs="Times New Roman"/>
                <w:szCs w:val="21"/>
                <w:lang w:val="en-US" w:eastAsia="zh-CN"/>
              </w:rPr>
              <w:t>职业健康安全</w:t>
            </w:r>
            <w:r>
              <w:rPr>
                <w:rFonts w:hint="eastAsia" w:ascii="宋体" w:hAnsi="宋体"/>
                <w:szCs w:val="21"/>
              </w:rPr>
              <w:t>管理</w:t>
            </w:r>
            <w:r>
              <w:rPr>
                <w:rFonts w:hint="eastAsia" w:ascii="宋体" w:hAnsi="宋体"/>
                <w:szCs w:val="21"/>
                <w:lang w:val="en-US" w:eastAsia="zh-CN"/>
              </w:rPr>
              <w:t>文件</w:t>
            </w:r>
            <w:r>
              <w:rPr>
                <w:rFonts w:hint="eastAsia" w:ascii="宋体" w:hAnsi="宋体"/>
                <w:szCs w:val="21"/>
              </w:rPr>
              <w:t>。</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rPr>
              <w:t>组织对进入场所内</w:t>
            </w:r>
            <w:r>
              <w:rPr>
                <w:rFonts w:hint="eastAsia" w:ascii="Times New Roman" w:hAnsi="Times New Roman" w:eastAsia="宋体" w:cs="Times New Roman"/>
                <w:lang w:val="en-US" w:eastAsia="zh-CN"/>
              </w:rPr>
              <w:t>的供方送货员、访客视情况由安保人员或受访人提醒方式，告知相关遵守相应的运行准则，以防止外来人员受到人身伤害或职业健康安危害。</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采取了措施对新管病毒的防护：提供了洗手液、口罩、每天消毒等措施。</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办公区内主要是电的使用，电器有漏电保护器，经常对电路、电源进行检查，没有露电现象发生。现场巡视办公区域消防栓、灭火器正常，电线、电气插座完整，未见破损。</w:t>
            </w:r>
          </w:p>
          <w:p>
            <w:pPr>
              <w:spacing w:line="360" w:lineRule="auto"/>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imes New Roman" w:hAnsi="Times New Roman" w:eastAsia="宋体" w:cs="Times New Roman"/>
                <w:lang w:val="en-US" w:eastAsia="zh-CN"/>
              </w:rPr>
              <w:t>部门运行控制能结合产品生命周期方法，基本符合规定要求。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应急准备和响应</w:t>
            </w:r>
          </w:p>
          <w:p>
            <w:pPr>
              <w:spacing w:line="360" w:lineRule="auto"/>
              <w:rPr>
                <w:rFonts w:hint="eastAsia" w:ascii="宋体" w:hAnsi="宋体" w:eastAsia="宋体" w:cs="宋体"/>
                <w:sz w:val="21"/>
                <w:szCs w:val="21"/>
                <w:highlight w:val="none"/>
                <w:lang w:val="en-US" w:eastAsia="zh-CN"/>
              </w:rPr>
            </w:pPr>
          </w:p>
        </w:tc>
        <w:tc>
          <w:tcPr>
            <w:tcW w:w="960" w:type="dxa"/>
            <w:vAlign w:val="top"/>
          </w:tcPr>
          <w:p>
            <w:pPr>
              <w:spacing w:line="360" w:lineRule="auto"/>
              <w:rPr>
                <w:rFonts w:hint="eastAsia" w:ascii="宋体" w:hAnsi="宋体" w:eastAsia="宋体" w:cs="宋体"/>
                <w:bCs/>
                <w:sz w:val="21"/>
                <w:szCs w:val="21"/>
              </w:rPr>
            </w:pPr>
            <w:r>
              <w:rPr>
                <w:rFonts w:hint="eastAsia" w:ascii="宋体" w:hAnsi="宋体" w:cs="宋体"/>
                <w:bCs/>
                <w:sz w:val="21"/>
                <w:szCs w:val="21"/>
                <w:lang w:val="en-US" w:eastAsia="zh-CN"/>
              </w:rPr>
              <w:t>Q</w:t>
            </w:r>
            <w:r>
              <w:rPr>
                <w:rFonts w:hint="eastAsia" w:ascii="宋体" w:hAnsi="宋体" w:eastAsia="宋体" w:cs="宋体"/>
                <w:bCs/>
                <w:sz w:val="21"/>
                <w:szCs w:val="21"/>
              </w:rPr>
              <w:t>E：</w:t>
            </w:r>
            <w:r>
              <w:rPr>
                <w:rFonts w:hint="eastAsia" w:ascii="宋体" w:hAnsi="宋体" w:eastAsia="宋体" w:cs="宋体"/>
                <w:sz w:val="21"/>
                <w:szCs w:val="21"/>
              </w:rPr>
              <w:t>8.2</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highlight w:val="none"/>
                <w:lang w:val="en-US" w:eastAsia="zh-CN"/>
              </w:rPr>
            </w:pPr>
          </w:p>
        </w:tc>
        <w:tc>
          <w:tcPr>
            <w:tcW w:w="10004" w:type="dxa"/>
            <w:vAlign w:val="top"/>
          </w:tcPr>
          <w:p>
            <w:pPr>
              <w:spacing w:line="360" w:lineRule="auto"/>
            </w:pPr>
            <w:r>
              <w:rPr>
                <w:rFonts w:hint="eastAsia"/>
              </w:rPr>
              <w:t>查见：《</w:t>
            </w:r>
            <w:r>
              <w:rPr>
                <w:rFonts w:hint="eastAsia"/>
                <w:lang w:val="en-US" w:eastAsia="zh-CN"/>
              </w:rPr>
              <w:t>消防安全管理程序</w:t>
            </w:r>
            <w:r>
              <w:rPr>
                <w:rFonts w:hint="eastAsia"/>
              </w:rPr>
              <w:t>》、《消防应急预案》等。</w:t>
            </w:r>
          </w:p>
          <w:p>
            <w:pPr>
              <w:spacing w:line="360" w:lineRule="auto"/>
            </w:pPr>
            <w:r>
              <w:rPr>
                <w:rFonts w:hint="eastAsia"/>
              </w:rPr>
              <w:t>查见：消防演练实况记录：</w:t>
            </w:r>
            <w:r>
              <w:rPr>
                <w:rFonts w:hint="eastAsia"/>
                <w:lang w:val="en-US" w:eastAsia="zh-CN"/>
              </w:rPr>
              <w:t>采购部</w:t>
            </w:r>
            <w:r>
              <w:rPr>
                <w:rFonts w:hint="eastAsia"/>
              </w:rPr>
              <w:t>人员参加了20</w:t>
            </w:r>
            <w:r>
              <w:rPr>
                <w:rFonts w:hint="eastAsia"/>
                <w:lang w:val="en-US" w:eastAsia="zh-CN"/>
              </w:rPr>
              <w:t>22年1</w:t>
            </w:r>
            <w:r>
              <w:rPr>
                <w:rFonts w:hint="eastAsia"/>
              </w:rPr>
              <w:t>月</w:t>
            </w:r>
            <w:r>
              <w:rPr>
                <w:rFonts w:hint="eastAsia"/>
                <w:lang w:val="en-US" w:eastAsia="zh-CN"/>
              </w:rPr>
              <w:t>22</w:t>
            </w:r>
            <w:r>
              <w:rPr>
                <w:rFonts w:hint="eastAsia"/>
              </w:rPr>
              <w:t>日在公司由</w:t>
            </w:r>
            <w:r>
              <w:rPr>
                <w:rFonts w:hint="eastAsia"/>
                <w:lang w:eastAsia="zh-CN"/>
              </w:rPr>
              <w:t>总经办</w:t>
            </w:r>
            <w:r>
              <w:rPr>
                <w:rFonts w:hint="eastAsia"/>
              </w:rPr>
              <w:t>组织的因公司办公室火灾演练。</w:t>
            </w:r>
          </w:p>
          <w:p>
            <w:pPr>
              <w:spacing w:line="360" w:lineRule="auto"/>
              <w:ind w:firstLine="210" w:firstLineChars="100"/>
              <w:rPr>
                <w:rFonts w:hint="eastAsia"/>
              </w:rPr>
            </w:pPr>
            <w:r>
              <w:rPr>
                <w:rFonts w:hint="eastAsia"/>
              </w:rPr>
              <w:t>现场能提供演练记录及消防安全演习总结报告。通过演练，检验了公司应对突发事件的能力、以及公司火灾事故应急预案的可操作性。有效降低事故危害，减少事故损失，确保公司安全、健康、有序的发展等。</w:t>
            </w:r>
          </w:p>
          <w:p>
            <w:pPr>
              <w:pStyle w:val="2"/>
              <w:rPr>
                <w:rFonts w:hint="eastAsia"/>
              </w:rPr>
            </w:pPr>
            <w:r>
              <w:rPr>
                <w:rFonts w:hint="eastAsia"/>
              </w:rPr>
              <w:t>应急准备：在公司办公区域，按要求配置灭火器。</w:t>
            </w:r>
          </w:p>
          <w:p>
            <w:pPr>
              <w:spacing w:line="360" w:lineRule="auto"/>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查2021年9月9日进行触电应急演练，有计划，演练后形成演习报告，有实施记录、有总结：本次触电演练使员工对造成事故原因“改正不良作业习惯”有了清醒的认识，同时现场工人了解了触电的危害、触电的基本应对措施和故障排除方法，使各个应急小组协同应急得到了提升；起到了很好的预防效果，总的来讲是比较成功的。</w:t>
            </w:r>
          </w:p>
          <w:p>
            <w:pPr>
              <w:spacing w:line="360" w:lineRule="auto"/>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通过本次演习，验证了公司应急程序的可行性与适宜性，对应急文件的评审结论通过。</w:t>
            </w:r>
          </w:p>
          <w:p>
            <w:pPr>
              <w:spacing w:line="360" w:lineRule="auto"/>
              <w:jc w:val="left"/>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cs="宋体" w:asciiTheme="minorEastAsia" w:hAnsiTheme="minorEastAsia" w:eastAsiaTheme="minorEastAsia"/>
                <w:szCs w:val="21"/>
                <w:lang w:val="en-US" w:eastAsia="zh-CN"/>
              </w:rPr>
              <w:t>自体系运行以来尚未发生紧急情况。</w:t>
            </w:r>
          </w:p>
        </w:tc>
        <w:tc>
          <w:tcPr>
            <w:tcW w:w="1585" w:type="dxa"/>
          </w:tcPr>
          <w:p>
            <w:pPr>
              <w:spacing w:line="360" w:lineRule="auto"/>
            </w:pPr>
            <w:r>
              <w:t>Y</w:t>
            </w: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824087"/>
    <w:multiLevelType w:val="singleLevel"/>
    <w:tmpl w:val="788240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311A7"/>
    <w:rsid w:val="52836540"/>
    <w:rsid w:val="74623A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3"/>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2022-02-23T03:26:34Z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