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pPr w:leftFromText="180" w:rightFromText="180" w:vertAnchor="text" w:tblpY="1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42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品控部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sz w:val="24"/>
                <w:szCs w:val="24"/>
              </w:rPr>
              <w:t>门负责人：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聂明飞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戈敏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171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审核员：肖</w:t>
            </w:r>
            <w:r>
              <w:rPr>
                <w:sz w:val="24"/>
                <w:szCs w:val="24"/>
              </w:rPr>
              <w:t>新龙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审核日期：202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2-02-19</w:t>
            </w:r>
          </w:p>
        </w:tc>
        <w:tc>
          <w:tcPr>
            <w:tcW w:w="141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171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审核条款：</w:t>
            </w:r>
            <w:r>
              <w:rPr>
                <w:rFonts w:hint="eastAsia"/>
                <w:lang w:val="en-US" w:eastAsia="zh-CN"/>
              </w:rPr>
              <w:t>FSMS:</w:t>
            </w:r>
            <w:r>
              <w:rPr>
                <w:rFonts w:hint="eastAsia"/>
              </w:rPr>
              <w:t>5</w:t>
            </w:r>
            <w:r>
              <w:t>.3</w:t>
            </w:r>
            <w:r>
              <w:rPr>
                <w:rFonts w:hint="eastAsia"/>
              </w:rPr>
              <w:t>/</w:t>
            </w:r>
            <w:r>
              <w:t>6.2/8.7/8.9</w:t>
            </w:r>
            <w:r>
              <w:rPr>
                <w:rFonts w:hint="eastAsia"/>
                <w:lang w:val="en-US" w:eastAsia="zh-CN"/>
              </w:rPr>
              <w:t>.1-8.9.4</w:t>
            </w:r>
          </w:p>
        </w:tc>
        <w:tc>
          <w:tcPr>
            <w:tcW w:w="141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 5.</w:t>
            </w:r>
            <w:r>
              <w:rPr>
                <w:color w:val="000000"/>
                <w:szCs w:val="21"/>
              </w:rPr>
              <w:t>3</w:t>
            </w:r>
          </w:p>
          <w:p/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如：</w:t>
            </w:r>
            <w:r>
              <w:rPr/>
              <w:sym w:font="Wingdings" w:char="00FE"/>
            </w:r>
            <w:r>
              <w:rPr>
                <w:rFonts w:hint="eastAsia"/>
              </w:rPr>
              <w:t>《管理手册》第5.</w:t>
            </w:r>
            <w:r>
              <w:t>3</w:t>
            </w:r>
            <w:r>
              <w:rPr>
                <w:rFonts w:hint="eastAsia"/>
              </w:rPr>
              <w:t>条款</w:t>
            </w:r>
            <w:r>
              <w:rPr>
                <w:rFonts w:hint="eastAsia"/>
                <w:lang w:eastAsia="zh-CN"/>
              </w:rPr>
              <w:t>、</w:t>
            </w:r>
            <w:r>
              <w:rPr/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岗位职责和权限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6" w:type="dxa"/>
          </w:tcPr>
          <w:p>
            <w:pPr>
              <w:tabs>
                <w:tab w:val="left" w:pos="756"/>
              </w:tabs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负责有制定的标准对进料、食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品分拣实施控制检验，组织对食品销售或原料异常进行处理，负责管理监视和测量设备，参与制定食品安全检验标准、检验项目，进行监督实施等工作。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经沟通了解，审核周期内本部门职责未发生变化。</w:t>
            </w:r>
          </w:p>
        </w:tc>
        <w:tc>
          <w:tcPr>
            <w:tcW w:w="1418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食品安全目标</w:t>
            </w:r>
          </w:p>
          <w:p/>
        </w:tc>
        <w:tc>
          <w:tcPr>
            <w:tcW w:w="960" w:type="dxa"/>
            <w:vMerge w:val="restart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</w:t>
            </w:r>
            <w:r>
              <w:rPr>
                <w:color w:val="000000"/>
                <w:szCs w:val="21"/>
              </w:rPr>
              <w:t xml:space="preserve"> 6.2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6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手册第6.2条款、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eq \o\ac(□,√)</w:instrTex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/>
              </w:rPr>
              <w:t>《食品</w:t>
            </w:r>
            <w:r>
              <w:t>安全</w:t>
            </w:r>
            <w:r>
              <w:rPr>
                <w:rFonts w:hint="eastAsia"/>
              </w:rPr>
              <w:t>目标</w:t>
            </w:r>
            <w:r>
              <w:t>和考核</w:t>
            </w:r>
            <w:r>
              <w:rPr>
                <w:rFonts w:hint="eastAsia"/>
              </w:rPr>
              <w:t>指标及</w:t>
            </w:r>
            <w:r>
              <w:t>实施统计表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《总</w:t>
            </w:r>
            <w:r>
              <w:rPr>
                <w:rFonts w:hint="eastAsia"/>
                <w:color w:val="000000"/>
                <w:szCs w:val="21"/>
              </w:rPr>
              <w:t>目标</w:t>
            </w:r>
            <w:r>
              <w:rPr>
                <w:rFonts w:hint="eastAsia"/>
              </w:rPr>
              <w:t>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《分解目标》</w:t>
            </w:r>
          </w:p>
        </w:tc>
        <w:tc>
          <w:tcPr>
            <w:tcW w:w="1418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6" w:type="dxa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06"/>
              <w:gridCol w:w="3300"/>
              <w:gridCol w:w="1213"/>
              <w:gridCol w:w="2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6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食品安全目标</w:t>
                  </w:r>
                </w:p>
              </w:tc>
              <w:tc>
                <w:tcPr>
                  <w:tcW w:w="3300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计算方法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责任部门</w:t>
                  </w:r>
                </w:p>
              </w:tc>
              <w:tc>
                <w:tcPr>
                  <w:tcW w:w="2070" w:type="dxa"/>
                  <w:shd w:val="clear" w:color="auto" w:fill="auto"/>
                </w:tcPr>
                <w:p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目标实际完成（</w:t>
                  </w:r>
                  <w:r>
                    <w:rPr>
                      <w:rFonts w:hint="eastAsia"/>
                      <w:szCs w:val="22"/>
                      <w:lang w:val="en-US" w:eastAsia="zh-CN"/>
                    </w:rPr>
                    <w:t>2021.02-2022.01</w:t>
                  </w:r>
                  <w:r>
                    <w:rPr>
                      <w:rFonts w:hint="eastAsia"/>
                      <w:szCs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出厂产品合格率100%</w:t>
                  </w:r>
                </w:p>
              </w:tc>
              <w:tc>
                <w:tcPr>
                  <w:tcW w:w="33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出厂产品合格数量/所有出厂的产品数×100%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品控部</w:t>
                  </w:r>
                </w:p>
              </w:tc>
              <w:tc>
                <w:tcPr>
                  <w:tcW w:w="2070" w:type="dxa"/>
                  <w:shd w:val="clear" w:color="auto" w:fill="auto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不发生重大质量安全事故</w:t>
                  </w:r>
                </w:p>
              </w:tc>
              <w:tc>
                <w:tcPr>
                  <w:tcW w:w="33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重大质量安全事故发生0次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品控部</w:t>
                  </w:r>
                </w:p>
              </w:tc>
              <w:tc>
                <w:tcPr>
                  <w:tcW w:w="2070" w:type="dxa"/>
                  <w:shd w:val="clear" w:color="auto" w:fill="auto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06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进货检验合格率≥ 98%</w:t>
                  </w:r>
                </w:p>
              </w:tc>
              <w:tc>
                <w:tcPr>
                  <w:tcW w:w="330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当月进料验合格批数/当月进料总批数×100%</w:t>
                  </w:r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/>
                      <w:szCs w:val="22"/>
                      <w:lang w:val="en-GB"/>
                    </w:rPr>
                  </w:pPr>
                  <w:r>
                    <w:rPr>
                      <w:rFonts w:hint="eastAsia"/>
                      <w:szCs w:val="22"/>
                      <w:lang w:val="en-US" w:eastAsia="zh-CN"/>
                    </w:rPr>
                    <w:t>品控部</w:t>
                  </w:r>
                </w:p>
              </w:tc>
              <w:tc>
                <w:tcPr>
                  <w:tcW w:w="2070" w:type="dxa"/>
                  <w:shd w:val="clear" w:color="auto" w:fill="auto"/>
                  <w:vAlign w:val="top"/>
                </w:tcPr>
                <w:p>
                  <w:pPr>
                    <w:spacing w:before="156" w:beforeLines="50"/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</w:tbl>
          <w:p>
            <w:pPr>
              <w:pStyle w:val="2"/>
              <w:ind w:left="0" w:leftChars="0" w:firstLine="0" w:firstLineChars="0"/>
              <w:rPr>
                <w:color w:val="000000"/>
                <w:szCs w:val="21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</w:rPr>
              <w:t>目标已实现</w:t>
            </w:r>
            <w:r>
              <w:rPr>
                <w:rFonts w:hint="eastAsia"/>
                <w:lang w:val="en-US" w:eastAsia="zh-CN"/>
              </w:rPr>
              <w:t>,2022年2月目标在实施中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目标没有实现的，在内部及时进行原因分析并采取了改进措施。</w:t>
            </w:r>
          </w:p>
        </w:tc>
        <w:tc>
          <w:tcPr>
            <w:tcW w:w="1418" w:type="dxa"/>
            <w:vMerge w:val="continue"/>
          </w:tcPr>
          <w:p/>
        </w:tc>
      </w:tr>
    </w:tbl>
    <w:tbl>
      <w:tblPr>
        <w:tblStyle w:val="7"/>
        <w:tblW w:w="14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930"/>
        <w:gridCol w:w="762"/>
        <w:gridCol w:w="942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81" w:type="dxa"/>
            <w:vMerge w:val="restart"/>
          </w:tcPr>
          <w:p>
            <w:r>
              <w:rPr>
                <w:rFonts w:hint="eastAsia"/>
              </w:rPr>
              <w:t>监视和测量设备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F8.7</w:t>
            </w:r>
          </w:p>
          <w:p/>
        </w:tc>
        <w:tc>
          <w:tcPr>
            <w:tcW w:w="762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《监视和测量控制程序》、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手册第8.7条款</w:t>
            </w:r>
          </w:p>
        </w:tc>
        <w:tc>
          <w:tcPr>
            <w:tcW w:w="1410" w:type="dxa"/>
            <w:vMerge w:val="restart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>
            <w:pPr>
              <w:pStyle w:val="18"/>
            </w:pPr>
          </w:p>
          <w:p>
            <w:pPr>
              <w:pStyle w:val="18"/>
            </w:pPr>
          </w:p>
          <w:p/>
          <w:p/>
          <w:p/>
          <w:p/>
          <w:p/>
          <w:p/>
          <w:p/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81" w:type="dxa"/>
            <w:vMerge w:val="continue"/>
          </w:tcPr>
          <w:p/>
        </w:tc>
        <w:tc>
          <w:tcPr>
            <w:tcW w:w="930" w:type="dxa"/>
            <w:vMerge w:val="continue"/>
          </w:tcPr>
          <w:p/>
        </w:tc>
        <w:tc>
          <w:tcPr>
            <w:tcW w:w="762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了解用于食品安全检测的监视和测量资源种类： </w:t>
            </w:r>
          </w:p>
          <w:p>
            <w:pPr>
              <w:ind w:left="1470" w:hanging="1470" w:hangingChars="700"/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：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压力表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温度计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酸度计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干燥箱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水分测定仪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电子天平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电子称 </w:t>
            </w:r>
            <w: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分光光度计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气相色谱仪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液相色谱仪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恒温培养箱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其他—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高压灭菌锅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恒温培养箱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农残快速检测仪   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监视设备 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监视系统，常规监控</w:t>
            </w:r>
          </w:p>
          <w:p>
            <w:pPr>
              <w:pStyle w:val="18"/>
            </w:pPr>
          </w:p>
          <w:p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定期验证的计划，频次：不涉及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r>
              <w:rPr>
                <w:rFonts w:hint="eastAsia"/>
              </w:rPr>
              <w:t>查看《检验设备清单》，抽查外部检定或校准情况，随机抽查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7"/>
              <w:gridCol w:w="2365"/>
              <w:gridCol w:w="1458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7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365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458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7" w:type="dxa"/>
                </w:tcPr>
                <w:p>
                  <w:pPr>
                    <w:rPr>
                      <w:color w:val="FF0000"/>
                      <w:highlight w:val="yellow"/>
                    </w:rPr>
                  </w:pPr>
                  <w:r>
                    <w:rPr>
                      <w:rFonts w:hint="eastAsia"/>
                    </w:rPr>
                    <w:t>电子台秤（TCS-150电子台秤）</w:t>
                  </w:r>
                </w:p>
              </w:tc>
              <w:tc>
                <w:tcPr>
                  <w:tcW w:w="2365" w:type="dxa"/>
                </w:tcPr>
                <w:p>
                  <w:pPr>
                    <w:jc w:val="left"/>
                    <w:rPr>
                      <w:color w:val="FF0000"/>
                      <w:highlight w:val="yellow"/>
                    </w:rPr>
                  </w:pPr>
                  <w:r>
                    <w:t>50077432</w:t>
                  </w:r>
                </w:p>
              </w:tc>
              <w:tc>
                <w:tcPr>
                  <w:tcW w:w="1458" w:type="dxa"/>
                </w:tcPr>
                <w:p>
                  <w:pPr>
                    <w:rPr>
                      <w:color w:val="FF0000"/>
                      <w:highlight w:val="yellow"/>
                    </w:rPr>
                  </w:pPr>
                  <w:r>
                    <w:rPr>
                      <w:rFonts w:hint="eastAsia"/>
                    </w:rPr>
                    <w:t>2022-0</w:t>
                  </w:r>
                  <w:r>
                    <w:t>3</w:t>
                  </w:r>
                  <w:r>
                    <w:rPr>
                      <w:rFonts w:hint="eastAsia"/>
                    </w:rPr>
                    <w:t>-07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highlight w:val="yellow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配送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7" w:type="dxa"/>
                </w:tcPr>
                <w:p>
                  <w:r>
                    <w:rPr>
                      <w:rFonts w:hint="eastAsia"/>
                    </w:rPr>
                    <w:t>电子计数秤（A</w:t>
                  </w:r>
                  <w:r>
                    <w:t>CS-6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2365" w:type="dxa"/>
                </w:tcPr>
                <w:p>
                  <w:r>
                    <w:rPr>
                      <w:rFonts w:hint="eastAsia"/>
                    </w:rPr>
                    <w:t>5</w:t>
                  </w:r>
                  <w:r>
                    <w:t>0081824-004</w:t>
                  </w:r>
                </w:p>
              </w:tc>
              <w:tc>
                <w:tcPr>
                  <w:tcW w:w="1458" w:type="dxa"/>
                </w:tcPr>
                <w:p>
                  <w:r>
                    <w:rPr>
                      <w:rFonts w:hint="eastAsia"/>
                    </w:rPr>
                    <w:t>2022-0</w:t>
                  </w:r>
                  <w:r>
                    <w:t>5</w:t>
                  </w:r>
                  <w:r>
                    <w:rPr>
                      <w:rFonts w:hint="eastAsia"/>
                    </w:rPr>
                    <w:t>-</w:t>
                  </w:r>
                  <w:r>
                    <w:t>31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配送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2297" w:type="dxa"/>
                </w:tcPr>
                <w:p/>
              </w:tc>
              <w:tc>
                <w:tcPr>
                  <w:tcW w:w="2365" w:type="dxa"/>
                </w:tcPr>
                <w:p/>
              </w:tc>
              <w:tc>
                <w:tcPr>
                  <w:tcW w:w="1458" w:type="dxa"/>
                </w:tcPr>
                <w:p/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加工间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297" w:type="dxa"/>
                </w:tcPr>
                <w:p/>
              </w:tc>
              <w:tc>
                <w:tcPr>
                  <w:tcW w:w="2365" w:type="dxa"/>
                </w:tcPr>
                <w:p/>
              </w:tc>
              <w:tc>
                <w:tcPr>
                  <w:tcW w:w="1458" w:type="dxa"/>
                </w:tcPr>
                <w:p/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加工间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97" w:type="dxa"/>
                </w:tcPr>
                <w:p/>
              </w:tc>
              <w:tc>
                <w:tcPr>
                  <w:tcW w:w="2365" w:type="dxa"/>
                </w:tcPr>
                <w:p/>
              </w:tc>
              <w:tc>
                <w:tcPr>
                  <w:tcW w:w="1458" w:type="dxa"/>
                </w:tcPr>
                <w:p/>
              </w:tc>
              <w:tc>
                <w:tcPr>
                  <w:tcW w:w="2923" w:type="dxa"/>
                </w:tcPr>
                <w:p/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公司温度计使用外部经检定的温度计进行校准。外部检定的温度计（证书编号5</w:t>
            </w:r>
            <w:r>
              <w:t>0077431</w:t>
            </w:r>
            <w:r>
              <w:rPr>
                <w:rFonts w:hint="eastAsia"/>
              </w:rPr>
              <w:t>号）</w:t>
            </w:r>
          </w:p>
          <w:p/>
          <w:p>
            <w:r>
              <w:rPr>
                <w:rFonts w:hint="eastAsia"/>
              </w:rPr>
              <w:t>抽查内部校准情况；抽查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《内部校准计划》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《校准规程》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《校准记录》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89"/>
              <w:gridCol w:w="1575"/>
              <w:gridCol w:w="2410"/>
              <w:gridCol w:w="26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9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1575" w:type="dxa"/>
                </w:tcPr>
                <w:p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2410" w:type="dxa"/>
                </w:tcPr>
                <w:p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669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9" w:type="dxa"/>
                </w:tcPr>
                <w:p>
                  <w:r>
                    <w:rPr>
                      <w:rFonts w:hint="eastAsia"/>
                    </w:rPr>
                    <w:t>温度显示器（冷冻库）</w:t>
                  </w:r>
                </w:p>
              </w:tc>
              <w:tc>
                <w:tcPr>
                  <w:tcW w:w="1575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022.2.15</w:t>
                  </w:r>
                </w:p>
              </w:tc>
              <w:tc>
                <w:tcPr>
                  <w:tcW w:w="241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022.8.14</w:t>
                  </w:r>
                </w:p>
              </w:tc>
              <w:tc>
                <w:tcPr>
                  <w:tcW w:w="266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冷冻库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2389" w:type="dxa"/>
                </w:tcPr>
                <w:p>
                  <w:r>
                    <w:rPr>
                      <w:rFonts w:hint="eastAsia"/>
                    </w:rPr>
                    <w:t>温度显示器（冷藏库）</w:t>
                  </w:r>
                </w:p>
              </w:tc>
              <w:tc>
                <w:tcPr>
                  <w:tcW w:w="1575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022.2.15</w:t>
                  </w:r>
                </w:p>
              </w:tc>
              <w:tc>
                <w:tcPr>
                  <w:tcW w:w="2410" w:type="dxa"/>
                </w:tcPr>
                <w:p>
                  <w:r>
                    <w:rPr>
                      <w:rFonts w:hint="eastAsia"/>
                    </w:rPr>
                    <w:t>2</w:t>
                  </w:r>
                  <w:r>
                    <w:t>022.8.14</w:t>
                  </w:r>
                </w:p>
              </w:tc>
              <w:tc>
                <w:tcPr>
                  <w:tcW w:w="2669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冷冻库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89" w:type="dxa"/>
                </w:tcPr>
                <w:p/>
              </w:tc>
              <w:tc>
                <w:tcPr>
                  <w:tcW w:w="1575" w:type="dxa"/>
                </w:tcPr>
                <w:p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410" w:type="dxa"/>
                </w:tcPr>
                <w:p/>
              </w:tc>
              <w:tc>
                <w:tcPr>
                  <w:tcW w:w="2669" w:type="dxa"/>
                </w:tcPr>
                <w:p>
                  <w:r>
                    <w:rPr>
                      <w:rFonts w:hint="eastAsia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加工间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检验室</w:t>
                  </w:r>
                </w:p>
              </w:tc>
            </w:tr>
          </w:tbl>
          <w:p>
            <w:pPr>
              <w:pStyle w:val="18"/>
            </w:pPr>
          </w:p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标准溶液控制：（不适用）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>
            <w:r>
              <w:t>在FSMS中</w:t>
            </w:r>
            <w:r>
              <w:rPr>
                <w:rFonts w:hint="eastAsia"/>
              </w:rPr>
              <w:t>是否使用</w:t>
            </w:r>
            <w:r>
              <w:t>用于监视和测量的软件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t>在使用前应由组织、软件供应商或第三方进行验证。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不适用          </w:t>
            </w:r>
            <w:r>
              <w:rPr>
                <w:rFonts w:hint="eastAsia"/>
              </w:rPr>
              <w:t xml:space="preserve"> </w:t>
            </w:r>
          </w:p>
          <w:p>
            <w:r>
              <w:t>组织应保持验证活动的文件化信息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不适用             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是否</w:t>
            </w:r>
            <w:r>
              <w:t>及时更新软件。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不适用                        </w:t>
            </w:r>
          </w:p>
          <w:p>
            <w:r>
              <w:rPr>
                <w:rFonts w:hint="eastAsia"/>
              </w:rPr>
              <w:t>当</w:t>
            </w:r>
            <w:r>
              <w:t>发生变更</w:t>
            </w:r>
            <w:r>
              <w:rPr>
                <w:rFonts w:hint="eastAsia"/>
              </w:rPr>
              <w:t>时，</w:t>
            </w:r>
            <w:r>
              <w:t>包括对商用现成软件的软件配置/修改，应在实施前对其进行授权、记录和验证。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  <w:tc>
          <w:tcPr>
            <w:tcW w:w="141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8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不合格产品和过程的控制</w:t>
            </w:r>
          </w:p>
          <w:p/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F8.9.1</w:t>
            </w:r>
          </w:p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《不合格控制程序》</w:t>
            </w:r>
          </w:p>
          <w:p/>
        </w:tc>
        <w:tc>
          <w:tcPr>
            <w:tcW w:w="1410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进行评估OPRP和CCPs监测的数据,如有问题：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发起纠正的指定人员</w:t>
            </w:r>
            <w:r>
              <w:rPr>
                <w:rFonts w:hint="eastAsia"/>
                <w:u w:val="single"/>
              </w:rPr>
              <w:t xml:space="preserve">  食品安全小组组长或总经理 </w:t>
            </w:r>
          </w:p>
          <w:p/>
          <w:p>
            <w:r>
              <w:rPr>
                <w:rFonts w:hint="eastAsia"/>
              </w:rPr>
              <w:t>发起纠正措施的指定人员</w:t>
            </w:r>
            <w:r>
              <w:rPr>
                <w:rFonts w:hint="eastAsia"/>
                <w:u w:val="single"/>
              </w:rPr>
              <w:t xml:space="preserve">   食品安全小组组长 或总经理  </w:t>
            </w:r>
            <w:r>
              <w:rPr>
                <w:rFonts w:hint="eastAsia"/>
              </w:rPr>
              <w:t>。</w:t>
            </w:r>
          </w:p>
        </w:tc>
        <w:tc>
          <w:tcPr>
            <w:tcW w:w="141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8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纠正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F8.9.2</w:t>
            </w:r>
          </w:p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《纠正和预防措施控制程序》</w:t>
            </w:r>
          </w:p>
        </w:tc>
        <w:tc>
          <w:tcPr>
            <w:tcW w:w="1410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  <w:shd w:val="clear" w:color="auto" w:fill="auto"/>
          </w:tcPr>
          <w:p/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640"/>
              <w:gridCol w:w="1629"/>
              <w:gridCol w:w="1570"/>
              <w:gridCol w:w="1601"/>
              <w:gridCol w:w="15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t>不合格的性质</w:t>
                  </w:r>
                </w:p>
              </w:tc>
              <w:tc>
                <w:tcPr>
                  <w:tcW w:w="1629" w:type="dxa"/>
                </w:tcPr>
                <w:p>
                  <w:r>
                    <w:rPr>
                      <w:rFonts w:hint="eastAsia"/>
                    </w:rPr>
                    <w:t>不合格描述</w:t>
                  </w:r>
                </w:p>
              </w:tc>
              <w:tc>
                <w:tcPr>
                  <w:tcW w:w="1570" w:type="dxa"/>
                </w:tcPr>
                <w:p>
                  <w:r>
                    <w:rPr>
                      <w:rFonts w:hint="eastAsia"/>
                    </w:rPr>
                    <w:t>不合格的原因</w:t>
                  </w:r>
                </w:p>
              </w:tc>
              <w:tc>
                <w:tcPr>
                  <w:tcW w:w="1601" w:type="dxa"/>
                </w:tcPr>
                <w:p>
                  <w:r>
                    <w:rPr>
                      <w:rFonts w:hint="eastAsia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>
                  <w:r>
                    <w:rPr>
                      <w:rFonts w:hint="eastAsia"/>
                    </w:rPr>
                    <w:t>纠正方法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近一年以来未发生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629" w:type="dxa"/>
                </w:tcPr>
                <w:p/>
              </w:tc>
              <w:tc>
                <w:tcPr>
                  <w:tcW w:w="1570" w:type="dxa"/>
                </w:tcPr>
                <w:p/>
              </w:tc>
              <w:tc>
                <w:tcPr>
                  <w:tcW w:w="1601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OPR失控</w:t>
                  </w:r>
                </w:p>
              </w:tc>
              <w:tc>
                <w:tcPr>
                  <w:tcW w:w="1629" w:type="dxa"/>
                </w:tcPr>
                <w:p/>
              </w:tc>
              <w:tc>
                <w:tcPr>
                  <w:tcW w:w="1570" w:type="dxa"/>
                </w:tcPr>
                <w:p/>
              </w:tc>
              <w:tc>
                <w:tcPr>
                  <w:tcW w:w="1601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629" w:type="dxa"/>
                </w:tcPr>
                <w:p/>
              </w:tc>
              <w:tc>
                <w:tcPr>
                  <w:tcW w:w="1570" w:type="dxa"/>
                </w:tcPr>
                <w:p/>
              </w:tc>
              <w:tc>
                <w:tcPr>
                  <w:tcW w:w="1601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</w:tbl>
          <w:p/>
          <w:p>
            <w:r>
              <w:rPr>
                <w:rFonts w:hint="eastAsia"/>
                <w:u w:val="single"/>
              </w:rPr>
              <w:t>见《不合格品处置记录》</w:t>
            </w:r>
          </w:p>
        </w:tc>
        <w:tc>
          <w:tcPr>
            <w:tcW w:w="141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8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F8.9.3</w:t>
            </w:r>
          </w:p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  <w:shd w:val="clear" w:color="auto" w:fill="auto"/>
          </w:tcPr>
          <w:p>
            <w:pPr>
              <w:widowControl/>
              <w:jc w:val="left"/>
            </w:pPr>
            <w:r>
              <w:rPr>
                <w:rFonts w:hint="eastAsia"/>
              </w:rPr>
              <w:t>如：手册8.9条款、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《纠正措施控制程序》、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《纠正和预防措施控制程序》</w:t>
            </w:r>
          </w:p>
        </w:tc>
        <w:tc>
          <w:tcPr>
            <w:tcW w:w="1410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超出操作限值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超出关键限值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内审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  审核周期内未发生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797" w:type="dxa"/>
                </w:tcPr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</w:tbl>
          <w:p/>
          <w:p/>
        </w:tc>
        <w:tc>
          <w:tcPr>
            <w:tcW w:w="141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81" w:type="dxa"/>
            <w:vMerge w:val="restart"/>
            <w:shd w:val="clear" w:color="auto" w:fill="auto"/>
          </w:tcPr>
          <w:p>
            <w:r>
              <w:t>潜在不安全产品的处置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F8.9.4 </w:t>
            </w:r>
          </w:p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手册8.9条款、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bCs/>
              </w:rPr>
              <w:t>不合格控制程序</w:t>
            </w:r>
            <w:r>
              <w:rPr>
                <w:rFonts w:hint="eastAsia"/>
              </w:rPr>
              <w:t>》、</w:t>
            </w:r>
          </w:p>
        </w:tc>
        <w:tc>
          <w:tcPr>
            <w:tcW w:w="1410" w:type="dxa"/>
            <w:vMerge w:val="restart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组织采取措施防止潜在的不安全产品进入食物链，对于放行的产品应保证：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相关的食品安全危害降低到规定的可接受水平；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相关的食品安全危害将在进入食品链之前降低到可接受的水平；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尽管不符合，但产品仍能满足规定的相关食品安全危害的可接受水平。</w:t>
            </w:r>
          </w:p>
          <w:p/>
          <w:p>
            <w:r>
              <w:rPr>
                <w:rFonts w:hint="eastAsia"/>
              </w:rPr>
              <w:t>组织将已识别为潜在不安全的产品保留在其控制之中，直到产品经过评估并确定处置方法为止。</w:t>
            </w:r>
          </w:p>
          <w:p>
            <w:r>
              <w:rPr>
                <w:rFonts w:hint="eastAsia"/>
              </w:rPr>
              <w:t>如果随后确定离开组织控制的产品不安全，组织通知相关相关方并启动撤回/召回。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近一年是否有来自相关方的投诉，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有发生，说明：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>
            <w:r>
              <w:rPr>
                <w:rFonts w:hint="eastAsia"/>
              </w:rPr>
              <w:t xml:space="preserve">处置潜在不安全产品的授权人——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食品安全小组组长或总经理    </w:t>
            </w:r>
            <w:r>
              <w:rPr>
                <w:rFonts w:hint="eastAsia"/>
              </w:rPr>
              <w:t xml:space="preserve"> 。</w:t>
            </w:r>
          </w:p>
          <w:p/>
        </w:tc>
        <w:tc>
          <w:tcPr>
            <w:tcW w:w="141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1" w:type="dxa"/>
            <w:vMerge w:val="restart"/>
          </w:tcPr>
          <w:p>
            <w:r>
              <w:t>放行的评价</w:t>
            </w:r>
          </w:p>
        </w:tc>
        <w:tc>
          <w:tcPr>
            <w:tcW w:w="930" w:type="dxa"/>
            <w:vMerge w:val="restart"/>
          </w:tcPr>
          <w:p>
            <w:r>
              <w:rPr>
                <w:rFonts w:hint="eastAsia"/>
              </w:rPr>
              <w:t>F8.9.4.2</w:t>
            </w:r>
          </w:p>
          <w:p/>
        </w:tc>
        <w:tc>
          <w:tcPr>
            <w:tcW w:w="762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</w:tcPr>
          <w:p>
            <w:r>
              <w:rPr>
                <w:rFonts w:hint="eastAsia"/>
              </w:rPr>
              <w:t>如：执行标准（接收准则）：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2282"/>
              <w:gridCol w:w="2831"/>
              <w:gridCol w:w="25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3" w:hRule="atLeast"/>
              </w:trPr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2831" w:type="dxa"/>
                </w:tcPr>
                <w:p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原辅料检验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2831" w:type="dxa"/>
                </w:tcPr>
                <w:p>
                  <w:r>
                    <w:rPr>
                      <w:rFonts w:hint="eastAsia"/>
                    </w:rPr>
                    <w:t>索证、感官检查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  <w:szCs w:val="21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  <w:szCs w:val="21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半成品首检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831" w:type="dxa"/>
                </w:tcPr>
                <w:p/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半成品检验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2831" w:type="dxa"/>
                </w:tcPr>
                <w:p>
                  <w:r>
                    <w:rPr>
                      <w:rFonts w:hint="eastAsia"/>
                    </w:rPr>
                    <w:t>感官、净含量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成品检验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2831" w:type="dxa"/>
                </w:tcPr>
                <w:p>
                  <w:r>
                    <w:rPr>
                      <w:rFonts w:hint="eastAsia"/>
                    </w:rPr>
                    <w:t>感官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2282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831" w:type="dxa"/>
                </w:tcPr>
                <w:p/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/>
        </w:tc>
        <w:tc>
          <w:tcPr>
            <w:tcW w:w="1410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81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762" w:type="dxa"/>
          </w:tcPr>
          <w:p>
            <w:pPr>
              <w:rPr>
                <w:highlight w:val="yellow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</w:tcPr>
          <w:p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>
              <w:rPr>
                <w:rFonts w:hint="eastAsia"/>
                <w:u w:val="single"/>
              </w:rPr>
              <w:t>《公司进货验收/分检记录》供方送货到现场进行验收，随机收取：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1"/>
              <w:gridCol w:w="1389"/>
              <w:gridCol w:w="911"/>
              <w:gridCol w:w="1367"/>
              <w:gridCol w:w="2289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389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911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367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2289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2022-0</w:t>
                  </w:r>
                  <w:r>
                    <w:t>2</w:t>
                  </w:r>
                  <w:r>
                    <w:rPr>
                      <w:rFonts w:hint="eastAsia"/>
                    </w:rPr>
                    <w:t>-1</w:t>
                  </w:r>
                  <w:r>
                    <w:t>1</w:t>
                  </w:r>
                </w:p>
              </w:tc>
              <w:tc>
                <w:tcPr>
                  <w:tcW w:w="1389" w:type="dxa"/>
                </w:tcPr>
                <w:p>
                  <w:r>
                    <w:rPr>
                      <w:rFonts w:hint="eastAsia"/>
                    </w:rPr>
                    <w:t>鸡产品</w:t>
                  </w:r>
                </w:p>
              </w:tc>
              <w:tc>
                <w:tcPr>
                  <w:tcW w:w="911" w:type="dxa"/>
                </w:tcPr>
                <w:p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367" w:type="dxa"/>
                </w:tcPr>
                <w:p>
                  <w:r>
                    <w:rPr>
                      <w:rFonts w:hint="eastAsia"/>
                    </w:rPr>
                    <w:t>感官、数量：实测</w:t>
                  </w:r>
                </w:p>
              </w:tc>
              <w:tc>
                <w:tcPr>
                  <w:tcW w:w="2289" w:type="dxa"/>
                  <w:vAlign w:val="center"/>
                </w:tcPr>
                <w:p>
                  <w:pPr>
                    <w:pStyle w:val="18"/>
                  </w:pPr>
                  <w:r>
                    <w:rPr>
                      <w:rFonts w:hint="eastAsia"/>
                    </w:rPr>
                    <w:t>感官无异常，新鲜，数量</w:t>
                  </w:r>
                  <w:r>
                    <w:t>600</w:t>
                  </w:r>
                  <w:r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202</w:t>
                  </w:r>
                  <w:r>
                    <w:t>1</w:t>
                  </w:r>
                  <w:r>
                    <w:rPr>
                      <w:rFonts w:hint="eastAsia"/>
                    </w:rPr>
                    <w:t>-</w:t>
                  </w:r>
                  <w:r>
                    <w:t>1</w:t>
                  </w:r>
                  <w:r>
                    <w:rPr>
                      <w:rFonts w:hint="eastAsia"/>
                    </w:rPr>
                    <w:t>1-</w:t>
                  </w:r>
                  <w:r>
                    <w:t>15</w:t>
                  </w:r>
                </w:p>
              </w:tc>
              <w:tc>
                <w:tcPr>
                  <w:tcW w:w="1389" w:type="dxa"/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光明乳业</w:t>
                  </w:r>
                </w:p>
              </w:tc>
              <w:tc>
                <w:tcPr>
                  <w:tcW w:w="911" w:type="dxa"/>
                </w:tcPr>
                <w:p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367" w:type="dxa"/>
                </w:tcPr>
                <w:p>
                  <w:r>
                    <w:rPr>
                      <w:rFonts w:hint="eastAsia"/>
                    </w:rPr>
                    <w:t>感官、数量：实测</w:t>
                  </w:r>
                </w:p>
              </w:tc>
              <w:tc>
                <w:tcPr>
                  <w:tcW w:w="2289" w:type="dxa"/>
                  <w:vAlign w:val="center"/>
                </w:tcPr>
                <w:p>
                  <w:pPr>
                    <w:pStyle w:val="18"/>
                  </w:pPr>
                  <w:r>
                    <w:rPr>
                      <w:rFonts w:hint="eastAsia"/>
                    </w:rPr>
                    <w:t>感官无异常，新鲜，数量</w:t>
                  </w:r>
                  <w:r>
                    <w:t>25</w:t>
                  </w:r>
                  <w:r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</w:tcPr>
                <w:p>
                  <w:r>
                    <w:rPr>
                      <w:rFonts w:hint="eastAsia"/>
                    </w:rPr>
                    <w:t>2022-01-0</w:t>
                  </w:r>
                  <w:r>
                    <w:t>6</w:t>
                  </w:r>
                </w:p>
              </w:tc>
              <w:tc>
                <w:tcPr>
                  <w:tcW w:w="1389" w:type="dxa"/>
                </w:tcPr>
                <w:p>
                  <w:r>
                    <w:rPr>
                      <w:rFonts w:hint="eastAsia"/>
                    </w:rPr>
                    <w:t>鸡精、老干妈、酱油、食用油</w:t>
                  </w:r>
                </w:p>
              </w:tc>
              <w:tc>
                <w:tcPr>
                  <w:tcW w:w="911" w:type="dxa"/>
                </w:tcPr>
                <w:p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367" w:type="dxa"/>
                </w:tcPr>
                <w:p>
                  <w:r>
                    <w:rPr>
                      <w:rFonts w:hint="eastAsia"/>
                    </w:rPr>
                    <w:t>感官、外包装</w:t>
                  </w:r>
                </w:p>
              </w:tc>
              <w:tc>
                <w:tcPr>
                  <w:tcW w:w="2289" w:type="dxa"/>
                  <w:vAlign w:val="center"/>
                </w:tcPr>
                <w:p>
                  <w:pPr>
                    <w:pStyle w:val="18"/>
                  </w:pPr>
                  <w:r>
                    <w:rPr>
                      <w:rFonts w:hint="eastAsia"/>
                    </w:rPr>
                    <w:t>感官无异常，外包装完好、数量符合订单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1" w:type="dxa"/>
                </w:tcPr>
                <w:p/>
              </w:tc>
              <w:tc>
                <w:tcPr>
                  <w:tcW w:w="1389" w:type="dxa"/>
                </w:tcPr>
                <w:p/>
              </w:tc>
              <w:tc>
                <w:tcPr>
                  <w:tcW w:w="911" w:type="dxa"/>
                </w:tcPr>
                <w:p/>
              </w:tc>
              <w:tc>
                <w:tcPr>
                  <w:tcW w:w="1367" w:type="dxa"/>
                </w:tcPr>
                <w:p/>
              </w:tc>
              <w:tc>
                <w:tcPr>
                  <w:tcW w:w="2289" w:type="dxa"/>
                  <w:vAlign w:val="center"/>
                </w:tcPr>
                <w:p>
                  <w:pPr>
                    <w:pStyle w:val="18"/>
                    <w:rPr>
                      <w:rFonts w:ascii="宋体" w:hAnsi="宋体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ascii="Segoe UI Emoji" w:hAnsi="Segoe UI Emoji" w:cs="Segoe UI Emoji"/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r>
              <w:rPr>
                <w:rFonts w:hint="eastAsia"/>
              </w:rPr>
              <w:t>经沟通了解：主要客户群体为学校和企事业单位，受疫情影响较大，目前配送量不太多；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 ——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579"/>
              <w:gridCol w:w="1667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半成品名称/批次</w:t>
                  </w:r>
                </w:p>
              </w:tc>
              <w:tc>
                <w:tcPr>
                  <w:tcW w:w="1364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579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667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579" w:type="dxa"/>
                </w:tcPr>
                <w:p/>
              </w:tc>
              <w:tc>
                <w:tcPr>
                  <w:tcW w:w="1667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579" w:type="dxa"/>
                </w:tcPr>
                <w:p/>
              </w:tc>
              <w:tc>
                <w:tcPr>
                  <w:tcW w:w="1667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579" w:type="dxa"/>
                </w:tcPr>
                <w:p/>
              </w:tc>
              <w:tc>
                <w:tcPr>
                  <w:tcW w:w="1667" w:type="dxa"/>
                </w:tcPr>
                <w:p/>
              </w:tc>
              <w:tc>
                <w:tcPr>
                  <w:tcW w:w="2046" w:type="dxa"/>
                </w:tcPr>
                <w:p>
                  <w:pPr>
                    <w:rPr>
                      <w:rFonts w:ascii="Segoe UI Emoji" w:hAnsi="Segoe UI Emoji" w:cs="Segoe UI Emoji"/>
                      <w:color w:val="000000"/>
                      <w:szCs w:val="21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364" w:type="dxa"/>
                </w:tcPr>
                <w:p/>
              </w:tc>
              <w:tc>
                <w:tcPr>
                  <w:tcW w:w="1579" w:type="dxa"/>
                </w:tcPr>
                <w:p/>
              </w:tc>
              <w:tc>
                <w:tcPr>
                  <w:tcW w:w="1667" w:type="dxa"/>
                </w:tcPr>
                <w:p/>
              </w:tc>
              <w:tc>
                <w:tcPr>
                  <w:tcW w:w="2046" w:type="dxa"/>
                </w:tcPr>
                <w:p>
                  <w:pPr>
                    <w:rPr>
                      <w:rFonts w:ascii="Segoe UI Emoji" w:hAnsi="Segoe UI Emoji" w:cs="Segoe UI Emoji"/>
                      <w:color w:val="000000"/>
                      <w:szCs w:val="21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18"/>
              <w:rPr>
                <w:highlight w:val="yellow"/>
              </w:rPr>
            </w:pPr>
          </w:p>
          <w:p>
            <w:pPr>
              <w:pStyle w:val="18"/>
            </w:pPr>
            <w:r>
              <w:rPr>
                <w:rFonts w:hint="eastAsia"/>
              </w:rPr>
              <w:t>受经营特性影响，客户提前1周下订单，市场部汇总订单安排每日的食材采购，食材客户配送/自提验收合格后，根据客户订单需求进行分配，同时进行感官检查，完毕后进行配送。</w:t>
            </w:r>
          </w:p>
          <w:p>
            <w:pPr>
              <w:pStyle w:val="18"/>
            </w:pPr>
          </w:p>
          <w:p>
            <w:r>
              <w:rPr>
                <w:rFonts w:hint="eastAsia"/>
              </w:rPr>
              <w:t>抽取成品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随机抽取销售单，以客户接收为主 》</w:t>
            </w:r>
          </w:p>
          <w:tbl>
            <w:tblPr>
              <w:tblStyle w:val="8"/>
              <w:tblW w:w="90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4"/>
              <w:gridCol w:w="1590"/>
              <w:gridCol w:w="872"/>
              <w:gridCol w:w="1433"/>
              <w:gridCol w:w="1467"/>
              <w:gridCol w:w="1188"/>
              <w:gridCol w:w="17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724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90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872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433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467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1188" w:type="dxa"/>
                </w:tcPr>
                <w:p>
                  <w:r>
                    <w:rPr>
                      <w:rFonts w:hint="eastAsia"/>
                    </w:rPr>
                    <w:t>配送车辆</w:t>
                  </w:r>
                </w:p>
              </w:tc>
              <w:tc>
                <w:tcPr>
                  <w:tcW w:w="1785" w:type="dxa"/>
                </w:tcPr>
                <w:p>
                  <w:r>
                    <w:rPr>
                      <w:rFonts w:hint="eastAsia"/>
                    </w:rPr>
                    <w:t>客户名称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4" w:hRule="atLeast"/>
              </w:trPr>
              <w:tc>
                <w:tcPr>
                  <w:tcW w:w="724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2022-0</w:t>
                  </w: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-</w:t>
                  </w: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59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鲜光鸭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碱面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圆薯饼</w:t>
                  </w:r>
                </w:p>
              </w:tc>
              <w:tc>
                <w:tcPr>
                  <w:tcW w:w="87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每批</w:t>
                  </w:r>
                </w:p>
              </w:tc>
              <w:tc>
                <w:tcPr>
                  <w:tcW w:w="143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感官、数量</w:t>
                  </w:r>
                </w:p>
              </w:tc>
              <w:tc>
                <w:tcPr>
                  <w:tcW w:w="146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无异常，客户接收</w:t>
                  </w:r>
                </w:p>
              </w:tc>
              <w:tc>
                <w:tcPr>
                  <w:tcW w:w="1188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5" w:type="dxa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 w:ascii="Times New Roman" w:hAnsi="Times New Roman"/>
                      <w:szCs w:val="20"/>
                    </w:rPr>
                    <w:t>第一储备资产管理局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724" w:type="dxa"/>
                </w:tcPr>
                <w:p>
                  <w:r>
                    <w:rPr>
                      <w:rFonts w:hint="eastAsia"/>
                    </w:rPr>
                    <w:t>2021-</w:t>
                  </w:r>
                  <w:r>
                    <w:t>12</w:t>
                  </w:r>
                  <w:r>
                    <w:rPr>
                      <w:rFonts w:hint="eastAsia"/>
                    </w:rPr>
                    <w:t>-30</w:t>
                  </w:r>
                </w:p>
              </w:tc>
              <w:tc>
                <w:tcPr>
                  <w:tcW w:w="1590" w:type="dxa"/>
                </w:tcPr>
                <w:p>
                  <w:r>
                    <w:rPr>
                      <w:rFonts w:hint="eastAsia"/>
                    </w:rPr>
                    <w:t>咸五花肉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肉沫</w:t>
                  </w:r>
                </w:p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/>
                    </w:rPr>
                    <w:t>鸡蛋</w:t>
                  </w:r>
                </w:p>
              </w:tc>
              <w:tc>
                <w:tcPr>
                  <w:tcW w:w="87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每批</w:t>
                  </w:r>
                </w:p>
              </w:tc>
              <w:tc>
                <w:tcPr>
                  <w:tcW w:w="1433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感官、数量</w:t>
                  </w:r>
                </w:p>
              </w:tc>
              <w:tc>
                <w:tcPr>
                  <w:tcW w:w="146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无异常，客户接收</w:t>
                  </w:r>
                </w:p>
              </w:tc>
              <w:tc>
                <w:tcPr>
                  <w:tcW w:w="1188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1785" w:type="dxa"/>
                </w:tcPr>
                <w:p>
                  <w:pPr>
                    <w:pStyle w:val="2"/>
                    <w:ind w:left="0" w:firstLine="0" w:firstLineChars="0"/>
                  </w:pPr>
                  <w:r>
                    <w:rPr>
                      <w:rFonts w:hint="eastAsia" w:ascii="Times New Roman" w:hAnsi="Times New Roman"/>
                      <w:szCs w:val="20"/>
                    </w:rPr>
                    <w:t>第一储备资产管理局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</w:trPr>
              <w:tc>
                <w:tcPr>
                  <w:tcW w:w="72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59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87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33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88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85" w:type="dxa"/>
                </w:tcPr>
                <w:p>
                  <w:pPr>
                    <w:pStyle w:val="2"/>
                    <w:ind w:left="0" w:firstLine="0" w:firstLineChars="0"/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72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59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872" w:type="dxa"/>
                </w:tcPr>
                <w:p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33" w:type="dxa"/>
                </w:tcPr>
                <w:p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67" w:type="dxa"/>
                </w:tcPr>
                <w:p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188" w:type="dxa"/>
                </w:tcPr>
                <w:p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785" w:type="dxa"/>
                </w:tcPr>
                <w:p>
                  <w:pPr>
                    <w:rPr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>
            <w:pPr>
              <w:pStyle w:val="18"/>
            </w:pPr>
            <w:r>
              <w:rPr>
                <w:rFonts w:hint="eastAsia"/>
              </w:rPr>
              <w:t>另外抽查2</w:t>
            </w:r>
            <w:r>
              <w:t>021.10.8</w:t>
            </w:r>
            <w:r>
              <w:rPr>
                <w:rFonts w:hint="eastAsia"/>
              </w:rPr>
              <w:t>；9</w:t>
            </w:r>
            <w:r>
              <w:t>.10</w:t>
            </w:r>
            <w:r>
              <w:rPr>
                <w:rFonts w:hint="eastAsia"/>
              </w:rPr>
              <w:t>；2</w:t>
            </w:r>
            <w:r>
              <w:t>022.1.5</w:t>
            </w:r>
            <w:r>
              <w:rPr>
                <w:rFonts w:hint="eastAsia"/>
              </w:rPr>
              <w:t>等1</w:t>
            </w:r>
            <w:r>
              <w:t>5</w:t>
            </w:r>
            <w:r>
              <w:rPr>
                <w:rFonts w:hint="eastAsia"/>
              </w:rPr>
              <w:t>批次销售记录，基本符合要求。</w:t>
            </w:r>
          </w:p>
          <w:p>
            <w:pPr>
              <w:pStyle w:val="18"/>
            </w:pPr>
          </w:p>
          <w:p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>《 不涉及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156"/>
              <w:gridCol w:w="1888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156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88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156" w:type="dxa"/>
                </w:tcPr>
                <w:p/>
              </w:tc>
              <w:tc>
                <w:tcPr>
                  <w:tcW w:w="1888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5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未发生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208"/>
              <w:gridCol w:w="1743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2208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743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208" w:type="dxa"/>
                </w:tcPr>
                <w:p/>
              </w:tc>
              <w:tc>
                <w:tcPr>
                  <w:tcW w:w="174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208" w:type="dxa"/>
                </w:tcPr>
                <w:p/>
              </w:tc>
              <w:tc>
                <w:tcPr>
                  <w:tcW w:w="174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>
            <w:pPr>
              <w:rPr>
                <w:highlight w:val="yellow"/>
              </w:rPr>
            </w:pPr>
          </w:p>
        </w:tc>
        <w:tc>
          <w:tcPr>
            <w:tcW w:w="141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81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930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762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2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</w:rPr>
              <w:t>☑符合  □不符合</w:t>
            </w:r>
          </w:p>
          <w:p>
            <w:r>
              <w:rPr>
                <w:rFonts w:hint="eastAsia"/>
                <w:color w:val="000000"/>
                <w:szCs w:val="21"/>
              </w:rPr>
              <w:t>由于成品/服务放行的监视设备满足要求且完好 □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</w:rPr>
              <w:t>不符合，不涉及，主要以感官检验为主</w:t>
            </w:r>
          </w:p>
          <w:p>
            <w:pPr>
              <w:rPr>
                <w:highlight w:val="yellow"/>
              </w:rPr>
            </w:pPr>
            <w:r>
              <w:rPr>
                <w:rFonts w:hint="eastAsia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不符合，电子秤温度计检定已过期，见8.7条款审核记录</w:t>
            </w:r>
          </w:p>
        </w:tc>
        <w:tc>
          <w:tcPr>
            <w:tcW w:w="141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81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不合格品的处理</w:t>
            </w:r>
          </w:p>
        </w:tc>
        <w:tc>
          <w:tcPr>
            <w:tcW w:w="93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F8.9.4.3</w:t>
            </w:r>
          </w:p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《不合格控制程序》、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不符合与潜在不安全产品控制程序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410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符合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>《   ——           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审核周期内未发生</w:t>
                  </w:r>
                </w:p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抽取不合格半成品处置相关记录名称：</w:t>
            </w:r>
            <w:r>
              <w:rPr>
                <w:rFonts w:hint="eastAsia"/>
                <w:u w:val="single"/>
              </w:rPr>
              <w:t>《     ——         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审核周期内未发生</w:t>
                  </w:r>
                </w:p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>《    ——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审核周期内未发生</w:t>
                  </w:r>
                </w:p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   ——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474"/>
              <w:gridCol w:w="1778"/>
              <w:gridCol w:w="2978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474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1778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978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474" w:type="dxa"/>
                </w:tcPr>
                <w:p>
                  <w:r>
                    <w:rPr>
                      <w:rFonts w:hint="eastAsia"/>
                    </w:rPr>
                    <w:t>审核周期内未发生</w:t>
                  </w:r>
                </w:p>
              </w:tc>
              <w:tc>
                <w:tcPr>
                  <w:tcW w:w="1778" w:type="dxa"/>
                </w:tcPr>
                <w:p/>
              </w:tc>
              <w:tc>
                <w:tcPr>
                  <w:tcW w:w="2978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474" w:type="dxa"/>
                </w:tcPr>
                <w:p/>
              </w:tc>
              <w:tc>
                <w:tcPr>
                  <w:tcW w:w="1778" w:type="dxa"/>
                </w:tcPr>
                <w:p/>
              </w:tc>
              <w:tc>
                <w:tcPr>
                  <w:tcW w:w="2978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   不涉及                   》</w:t>
            </w:r>
          </w:p>
          <w:tbl>
            <w:tblPr>
              <w:tblStyle w:val="8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17"/>
              <w:gridCol w:w="1970"/>
              <w:gridCol w:w="3143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17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1970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3143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117" w:type="dxa"/>
                </w:tcPr>
                <w:p/>
              </w:tc>
              <w:tc>
                <w:tcPr>
                  <w:tcW w:w="1970" w:type="dxa"/>
                </w:tcPr>
                <w:p/>
              </w:tc>
              <w:tc>
                <w:tcPr>
                  <w:tcW w:w="314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7" w:type="dxa"/>
                </w:tcPr>
                <w:p/>
              </w:tc>
              <w:tc>
                <w:tcPr>
                  <w:tcW w:w="1117" w:type="dxa"/>
                </w:tcPr>
                <w:p/>
              </w:tc>
              <w:tc>
                <w:tcPr>
                  <w:tcW w:w="1970" w:type="dxa"/>
                </w:tcPr>
                <w:p/>
              </w:tc>
              <w:tc>
                <w:tcPr>
                  <w:tcW w:w="3143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 xml:space="preserve">上述不合格处置的人员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410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81" w:type="dxa"/>
            <w:vMerge w:val="continue"/>
            <w:shd w:val="clear" w:color="auto" w:fill="auto"/>
          </w:tcPr>
          <w:p/>
        </w:tc>
        <w:tc>
          <w:tcPr>
            <w:tcW w:w="930" w:type="dxa"/>
            <w:vMerge w:val="continue"/>
            <w:shd w:val="clear" w:color="auto" w:fill="auto"/>
          </w:tcPr>
          <w:p/>
        </w:tc>
        <w:tc>
          <w:tcPr>
            <w:tcW w:w="762" w:type="dxa"/>
            <w:shd w:val="clear" w:color="auto" w:fill="auto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424" w:type="dxa"/>
            <w:shd w:val="clear" w:color="auto" w:fill="auto"/>
          </w:tcPr>
          <w:p>
            <w:r>
              <w:rPr>
                <w:rFonts w:hint="eastAsia"/>
              </w:rPr>
              <w:t>现场检查对不合格原材料的存放和标识情况 □符合  □不符合——现场无不合格产品</w:t>
            </w:r>
          </w:p>
          <w:p>
            <w:r>
              <w:rPr>
                <w:rFonts w:hint="eastAsia"/>
              </w:rPr>
              <w:t>现场检查对不合格半成品的存放和标识情况 □符合  □不符合——不涉及</w:t>
            </w:r>
          </w:p>
          <w:p>
            <w:r>
              <w:rPr>
                <w:rFonts w:hint="eastAsia"/>
              </w:rPr>
              <w:t>现场检查对不合格成品的存放和标识情况   □符合  □不符合——无</w:t>
            </w:r>
          </w:p>
        </w:tc>
        <w:tc>
          <w:tcPr>
            <w:tcW w:w="1410" w:type="dxa"/>
            <w:vMerge w:val="continue"/>
            <w:shd w:val="clear" w:color="auto" w:fill="auto"/>
          </w:tcPr>
          <w:p/>
        </w:tc>
      </w:tr>
    </w:tbl>
    <w:p>
      <w:pPr>
        <w:pStyle w:val="5"/>
      </w:pPr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</w:rPr>
        <w:t>说明：不符合标注N</w:t>
      </w:r>
    </w:p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hBqrl1gAAAAoBAAAPAAAAAAAAAAEAIAAAACIAAABk&#10;cnMvZG93bnJldi54bWxQSwECFAAUAAAACACHTuJAekoO8M8BAACOAwAADgAAAAAAAAABACAAAAAl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057C0"/>
    <w:rsid w:val="00006DFD"/>
    <w:rsid w:val="00007242"/>
    <w:rsid w:val="00007840"/>
    <w:rsid w:val="00020ABC"/>
    <w:rsid w:val="000237F6"/>
    <w:rsid w:val="000335A3"/>
    <w:rsid w:val="0003373A"/>
    <w:rsid w:val="000372DE"/>
    <w:rsid w:val="000400E2"/>
    <w:rsid w:val="00057D72"/>
    <w:rsid w:val="00062E46"/>
    <w:rsid w:val="00074D1B"/>
    <w:rsid w:val="00084A90"/>
    <w:rsid w:val="0008691F"/>
    <w:rsid w:val="00086EC8"/>
    <w:rsid w:val="000954C5"/>
    <w:rsid w:val="00097516"/>
    <w:rsid w:val="000B6E39"/>
    <w:rsid w:val="000C2773"/>
    <w:rsid w:val="000D52E7"/>
    <w:rsid w:val="000E1172"/>
    <w:rsid w:val="000E6B21"/>
    <w:rsid w:val="000F2BA4"/>
    <w:rsid w:val="000F2F4F"/>
    <w:rsid w:val="000F3A73"/>
    <w:rsid w:val="000F579E"/>
    <w:rsid w:val="000F704C"/>
    <w:rsid w:val="00104DE7"/>
    <w:rsid w:val="00106D9E"/>
    <w:rsid w:val="00113BDC"/>
    <w:rsid w:val="00115A6F"/>
    <w:rsid w:val="001170E4"/>
    <w:rsid w:val="001275F0"/>
    <w:rsid w:val="001455A6"/>
    <w:rsid w:val="001542BA"/>
    <w:rsid w:val="00154751"/>
    <w:rsid w:val="00170F8C"/>
    <w:rsid w:val="00172CA4"/>
    <w:rsid w:val="00194542"/>
    <w:rsid w:val="001961CF"/>
    <w:rsid w:val="001A0702"/>
    <w:rsid w:val="001A2D7F"/>
    <w:rsid w:val="001A5E53"/>
    <w:rsid w:val="001B2214"/>
    <w:rsid w:val="001E18C4"/>
    <w:rsid w:val="001E216A"/>
    <w:rsid w:val="001F42AE"/>
    <w:rsid w:val="002122A1"/>
    <w:rsid w:val="00213C85"/>
    <w:rsid w:val="002174ED"/>
    <w:rsid w:val="002313DF"/>
    <w:rsid w:val="00246B1C"/>
    <w:rsid w:val="0026502D"/>
    <w:rsid w:val="002652C2"/>
    <w:rsid w:val="002851FD"/>
    <w:rsid w:val="002870B1"/>
    <w:rsid w:val="00290AAB"/>
    <w:rsid w:val="002939AD"/>
    <w:rsid w:val="00296A1F"/>
    <w:rsid w:val="002B3ABA"/>
    <w:rsid w:val="002C5CC0"/>
    <w:rsid w:val="002D2C76"/>
    <w:rsid w:val="002D6D75"/>
    <w:rsid w:val="002E4070"/>
    <w:rsid w:val="002E5BBD"/>
    <w:rsid w:val="00314AF6"/>
    <w:rsid w:val="00331934"/>
    <w:rsid w:val="00334749"/>
    <w:rsid w:val="00336000"/>
    <w:rsid w:val="00337606"/>
    <w:rsid w:val="00337726"/>
    <w:rsid w:val="00337922"/>
    <w:rsid w:val="00340867"/>
    <w:rsid w:val="00343F1E"/>
    <w:rsid w:val="00346F87"/>
    <w:rsid w:val="00355CCC"/>
    <w:rsid w:val="00355D60"/>
    <w:rsid w:val="00380837"/>
    <w:rsid w:val="003817AB"/>
    <w:rsid w:val="00397157"/>
    <w:rsid w:val="003A198A"/>
    <w:rsid w:val="003A3205"/>
    <w:rsid w:val="003B1F5C"/>
    <w:rsid w:val="003C01C5"/>
    <w:rsid w:val="003C32AF"/>
    <w:rsid w:val="003D01C1"/>
    <w:rsid w:val="003D21B5"/>
    <w:rsid w:val="003D606F"/>
    <w:rsid w:val="003D67C4"/>
    <w:rsid w:val="00402C40"/>
    <w:rsid w:val="004067E5"/>
    <w:rsid w:val="00410914"/>
    <w:rsid w:val="004177C7"/>
    <w:rsid w:val="00423755"/>
    <w:rsid w:val="0042403D"/>
    <w:rsid w:val="00430C32"/>
    <w:rsid w:val="00431188"/>
    <w:rsid w:val="00431D1F"/>
    <w:rsid w:val="00452FE7"/>
    <w:rsid w:val="00453EAB"/>
    <w:rsid w:val="00456B01"/>
    <w:rsid w:val="00460829"/>
    <w:rsid w:val="00467DF6"/>
    <w:rsid w:val="00476CD8"/>
    <w:rsid w:val="0048201E"/>
    <w:rsid w:val="00486167"/>
    <w:rsid w:val="004971D1"/>
    <w:rsid w:val="004A2BE9"/>
    <w:rsid w:val="004E41E4"/>
    <w:rsid w:val="004E464D"/>
    <w:rsid w:val="00530B2B"/>
    <w:rsid w:val="00536930"/>
    <w:rsid w:val="00544AA5"/>
    <w:rsid w:val="00545576"/>
    <w:rsid w:val="00551CF9"/>
    <w:rsid w:val="00563F27"/>
    <w:rsid w:val="00564AC7"/>
    <w:rsid w:val="00564E53"/>
    <w:rsid w:val="00571023"/>
    <w:rsid w:val="0057116D"/>
    <w:rsid w:val="00573798"/>
    <w:rsid w:val="005832C1"/>
    <w:rsid w:val="005B057E"/>
    <w:rsid w:val="005B4CBB"/>
    <w:rsid w:val="005B77DD"/>
    <w:rsid w:val="005C3F9E"/>
    <w:rsid w:val="005C5D71"/>
    <w:rsid w:val="005D1BDC"/>
    <w:rsid w:val="005D3A25"/>
    <w:rsid w:val="005D517A"/>
    <w:rsid w:val="005D5659"/>
    <w:rsid w:val="005E1F7F"/>
    <w:rsid w:val="005E2E06"/>
    <w:rsid w:val="005E5B80"/>
    <w:rsid w:val="005F09EA"/>
    <w:rsid w:val="005F0AAB"/>
    <w:rsid w:val="005F1F2D"/>
    <w:rsid w:val="005F406C"/>
    <w:rsid w:val="00600C20"/>
    <w:rsid w:val="00602E6E"/>
    <w:rsid w:val="00603D54"/>
    <w:rsid w:val="006170DE"/>
    <w:rsid w:val="00617B53"/>
    <w:rsid w:val="00621E05"/>
    <w:rsid w:val="0063701C"/>
    <w:rsid w:val="00641E0E"/>
    <w:rsid w:val="00644FE2"/>
    <w:rsid w:val="006534FF"/>
    <w:rsid w:val="00667AF1"/>
    <w:rsid w:val="006701B8"/>
    <w:rsid w:val="00671046"/>
    <w:rsid w:val="00674FFE"/>
    <w:rsid w:val="0067640C"/>
    <w:rsid w:val="00685C2D"/>
    <w:rsid w:val="0069120D"/>
    <w:rsid w:val="006B1879"/>
    <w:rsid w:val="006B3A6F"/>
    <w:rsid w:val="006B670D"/>
    <w:rsid w:val="006B67C7"/>
    <w:rsid w:val="006C5851"/>
    <w:rsid w:val="006D6EAF"/>
    <w:rsid w:val="006E4115"/>
    <w:rsid w:val="006E41E7"/>
    <w:rsid w:val="006E4517"/>
    <w:rsid w:val="006E678B"/>
    <w:rsid w:val="006E77F8"/>
    <w:rsid w:val="006E7B1D"/>
    <w:rsid w:val="00703ED1"/>
    <w:rsid w:val="00712940"/>
    <w:rsid w:val="00715A4E"/>
    <w:rsid w:val="007201A6"/>
    <w:rsid w:val="00732E84"/>
    <w:rsid w:val="007442CC"/>
    <w:rsid w:val="00755E9F"/>
    <w:rsid w:val="00761779"/>
    <w:rsid w:val="007757F3"/>
    <w:rsid w:val="00780322"/>
    <w:rsid w:val="0078507D"/>
    <w:rsid w:val="00787643"/>
    <w:rsid w:val="00787DB4"/>
    <w:rsid w:val="007B1BB2"/>
    <w:rsid w:val="007B208C"/>
    <w:rsid w:val="007B403F"/>
    <w:rsid w:val="007C0B3D"/>
    <w:rsid w:val="007C1B48"/>
    <w:rsid w:val="007C6BF9"/>
    <w:rsid w:val="007D1530"/>
    <w:rsid w:val="007E3B15"/>
    <w:rsid w:val="007E6AEB"/>
    <w:rsid w:val="007F4283"/>
    <w:rsid w:val="00801AF4"/>
    <w:rsid w:val="008036A8"/>
    <w:rsid w:val="00811AFC"/>
    <w:rsid w:val="008208DB"/>
    <w:rsid w:val="00820CA7"/>
    <w:rsid w:val="00822EC3"/>
    <w:rsid w:val="00824690"/>
    <w:rsid w:val="008470F9"/>
    <w:rsid w:val="00850C09"/>
    <w:rsid w:val="00856308"/>
    <w:rsid w:val="008628EA"/>
    <w:rsid w:val="0086577B"/>
    <w:rsid w:val="00866121"/>
    <w:rsid w:val="00875A0C"/>
    <w:rsid w:val="00882E05"/>
    <w:rsid w:val="0088571E"/>
    <w:rsid w:val="00892058"/>
    <w:rsid w:val="008973EE"/>
    <w:rsid w:val="008A4E19"/>
    <w:rsid w:val="008B181E"/>
    <w:rsid w:val="008B1C01"/>
    <w:rsid w:val="008C068F"/>
    <w:rsid w:val="008D173B"/>
    <w:rsid w:val="008F032E"/>
    <w:rsid w:val="008F0DF1"/>
    <w:rsid w:val="008F2B67"/>
    <w:rsid w:val="008F6AE1"/>
    <w:rsid w:val="0090724C"/>
    <w:rsid w:val="00912CA6"/>
    <w:rsid w:val="0091401B"/>
    <w:rsid w:val="0091508C"/>
    <w:rsid w:val="009169E2"/>
    <w:rsid w:val="009222D0"/>
    <w:rsid w:val="00922E8D"/>
    <w:rsid w:val="00932685"/>
    <w:rsid w:val="0093436F"/>
    <w:rsid w:val="009363C7"/>
    <w:rsid w:val="0094685B"/>
    <w:rsid w:val="00947228"/>
    <w:rsid w:val="00963F14"/>
    <w:rsid w:val="009704AA"/>
    <w:rsid w:val="00971600"/>
    <w:rsid w:val="0097310F"/>
    <w:rsid w:val="00973FE1"/>
    <w:rsid w:val="0098358F"/>
    <w:rsid w:val="009839D1"/>
    <w:rsid w:val="00987047"/>
    <w:rsid w:val="00993B6A"/>
    <w:rsid w:val="0099694E"/>
    <w:rsid w:val="009973B4"/>
    <w:rsid w:val="009A1537"/>
    <w:rsid w:val="009A3106"/>
    <w:rsid w:val="009A3369"/>
    <w:rsid w:val="009A40D5"/>
    <w:rsid w:val="009C28C1"/>
    <w:rsid w:val="009D00D6"/>
    <w:rsid w:val="009F7EED"/>
    <w:rsid w:val="00A037DF"/>
    <w:rsid w:val="00A074CC"/>
    <w:rsid w:val="00A12B23"/>
    <w:rsid w:val="00A1586B"/>
    <w:rsid w:val="00A17C6A"/>
    <w:rsid w:val="00A42680"/>
    <w:rsid w:val="00A54249"/>
    <w:rsid w:val="00A733F0"/>
    <w:rsid w:val="00A80636"/>
    <w:rsid w:val="00A80E3A"/>
    <w:rsid w:val="00A9053B"/>
    <w:rsid w:val="00A97885"/>
    <w:rsid w:val="00AB67F0"/>
    <w:rsid w:val="00AC0DC6"/>
    <w:rsid w:val="00AC0E53"/>
    <w:rsid w:val="00AD0312"/>
    <w:rsid w:val="00AF0AAB"/>
    <w:rsid w:val="00B118EC"/>
    <w:rsid w:val="00B13D96"/>
    <w:rsid w:val="00B443ED"/>
    <w:rsid w:val="00B50F09"/>
    <w:rsid w:val="00B53291"/>
    <w:rsid w:val="00B66137"/>
    <w:rsid w:val="00B66305"/>
    <w:rsid w:val="00B743C6"/>
    <w:rsid w:val="00B86196"/>
    <w:rsid w:val="00B923F2"/>
    <w:rsid w:val="00B95375"/>
    <w:rsid w:val="00BA3930"/>
    <w:rsid w:val="00BA3B4F"/>
    <w:rsid w:val="00BB46E9"/>
    <w:rsid w:val="00BC7072"/>
    <w:rsid w:val="00BD3EFD"/>
    <w:rsid w:val="00BE6C88"/>
    <w:rsid w:val="00BF597E"/>
    <w:rsid w:val="00BF7E45"/>
    <w:rsid w:val="00C0567D"/>
    <w:rsid w:val="00C06659"/>
    <w:rsid w:val="00C11757"/>
    <w:rsid w:val="00C344FA"/>
    <w:rsid w:val="00C369EA"/>
    <w:rsid w:val="00C40CC0"/>
    <w:rsid w:val="00C443FB"/>
    <w:rsid w:val="00C45727"/>
    <w:rsid w:val="00C51A36"/>
    <w:rsid w:val="00C52E7E"/>
    <w:rsid w:val="00C55228"/>
    <w:rsid w:val="00C63768"/>
    <w:rsid w:val="00C91A8C"/>
    <w:rsid w:val="00C92E1C"/>
    <w:rsid w:val="00CD4E02"/>
    <w:rsid w:val="00CD619D"/>
    <w:rsid w:val="00CE2CA5"/>
    <w:rsid w:val="00CE315A"/>
    <w:rsid w:val="00CF19F5"/>
    <w:rsid w:val="00CF4F52"/>
    <w:rsid w:val="00D06F59"/>
    <w:rsid w:val="00D12592"/>
    <w:rsid w:val="00D13A1B"/>
    <w:rsid w:val="00D22A10"/>
    <w:rsid w:val="00D30F03"/>
    <w:rsid w:val="00D35C40"/>
    <w:rsid w:val="00D43CC8"/>
    <w:rsid w:val="00D44B88"/>
    <w:rsid w:val="00D64167"/>
    <w:rsid w:val="00D70147"/>
    <w:rsid w:val="00D8388C"/>
    <w:rsid w:val="00DA3332"/>
    <w:rsid w:val="00DF1EAD"/>
    <w:rsid w:val="00DF4ED9"/>
    <w:rsid w:val="00DF50F9"/>
    <w:rsid w:val="00E02C8D"/>
    <w:rsid w:val="00E03A29"/>
    <w:rsid w:val="00E138DF"/>
    <w:rsid w:val="00E23FF9"/>
    <w:rsid w:val="00E47217"/>
    <w:rsid w:val="00E47CA1"/>
    <w:rsid w:val="00E522E3"/>
    <w:rsid w:val="00E6224C"/>
    <w:rsid w:val="00E8178C"/>
    <w:rsid w:val="00E817AF"/>
    <w:rsid w:val="00EA4EA9"/>
    <w:rsid w:val="00EB0164"/>
    <w:rsid w:val="00EB157B"/>
    <w:rsid w:val="00EB22F9"/>
    <w:rsid w:val="00EB47EC"/>
    <w:rsid w:val="00EB7337"/>
    <w:rsid w:val="00EC12F3"/>
    <w:rsid w:val="00ED0F62"/>
    <w:rsid w:val="00EE6C9F"/>
    <w:rsid w:val="00F0123F"/>
    <w:rsid w:val="00F0207A"/>
    <w:rsid w:val="00F026A0"/>
    <w:rsid w:val="00F060C2"/>
    <w:rsid w:val="00F22A8A"/>
    <w:rsid w:val="00F2329F"/>
    <w:rsid w:val="00F27E16"/>
    <w:rsid w:val="00F321F2"/>
    <w:rsid w:val="00F37C0D"/>
    <w:rsid w:val="00F458F1"/>
    <w:rsid w:val="00F64F08"/>
    <w:rsid w:val="00F66F85"/>
    <w:rsid w:val="00F70C6F"/>
    <w:rsid w:val="00F84655"/>
    <w:rsid w:val="00F85ED8"/>
    <w:rsid w:val="00F93F45"/>
    <w:rsid w:val="00FB4E79"/>
    <w:rsid w:val="00FC0A92"/>
    <w:rsid w:val="00FC7BA3"/>
    <w:rsid w:val="00FE3FA1"/>
    <w:rsid w:val="00FE535F"/>
    <w:rsid w:val="00FE6233"/>
    <w:rsid w:val="00FE68BB"/>
    <w:rsid w:val="00FF6617"/>
    <w:rsid w:val="01071420"/>
    <w:rsid w:val="011A0A67"/>
    <w:rsid w:val="01260C71"/>
    <w:rsid w:val="0148246F"/>
    <w:rsid w:val="01BB36F0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1D3400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58131E"/>
    <w:rsid w:val="067B702D"/>
    <w:rsid w:val="06994A8D"/>
    <w:rsid w:val="06AA7E97"/>
    <w:rsid w:val="06ED612A"/>
    <w:rsid w:val="0700448C"/>
    <w:rsid w:val="07C13D29"/>
    <w:rsid w:val="07C53B96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B10F2F"/>
    <w:rsid w:val="09DC02FD"/>
    <w:rsid w:val="09FA6045"/>
    <w:rsid w:val="0A0F142E"/>
    <w:rsid w:val="0A1C56C1"/>
    <w:rsid w:val="0A793506"/>
    <w:rsid w:val="0A8371C4"/>
    <w:rsid w:val="0A904067"/>
    <w:rsid w:val="0ACA6ED2"/>
    <w:rsid w:val="0AD65BA8"/>
    <w:rsid w:val="0AEF4D8D"/>
    <w:rsid w:val="0B0C5CAD"/>
    <w:rsid w:val="0B10795D"/>
    <w:rsid w:val="0B3A4AAA"/>
    <w:rsid w:val="0BCE18CC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D94A02"/>
    <w:rsid w:val="1AED5B63"/>
    <w:rsid w:val="1B356459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8D5E13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642D53"/>
    <w:rsid w:val="28736D78"/>
    <w:rsid w:val="2892323E"/>
    <w:rsid w:val="289361DE"/>
    <w:rsid w:val="28C3395C"/>
    <w:rsid w:val="291C5E47"/>
    <w:rsid w:val="296D2D47"/>
    <w:rsid w:val="298C2767"/>
    <w:rsid w:val="29A77C84"/>
    <w:rsid w:val="29AF3C50"/>
    <w:rsid w:val="29CB46C2"/>
    <w:rsid w:val="29DD1C13"/>
    <w:rsid w:val="29F77BA5"/>
    <w:rsid w:val="2A3A6E77"/>
    <w:rsid w:val="2A570814"/>
    <w:rsid w:val="2A641ADA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194B0A"/>
    <w:rsid w:val="343C4522"/>
    <w:rsid w:val="34751ABC"/>
    <w:rsid w:val="347A0336"/>
    <w:rsid w:val="348376B7"/>
    <w:rsid w:val="34BD1271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2058A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6B3585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840A05"/>
    <w:rsid w:val="44A567F5"/>
    <w:rsid w:val="453B1EBC"/>
    <w:rsid w:val="455F6757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5D1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4F0775"/>
    <w:rsid w:val="4CA74E41"/>
    <w:rsid w:val="4CA91B51"/>
    <w:rsid w:val="4CB62537"/>
    <w:rsid w:val="4CD2365B"/>
    <w:rsid w:val="4D352804"/>
    <w:rsid w:val="4D374D03"/>
    <w:rsid w:val="4D441F2F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8A5999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685E85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D64AF2"/>
    <w:rsid w:val="5AE23464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A061EC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04565A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8D62BB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CD05E1"/>
    <w:rsid w:val="68D402C9"/>
    <w:rsid w:val="68D670D7"/>
    <w:rsid w:val="68E43EF4"/>
    <w:rsid w:val="69475977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C2348B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6">
    <w:name w:val="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</w:rPr>
  </w:style>
  <w:style w:type="paragraph" w:customStyle="1" w:styleId="17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9A174-3F14-4808-988C-EA8672C714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888</Words>
  <Characters>5062</Characters>
  <Lines>42</Lines>
  <Paragraphs>11</Paragraphs>
  <TotalTime>3</TotalTime>
  <ScaleCrop>false</ScaleCrop>
  <LinksUpToDate>false</LinksUpToDate>
  <CharactersWithSpaces>5939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2020-06-27T07:54:00Z</dcterms:created>
  <dc:creator>微软用户</dc:creator>
  <cp:lastModifiedBy>肖新龙</cp:lastModifiedBy>
  <dcterms:modified xsi:type="dcterms:W3CDTF">2022-02-19T07:30:53Z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F8856E14A48C4DA9BD1D9AF10816F894</vt:lpwstr>
  </property>
</Properties>
</file>