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"/>
        <w:gridCol w:w="2172"/>
        <w:gridCol w:w="2"/>
        <w:gridCol w:w="14"/>
        <w:gridCol w:w="914"/>
        <w:gridCol w:w="7"/>
        <w:gridCol w:w="1"/>
        <w:gridCol w:w="744"/>
        <w:gridCol w:w="1"/>
        <w:gridCol w:w="9"/>
        <w:gridCol w:w="9247"/>
        <w:gridCol w:w="17"/>
        <w:gridCol w:w="1253"/>
        <w:gridCol w:w="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515" w:hRule="atLeast"/>
        </w:trPr>
        <w:tc>
          <w:tcPr>
            <w:tcW w:w="2181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受审核部门：市场部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负责人：施秀红    陪同人员：戈  敏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502" w:hRule="atLeast"/>
        </w:trPr>
        <w:tc>
          <w:tcPr>
            <w:tcW w:w="2181" w:type="dxa"/>
            <w:gridSpan w:val="3"/>
            <w:vMerge w:val="continue"/>
            <w:vAlign w:val="center"/>
          </w:tcPr>
          <w:p/>
        </w:tc>
        <w:tc>
          <w:tcPr>
            <w:tcW w:w="930" w:type="dxa"/>
            <w:gridSpan w:val="3"/>
            <w:vMerge w:val="continue"/>
            <w:vAlign w:val="center"/>
          </w:tcPr>
          <w:p/>
        </w:tc>
        <w:tc>
          <w:tcPr>
            <w:tcW w:w="10009" w:type="dxa"/>
            <w:gridSpan w:val="6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审核员：肖新龙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审核日期：2022-02-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516" w:hRule="atLeast"/>
        </w:trPr>
        <w:tc>
          <w:tcPr>
            <w:tcW w:w="2181" w:type="dxa"/>
            <w:gridSpan w:val="3"/>
            <w:vMerge w:val="continue"/>
            <w:vAlign w:val="center"/>
          </w:tcPr>
          <w:p/>
        </w:tc>
        <w:tc>
          <w:tcPr>
            <w:tcW w:w="930" w:type="dxa"/>
            <w:gridSpan w:val="3"/>
            <w:vMerge w:val="continue"/>
            <w:vAlign w:val="center"/>
          </w:tcPr>
          <w:p/>
        </w:tc>
        <w:tc>
          <w:tcPr>
            <w:tcW w:w="10009" w:type="dxa"/>
            <w:gridSpan w:val="6"/>
            <w:vAlign w:val="center"/>
          </w:tcPr>
          <w:p>
            <w:pPr>
              <w:pStyle w:val="11"/>
              <w:rPr>
                <w:szCs w:val="21"/>
              </w:rPr>
            </w:pPr>
            <w:r>
              <w:rPr>
                <w:rFonts w:hint="eastAsia"/>
              </w:rPr>
              <w:t>审核条款：FSMS:5.3/6.2/7.1.3/7.1.4/7.1.6/8.2/8.3/8.4/8.5.4.5/</w:t>
            </w:r>
            <w:r>
              <w:rPr>
                <w:rFonts w:hint="eastAsia"/>
                <w:szCs w:val="21"/>
              </w:rPr>
              <w:t>8.9.5</w:t>
            </w:r>
          </w:p>
        </w:tc>
        <w:tc>
          <w:tcPr>
            <w:tcW w:w="12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443" w:hRule="atLeast"/>
        </w:trPr>
        <w:tc>
          <w:tcPr>
            <w:tcW w:w="2181" w:type="dxa"/>
            <w:gridSpan w:val="3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gridSpan w:val="3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70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774" w:hRule="atLeast"/>
        </w:trPr>
        <w:tc>
          <w:tcPr>
            <w:tcW w:w="2181" w:type="dxa"/>
            <w:gridSpan w:val="3"/>
            <w:vMerge w:val="continue"/>
          </w:tcPr>
          <w:p/>
        </w:tc>
        <w:tc>
          <w:tcPr>
            <w:tcW w:w="930" w:type="dxa"/>
            <w:gridSpan w:val="3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7" w:type="dxa"/>
          </w:tcPr>
          <w:p>
            <w:pPr>
              <w:pStyle w:val="11"/>
            </w:pPr>
            <w:r>
              <w:rPr>
                <w:rFonts w:hint="eastAsia"/>
              </w:rPr>
              <w:t>主要负责接受客户订单，汇总客户订单安排采购；基础设施和工作环境管理、车辆维保、负责组织产品追溯、产品召回、危害控制计划的实施、纠偏，原辅料采购、验收、配送过程控制等工作。</w:t>
            </w:r>
          </w:p>
          <w:p>
            <w:pPr>
              <w:pStyle w:val="11"/>
            </w:pPr>
            <w:r>
              <w:rPr>
                <w:rFonts w:hint="eastAsia"/>
              </w:rPr>
              <w:t>经沟通了解部门职责未发生变化，部门负责人发生变更。</w:t>
            </w:r>
          </w:p>
        </w:tc>
        <w:tc>
          <w:tcPr>
            <w:tcW w:w="12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443" w:hRule="atLeast"/>
        </w:trPr>
        <w:tc>
          <w:tcPr>
            <w:tcW w:w="2181" w:type="dxa"/>
            <w:gridSpan w:val="3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gridSpan w:val="3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7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《管理目标》</w:t>
            </w:r>
          </w:p>
        </w:tc>
        <w:tc>
          <w:tcPr>
            <w:tcW w:w="1270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301" w:hRule="atLeast"/>
        </w:trPr>
        <w:tc>
          <w:tcPr>
            <w:tcW w:w="2181" w:type="dxa"/>
            <w:gridSpan w:val="3"/>
            <w:vMerge w:val="continue"/>
          </w:tcPr>
          <w:p/>
        </w:tc>
        <w:tc>
          <w:tcPr>
            <w:tcW w:w="930" w:type="dxa"/>
            <w:gridSpan w:val="3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7" w:type="dxa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抽取本部门食品安全目标实现情况的评价，及其测量方法是：</w:t>
            </w:r>
          </w:p>
          <w:tbl>
            <w:tblPr>
              <w:tblStyle w:val="8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89"/>
              <w:gridCol w:w="851"/>
              <w:gridCol w:w="1134"/>
              <w:gridCol w:w="1134"/>
              <w:gridCol w:w="35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9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</w:t>
                  </w:r>
                  <w:r>
                    <w:rPr>
                      <w:rFonts w:ascii="宋体" w:hAnsi="宋体"/>
                      <w:szCs w:val="24"/>
                    </w:rPr>
                    <w:t>021.2</w:t>
                  </w:r>
                  <w:r>
                    <w:rPr>
                      <w:rFonts w:hint="eastAsia" w:ascii="宋体" w:hAnsi="宋体"/>
                      <w:szCs w:val="24"/>
                    </w:rPr>
                    <w:t>-2022.01）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9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1．顾客投诉处理率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宋体" w:hAnsi="宋体"/>
                      <w:sz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市场部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8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2．配送及时率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市场部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9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3．产品合格率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市场部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4.供应商评价率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市场部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9" w:type="dxa"/>
                  <w:shd w:val="clear" w:color="auto" w:fill="auto"/>
                  <w:vAlign w:val="center"/>
                </w:tcPr>
                <w:p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5.进货入库检验合格率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市场部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目标完成，2021年度目标本部门已经完成，2022年度目标还在实施中。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443" w:hRule="atLeast"/>
        </w:trPr>
        <w:tc>
          <w:tcPr>
            <w:tcW w:w="2181" w:type="dxa"/>
            <w:gridSpan w:val="3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gridSpan w:val="3"/>
            <w:vMerge w:val="restart"/>
          </w:tcPr>
          <w:p>
            <w:r>
              <w:rPr>
                <w:rFonts w:hint="eastAsia"/>
              </w:rPr>
              <w:t>F7.1.3</w:t>
            </w:r>
          </w:p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7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生产设备管理控制程序</w:t>
            </w:r>
            <w:r>
              <w:rPr>
                <w:rFonts w:hint="eastAsia"/>
              </w:rPr>
              <w:t>》</w:t>
            </w:r>
          </w:p>
          <w:p/>
        </w:tc>
        <w:tc>
          <w:tcPr>
            <w:tcW w:w="1270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1216" w:hRule="atLeast"/>
        </w:trPr>
        <w:tc>
          <w:tcPr>
            <w:tcW w:w="2181" w:type="dxa"/>
            <w:gridSpan w:val="3"/>
            <w:vMerge w:val="continue"/>
          </w:tcPr>
          <w:p/>
        </w:tc>
        <w:tc>
          <w:tcPr>
            <w:tcW w:w="930" w:type="dxa"/>
            <w:gridSpan w:val="3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7" w:type="dxa"/>
          </w:tcPr>
          <w:p>
            <w:pPr>
              <w:ind w:left="1470" w:hanging="1470" w:hangingChars="700"/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特种设备（电梯，承租方进行管理）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检验设备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车辆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查看对设备维保的控制；</w:t>
            </w:r>
          </w:p>
          <w:p>
            <w:pPr>
              <w:pStyle w:val="11"/>
            </w:pPr>
            <w:r>
              <w:rPr>
                <w:rFonts w:hint="eastAsia"/>
              </w:rPr>
              <w:t>主要是车辆2辆（车辆号苏A657FC（厢式冷藏车）和常温车苏A35XA6）、1个冷藏库、1个冷冻库，车辆</w:t>
            </w:r>
            <w:r>
              <w:t>1</w:t>
            </w:r>
            <w:r>
              <w:rPr>
                <w:rFonts w:hint="eastAsia"/>
              </w:rPr>
              <w:t>000公里保养1次，到指定的维修厂进行保养，提供有维保付款凭证。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"/>
              <w:gridCol w:w="1701"/>
              <w:gridCol w:w="1276"/>
              <w:gridCol w:w="4113"/>
              <w:gridCol w:w="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113" w:type="dxa"/>
                </w:tcPr>
                <w:p/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维保车辆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维保时间</w:t>
                  </w:r>
                </w:p>
              </w:tc>
              <w:tc>
                <w:tcPr>
                  <w:tcW w:w="4113" w:type="dxa"/>
                </w:tcPr>
                <w:p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</w:trPr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苏A657FC（厢式冷藏车）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2022-01-</w:t>
                  </w:r>
                  <w:r>
                    <w:t>12</w:t>
                  </w:r>
                </w:p>
              </w:tc>
              <w:tc>
                <w:tcPr>
                  <w:tcW w:w="4113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三清四轮保养、拆装更换右轮轴承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常温车苏A35XA6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2022-01-1</w:t>
                  </w:r>
                  <w:r>
                    <w:t>2</w:t>
                  </w:r>
                </w:p>
              </w:tc>
              <w:tc>
                <w:tcPr>
                  <w:tcW w:w="4113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三清四轮保养、拆装左前叶子板内衬更换喷水电机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冷冻/冷藏库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113" w:type="dxa"/>
                </w:tcPr>
                <w:p>
                  <w:pPr>
                    <w:pStyle w:val="11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主要日常清洁除霜为主，提供了2</w:t>
                  </w:r>
                  <w:r>
                    <w:t>022.1.13</w:t>
                  </w: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1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113" w:type="dxa"/>
                </w:tcPr>
                <w:p>
                  <w:pPr>
                    <w:rPr>
                      <w:rFonts w:ascii="Calibri" w:hAnsi="Calibri"/>
                      <w:highlight w:val="yellow"/>
                    </w:rPr>
                  </w:pPr>
                </w:p>
              </w:tc>
              <w:tc>
                <w:tcPr>
                  <w:tcW w:w="7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9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审核周期内未发生</w:t>
                  </w:r>
                </w:p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设备完好情况，不涉及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审核周期内未发生</w:t>
                  </w:r>
                </w:p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pStyle w:val="11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000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/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/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  <w:gridCol w:w="713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外包（电梯）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供方名称：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713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713" w:type="dxa"/>
                </w:tcPr>
                <w:p>
                  <w:r>
                    <w:rPr>
                      <w:rFonts w:hint="eastAsia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2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468" w:hRule="atLeast"/>
        </w:trPr>
        <w:tc>
          <w:tcPr>
            <w:tcW w:w="2181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7" w:type="dxa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263" w:hRule="atLeast"/>
        </w:trPr>
        <w:tc>
          <w:tcPr>
            <w:tcW w:w="2181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7" w:type="dxa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尊重员工，建立沟通渠道，关注员工身心健康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调整上班时间、合理安排员工休息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按照《前提方案RPR(GMP》和《SSOP》进行控制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0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90" w:hRule="atLeast"/>
        </w:trPr>
        <w:tc>
          <w:tcPr>
            <w:tcW w:w="2181" w:type="dxa"/>
            <w:gridSpan w:val="3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gridSpan w:val="3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270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90" w:hRule="atLeast"/>
        </w:trPr>
        <w:tc>
          <w:tcPr>
            <w:tcW w:w="2181" w:type="dxa"/>
            <w:gridSpan w:val="3"/>
            <w:vMerge w:val="continue"/>
          </w:tcPr>
          <w:p/>
        </w:tc>
        <w:tc>
          <w:tcPr>
            <w:tcW w:w="930" w:type="dxa"/>
            <w:gridSpan w:val="3"/>
            <w:vMerge w:val="continue"/>
          </w:tcPr>
          <w:p/>
        </w:tc>
        <w:tc>
          <w:tcPr>
            <w:tcW w:w="762" w:type="dxa"/>
            <w:gridSpan w:val="5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7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asciiTheme="minorEastAsia" w:hAnsiTheme="minorEastAsia" w:eastAsiaTheme="minorEastAsia"/>
                <w:sz w:val="20"/>
              </w:rPr>
              <w:t>江苏省南京市江宁区东山街道古庙北路1号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与公司地理位置图、平面图、设备台账一致。审核周期内未发生变化。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与文件不一执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建筑面积约 1500 平方米；其中，办公室约300平方米，配送场地约1200平方米，其中冷冻冷藏库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2间；审核周期内未发生变化。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现场观察预包装食品</w:t>
            </w:r>
            <w:r>
              <w:rPr>
                <w:sz w:val="20"/>
                <w:u w:val="single"/>
              </w:rPr>
              <w:t>（粮油、调味品、肉类冻品</w:t>
            </w:r>
            <w:r>
              <w:rPr>
                <w:rFonts w:hint="eastAsia"/>
                <w:sz w:val="20"/>
                <w:u w:val="single"/>
              </w:rPr>
              <w:t>等，以肉类冻品为主</w:t>
            </w:r>
            <w:r>
              <w:rPr>
                <w:sz w:val="20"/>
                <w:u w:val="single"/>
              </w:rPr>
              <w:t>）</w:t>
            </w:r>
            <w:r>
              <w:rPr>
                <w:rFonts w:hint="eastAsia" w:ascii="宋体" w:hAnsi="宋体"/>
                <w:szCs w:val="21"/>
                <w:u w:val="single"/>
              </w:rPr>
              <w:t>销售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使用城市用水；只用于清洁（洗手、清洗食品周转箱、车辆清洁、仓库清洁、卫生间）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现场检查：在仓库和分拣现场设置有捕鼠笼、灭蝇灯；有灭火器；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垃圾桶在室外；简单分拣、销售不涉及污水；</w:t>
            </w:r>
          </w:p>
          <w:p>
            <w:pPr>
              <w:pStyle w:val="11"/>
            </w:pPr>
            <w:r>
              <w:rPr>
                <w:rFonts w:hint="eastAsia"/>
              </w:rPr>
              <w:t xml:space="preserve">  提供了虫鼠害防治，抽查2</w:t>
            </w:r>
            <w:r>
              <w:t>021.11</w:t>
            </w:r>
            <w:r>
              <w:rPr>
                <w:rFonts w:hint="eastAsia"/>
              </w:rPr>
              <w:t>，进行了相应检查和更换的记录，时间每月1-3</w:t>
            </w:r>
            <w:r>
              <w:t>0</w:t>
            </w:r>
            <w:r>
              <w:rPr>
                <w:rFonts w:hint="eastAsia"/>
              </w:rPr>
              <w:t>日，虫害防治记录人：聂敏；基本符合要求。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pStyle w:val="11"/>
              <w:ind w:firstLine="230" w:firstLineChars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设备主要是车辆和冷藏冷冻库，见7</w:t>
            </w:r>
            <w:r>
              <w:rPr>
                <w:u w:val="single"/>
              </w:rPr>
              <w:t>.1.3</w:t>
            </w:r>
            <w:r>
              <w:rPr>
                <w:rFonts w:hint="eastAsia"/>
                <w:u w:val="single"/>
              </w:rPr>
              <w:t>、7.1.4条款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见“市场部7.1.6条款”审核记录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见“市场部8.9.2 条款”审核记录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查看现场主要通过入口处的灭蝇灯进行防控和管理；现场未见有防鼠板、防鼠笼等设施；由于业务量规模不大，主要是零库存及短暂冷冻库存方式，收到订单再采购配送，日常主要是冷冻肉产品少量存货，常温类产品没有大批量规模的货品仓储，暂存货品均离场离地；分拣/仓库区域基本干净整洁、分区域存放、灭火器完好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u w:val="single"/>
              </w:rPr>
            </w:pPr>
            <w:r>
              <w:rPr>
                <w:rFonts w:hint="eastAsia"/>
                <w:u w:val="single"/>
              </w:rPr>
              <w:t>食材当时采买，当时配送，畜禽肉类、蔬菜等分框存放，基本可以防止交叉污染；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车辆主要以清洁为主，每月进行1次消毒，查有2021年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月-</w:t>
            </w:r>
            <w:r>
              <w:rPr>
                <w:u w:val="single"/>
              </w:rPr>
              <w:t>2022</w:t>
            </w:r>
            <w:r>
              <w:rPr>
                <w:rFonts w:hint="eastAsia"/>
                <w:u w:val="single"/>
              </w:rPr>
              <w:t>年2月</w:t>
            </w:r>
            <w:r>
              <w:rPr>
                <w:u w:val="single"/>
              </w:rPr>
              <w:t>18</w:t>
            </w:r>
            <w:r>
              <w:rPr>
                <w:rFonts w:hint="eastAsia"/>
                <w:u w:val="single"/>
              </w:rPr>
              <w:t>日的《场地、车辆每日检查记录表》，包括了地面清洁、工器具清洗，员工健康等信息；场地清洁消毒记录表，虫鼠害检查记录表等，清洁人聂明飞。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  <w:u w:val="single"/>
              </w:rPr>
              <w:t>查配送区的《每日卫生检查记录表》2021年3月-</w:t>
            </w:r>
            <w:r>
              <w:rPr>
                <w:u w:val="single"/>
              </w:rPr>
              <w:t>2022</w:t>
            </w:r>
            <w:r>
              <w:rPr>
                <w:rFonts w:hint="eastAsia"/>
                <w:u w:val="single"/>
              </w:rPr>
              <w:t>年2月，记录内容：对是否有生产用水（食品清洁用）、设备工具清洗、工人的手以及设备/工具在接触不卫生物品后清洗和消毒、地面清洁、配送区域排水、消毒剂、洗涤剂的标识、贮存和使用、绿码、口罩佩戴、上午体温、下午体温、核酸检测等进行记录，记录人为聂明飞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健康证，销售行业无强制要求，目前客户学校主要要求：打疫苗、查健康码/行程卡等，见综合部审核记录。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进行晨检，检查身体状况，无异常方可上岗，查配送区的《每日卫生检查记录表》2021年3月-2022年2月，记录内容：对是否有生产用水（食品清洁用）、设备工具清洗、工人的手以及设备/工具在接触不卫生物品后清洗和消毒、地面清洁、配送区域排水、消毒剂、洗涤剂的标识、贮存和使用、绿码、口罩佩戴、上午体温、下午体温、核酸检测等进行记录，记录人为聂明飞；</w:t>
            </w:r>
          </w:p>
          <w:p>
            <w:pPr>
              <w:pStyle w:val="11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良好身体健康告知（有告知，有管理，但未保留记录，已现场沟通，后期改进）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该企业的产品主要为采购各类食材；</w:t>
            </w:r>
          </w:p>
          <w:p>
            <w:pPr>
              <w:pStyle w:val="11"/>
              <w:ind w:firstLine="230" w:firstLineChars="100"/>
            </w:pPr>
            <w:r>
              <w:rPr>
                <w:rFonts w:hint="eastAsia"/>
                <w:u w:val="single"/>
              </w:rPr>
              <w:t>客户群体主要：学校及各类企事业单位；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2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468" w:hRule="atLeast"/>
        </w:trPr>
        <w:tc>
          <w:tcPr>
            <w:tcW w:w="2197" w:type="dxa"/>
            <w:gridSpan w:val="5"/>
            <w:vMerge w:val="restart"/>
          </w:tcPr>
          <w:p>
            <w:r>
              <w:t>标识和可追溯性</w:t>
            </w:r>
          </w:p>
        </w:tc>
        <w:tc>
          <w:tcPr>
            <w:tcW w:w="922" w:type="dxa"/>
            <w:gridSpan w:val="3"/>
            <w:vMerge w:val="restart"/>
          </w:tcPr>
          <w:p>
            <w:r>
              <w:t>F8.3</w:t>
            </w:r>
          </w:p>
          <w:p/>
        </w:tc>
        <w:tc>
          <w:tcPr>
            <w:tcW w:w="745" w:type="dxa"/>
            <w:gridSpan w:val="2"/>
          </w:tcPr>
          <w:p>
            <w:r>
              <w:t>文件名称</w:t>
            </w:r>
          </w:p>
        </w:tc>
        <w:tc>
          <w:tcPr>
            <w:tcW w:w="9256" w:type="dxa"/>
            <w:gridSpan w:val="2"/>
          </w:tcPr>
          <w:p>
            <w: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手册8.5.2条款、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</w:t>
            </w:r>
            <w:r>
              <w:rPr>
                <w:rFonts w:hint="eastAsia"/>
              </w:rPr>
              <w:t>产品标识、追溯和召回程序</w:t>
            </w:r>
            <w:r>
              <w:rPr>
                <w:szCs w:val="16"/>
              </w:rPr>
              <w:t>》</w:t>
            </w:r>
            <w:r>
              <w:t>、《</w:t>
            </w:r>
            <w:r>
              <w:rPr>
                <w:rFonts w:hint="eastAsia"/>
              </w:rPr>
              <w:t>销售配送服务控制程序</w:t>
            </w:r>
            <w:r>
              <w:t>》、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《前提方案》</w:t>
            </w:r>
          </w:p>
        </w:tc>
        <w:tc>
          <w:tcPr>
            <w:tcW w:w="1270" w:type="dxa"/>
            <w:gridSpan w:val="2"/>
            <w:vMerge w:val="restart"/>
          </w:tcPr>
          <w:p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1648" w:hRule="atLeast"/>
        </w:trPr>
        <w:tc>
          <w:tcPr>
            <w:tcW w:w="2197" w:type="dxa"/>
            <w:gridSpan w:val="5"/>
            <w:vMerge w:val="continue"/>
          </w:tcPr>
          <w:p/>
        </w:tc>
        <w:tc>
          <w:tcPr>
            <w:tcW w:w="922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t>运行证据</w:t>
            </w:r>
          </w:p>
        </w:tc>
        <w:tc>
          <w:tcPr>
            <w:tcW w:w="9256" w:type="dxa"/>
            <w:gridSpan w:val="2"/>
          </w:tcPr>
          <w:p>
            <w:r>
              <w:t>产品的检验状态标识：</w:t>
            </w:r>
            <w:r>
              <w:rPr/>
              <w:sym w:font="Wingdings" w:char="00A8"/>
            </w:r>
            <w:r>
              <w:t xml:space="preserve">待检 </w:t>
            </w:r>
            <w:r>
              <w:rPr/>
              <w:sym w:font="Wingdings" w:char="00A8"/>
            </w:r>
            <w:r>
              <w:t xml:space="preserve">待下结论 </w:t>
            </w:r>
            <w:r>
              <w:rPr/>
              <w:sym w:font="Wingdings" w:char="00FE"/>
            </w:r>
            <w:r>
              <w:t xml:space="preserve">合格  </w:t>
            </w:r>
            <w:r>
              <w:rPr/>
              <w:sym w:font="Wingdings" w:char="00FE"/>
            </w:r>
            <w: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 xml:space="preserve"> </w:t>
            </w:r>
            <w:r>
              <w:rPr/>
              <w:sym w:font="Wingdings" w:char="00A8"/>
            </w:r>
            <w:r>
              <w:t>材料/产品的返工；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/>
          <w:p>
            <w:r>
              <w:t xml:space="preserve">原材料的唯一性标识方式：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/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——周转筐</w:t>
            </w:r>
          </w:p>
          <w:p>
            <w:pPr>
              <w:rPr>
                <w:highlight w:val="yellow"/>
              </w:rPr>
            </w:pPr>
          </w:p>
          <w:p>
            <w:r>
              <w:t xml:space="preserve">半成品的唯一性标识方式： </w:t>
            </w:r>
            <w:r>
              <w:rPr>
                <w:rFonts w:hint="eastAsia"/>
              </w:rPr>
              <w:t>（不涉及）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A8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rPr>
                <w:highlight w:val="yellow"/>
              </w:rPr>
            </w:pPr>
          </w:p>
          <w:p>
            <w:r>
              <w:t xml:space="preserve">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>
            <w:pPr>
              <w:pStyle w:val="7"/>
            </w:pPr>
          </w:p>
          <w:p>
            <w:r>
              <w:t xml:space="preserve">组织于 </w:t>
            </w:r>
            <w:r>
              <w:rPr>
                <w:u w:val="single"/>
              </w:rPr>
              <w:t xml:space="preserve"> 202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 xml:space="preserve"> 年 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u w:val="single"/>
              </w:rPr>
              <w:t xml:space="preserve">月 </w:t>
            </w:r>
            <w:r>
              <w:rPr>
                <w:rFonts w:hint="eastAsia"/>
                <w:u w:val="single"/>
              </w:rPr>
              <w:t>15</w:t>
            </w:r>
            <w:r>
              <w:rPr>
                <w:u w:val="single"/>
              </w:rPr>
              <w:t xml:space="preserve"> 日</w:t>
            </w:r>
            <w:r>
              <w:t>验证和测试可追溯性体系的有效性。</w:t>
            </w:r>
          </w:p>
          <w:p>
            <w:r>
              <w:t>追溯原因：</w:t>
            </w:r>
            <w:r>
              <w:rPr/>
              <w:sym w:font="Wingdings" w:char="00FE"/>
            </w:r>
            <w:r>
              <w:t xml:space="preserve">演练  </w:t>
            </w:r>
            <w:r>
              <w:rPr/>
              <w:sym w:font="Wingdings" w:char="00A8"/>
            </w:r>
            <w:r>
              <w:t xml:space="preserve">质量事故 </w:t>
            </w:r>
            <w:r>
              <w:rPr/>
              <w:sym w:font="Wingdings" w:char="00A8"/>
            </w:r>
            <w:r>
              <w:t xml:space="preserve">顾客投诉  </w:t>
            </w:r>
            <w:r>
              <w:rPr/>
              <w:sym w:font="Wingdings" w:char="00A8"/>
            </w:r>
            <w:r>
              <w:t xml:space="preserve">市场抽查不合格 </w:t>
            </w:r>
          </w:p>
          <w:tbl>
            <w:tblPr>
              <w:tblStyle w:val="9"/>
              <w:tblW w:w="89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0"/>
              <w:gridCol w:w="1934"/>
              <w:gridCol w:w="1106"/>
              <w:gridCol w:w="1240"/>
              <w:gridCol w:w="1312"/>
              <w:gridCol w:w="850"/>
              <w:gridCol w:w="15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</w:tcPr>
                <w:p>
                  <w:r>
                    <w:t>产品批号</w:t>
                  </w:r>
                </w:p>
              </w:tc>
              <w:tc>
                <w:tcPr>
                  <w:tcW w:w="1934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106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1240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1312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588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</w:trPr>
              <w:tc>
                <w:tcPr>
                  <w:tcW w:w="890" w:type="dxa"/>
                </w:tcPr>
                <w:p>
                  <w:bookmarkStart w:id="0" w:name="_GoBack"/>
                  <w:r>
                    <w:rPr>
                      <w:rFonts w:hint="eastAsia"/>
                    </w:rPr>
                    <w:t>2021-01-05</w:t>
                  </w:r>
                  <w:bookmarkEnd w:id="0"/>
                </w:p>
              </w:tc>
              <w:tc>
                <w:tcPr>
                  <w:tcW w:w="1934" w:type="dxa"/>
                </w:tcPr>
                <w:p>
                  <w:r>
                    <w:rPr>
                      <w:rFonts w:hint="eastAsia"/>
                      <w:szCs w:val="22"/>
                      <w:lang w:val="en-US" w:eastAsia="zh-CN"/>
                    </w:rPr>
                    <w:t>给客户配送的大米发霉</w:t>
                  </w:r>
                  <w:r>
                    <w:rPr>
                      <w:rFonts w:hint="eastAsia"/>
                      <w:szCs w:val="22"/>
                    </w:rPr>
                    <w:t>（假设）</w:t>
                  </w:r>
                </w:p>
              </w:tc>
              <w:tc>
                <w:tcPr>
                  <w:tcW w:w="110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2021-01-06</w:t>
                  </w:r>
                </w:p>
              </w:tc>
              <w:tc>
                <w:tcPr>
                  <w:tcW w:w="1312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2021-01-06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8" w:type="dxa"/>
                </w:tcPr>
                <w:p>
                  <w:r>
                    <w:rPr>
                      <w:rFonts w:hint="eastAsia"/>
                    </w:rPr>
                    <w:t>退回所有的撤回的产品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</w:tcPr>
                <w:p/>
              </w:tc>
              <w:tc>
                <w:tcPr>
                  <w:tcW w:w="1934" w:type="dxa"/>
                </w:tcPr>
                <w:p/>
              </w:tc>
              <w:tc>
                <w:tcPr>
                  <w:tcW w:w="1106" w:type="dxa"/>
                </w:tcPr>
                <w:p/>
              </w:tc>
              <w:tc>
                <w:tcPr>
                  <w:tcW w:w="1240" w:type="dxa"/>
                </w:tcPr>
                <w:p/>
              </w:tc>
              <w:tc>
                <w:tcPr>
                  <w:tcW w:w="1312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88" w:type="dxa"/>
                </w:tcPr>
                <w:p/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未提供追溯的原始记录，因为明确召回的时间以及召回等级，已现场沟通</w:t>
            </w:r>
          </w:p>
          <w:p>
            <w:pPr>
              <w:pStyle w:val="7"/>
              <w:ind w:left="0" w:leftChars="0" w:firstLine="0" w:firstLineChars="0"/>
            </w:pPr>
          </w:p>
          <w:p>
            <w:r>
              <w:t>可追溯性系统证据的保留期限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24</w:t>
            </w:r>
            <w:r>
              <w:rPr>
                <w:u w:val="single"/>
              </w:rPr>
              <w:t xml:space="preserve"> </w:t>
            </w:r>
            <w:r>
              <w:t xml:space="preserve">个月，至少包括产品的保质期 </w:t>
            </w:r>
            <w:r>
              <w:rPr>
                <w:rFonts w:hint="eastAsia"/>
                <w:u w:val="single"/>
              </w:rPr>
              <w:t>6</w:t>
            </w:r>
            <w:r>
              <w:rPr>
                <w:u w:val="single"/>
              </w:rPr>
              <w:t xml:space="preserve"> </w:t>
            </w:r>
            <w:r>
              <w:t>个月。</w:t>
            </w:r>
          </w:p>
          <w:p/>
          <w:p>
            <w:r>
              <w:t>产品留样</w:t>
            </w:r>
            <w:r>
              <w:rPr>
                <w:rFonts w:hint="eastAsia"/>
              </w:rPr>
              <w:t>（不涉及）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  <w:p>
            <w:r>
              <w:t>系统的验证包括最终产品数量与成分数量的核对，作为追溯性有效性的证据。</w:t>
            </w:r>
            <w:r>
              <w:rPr/>
              <w:sym w:font="Wingdings" w:char="00FE"/>
            </w:r>
            <w:r>
              <w:t xml:space="preserve">是  </w:t>
            </w:r>
            <w:r>
              <w:rPr/>
              <w:sym w:font="Wingdings" w:char="00A8"/>
            </w:r>
            <w:r>
              <w:t>否</w:t>
            </w:r>
          </w:p>
          <w:p>
            <w:pPr>
              <w:pStyle w:val="7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769" w:hRule="atLeast"/>
        </w:trPr>
        <w:tc>
          <w:tcPr>
            <w:tcW w:w="2197" w:type="dxa"/>
            <w:gridSpan w:val="5"/>
            <w:vMerge w:val="continue"/>
          </w:tcPr>
          <w:p/>
        </w:tc>
        <w:tc>
          <w:tcPr>
            <w:tcW w:w="922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t>现场观察</w:t>
            </w:r>
          </w:p>
        </w:tc>
        <w:tc>
          <w:tcPr>
            <w:tcW w:w="9256" w:type="dxa"/>
            <w:gridSpan w:val="2"/>
          </w:tcPr>
          <w:p>
            <w:pPr>
              <w:rPr>
                <w:highlight w:val="none"/>
                <w:u w:val="single"/>
              </w:rPr>
            </w:pPr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highlight w:val="none"/>
                <w:u w:val="single"/>
              </w:rPr>
              <w:t>在仓库临时存放少量易储存的预包装食品，如调味品等，整箱存放在托盘上；冷冻库中存放少量冻品，主要为冻畜禽肉、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冷冻鸡排</w:t>
            </w:r>
            <w:r>
              <w:rPr>
                <w:rFonts w:hint="eastAsia"/>
                <w:highlight w:val="none"/>
                <w:u w:val="single"/>
              </w:rPr>
              <w:t>等，客户需求，用于临时周转。冷藏库目前因销售与采购计划安排较为合理，无库存情况。</w:t>
            </w:r>
          </w:p>
          <w:p>
            <w:r>
              <w:t>在生产或服务场所对半成品的标识情况：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  <w:r>
              <w:rPr>
                <w:rFonts w:hint="eastAsia"/>
              </w:rPr>
              <w:t>（不涉及）</w:t>
            </w:r>
          </w:p>
          <w:p>
            <w:r>
              <w:t xml:space="preserve">在生产或服务场所对成品的标识情况：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t>在原材料库房的标识情况：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同成品库房</w:t>
            </w:r>
          </w:p>
          <w:p>
            <w:r>
              <w:t>在半成品库房的标识情况：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</w:rPr>
              <w:t>（不涉及）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</w:t>
            </w:r>
          </w:p>
        </w:tc>
        <w:tc>
          <w:tcPr>
            <w:tcW w:w="12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9" w:type="dxa"/>
          <w:trHeight w:val="468" w:hRule="atLeast"/>
        </w:trPr>
        <w:tc>
          <w:tcPr>
            <w:tcW w:w="2174" w:type="dxa"/>
            <w:gridSpan w:val="2"/>
            <w:vMerge w:val="restart"/>
          </w:tcPr>
          <w:p>
            <w:r>
              <w:t>应急预案</w:t>
            </w:r>
          </w:p>
        </w:tc>
        <w:tc>
          <w:tcPr>
            <w:tcW w:w="936" w:type="dxa"/>
            <w:gridSpan w:val="4"/>
            <w:vMerge w:val="restart"/>
          </w:tcPr>
          <w:p>
            <w:r>
              <w:t>F8.4</w:t>
            </w:r>
          </w:p>
          <w:p/>
        </w:tc>
        <w:tc>
          <w:tcPr>
            <w:tcW w:w="745" w:type="dxa"/>
            <w:gridSpan w:val="2"/>
          </w:tcPr>
          <w:p>
            <w:r>
              <w:t>文件名称</w:t>
            </w:r>
          </w:p>
        </w:tc>
        <w:tc>
          <w:tcPr>
            <w:tcW w:w="9273" w:type="dxa"/>
            <w:gridSpan w:val="3"/>
          </w:tcPr>
          <w:p>
            <w:r>
              <w:t>如：</w:t>
            </w:r>
            <w:r>
              <w:rPr/>
              <w:sym w:font="Wingdings" w:char="00FE"/>
            </w:r>
            <w:r>
              <w:t>《应急准备和响应程序》、</w:t>
            </w:r>
            <w:r>
              <w:rPr/>
              <w:sym w:font="Wingdings" w:char="00A8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</w:tc>
        <w:tc>
          <w:tcPr>
            <w:tcW w:w="1572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9" w:type="dxa"/>
          <w:trHeight w:val="180" w:hRule="atLeast"/>
        </w:trPr>
        <w:tc>
          <w:tcPr>
            <w:tcW w:w="2174" w:type="dxa"/>
            <w:gridSpan w:val="2"/>
            <w:vMerge w:val="continue"/>
          </w:tcPr>
          <w:p/>
        </w:tc>
        <w:tc>
          <w:tcPr>
            <w:tcW w:w="936" w:type="dxa"/>
            <w:gridSpan w:val="4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t>运行证据</w:t>
            </w:r>
          </w:p>
        </w:tc>
        <w:tc>
          <w:tcPr>
            <w:tcW w:w="9273" w:type="dxa"/>
            <w:gridSpan w:val="3"/>
          </w:tcPr>
          <w:p>
            <w:r>
              <w:t>可能影响食品安全事故和/或紧急情况的示例包括：</w:t>
            </w:r>
          </w:p>
          <w:p>
            <w:r>
              <w:rPr/>
              <w:sym w:font="Wingdings" w:char="00A8"/>
            </w:r>
            <w:r>
              <w:t xml:space="preserve">自然灾害    </w:t>
            </w:r>
            <w:r>
              <w:rPr/>
              <w:sym w:font="Wingdings" w:char="00A8"/>
            </w:r>
            <w:r>
              <w:t xml:space="preserve">环境事故   </w:t>
            </w:r>
            <w:r>
              <w:rPr/>
              <w:sym w:font="Wingdings" w:char="00FE"/>
            </w:r>
            <w:r>
              <w:t xml:space="preserve">生物恐怖主义    </w:t>
            </w:r>
            <w:r>
              <w:rPr/>
              <w:sym w:font="Wingdings" w:char="00FE"/>
            </w:r>
            <w:r>
              <w:t xml:space="preserve">工作场所事故    </w:t>
            </w:r>
            <w:r>
              <w:rPr/>
              <w:sym w:font="Wingdings" w:char="00A8"/>
            </w:r>
            <w:r>
              <w:t>食品中毒</w:t>
            </w:r>
          </w:p>
          <w:p>
            <w:r>
              <w:rPr/>
              <w:sym w:font="Wingdings 2" w:char="F052"/>
            </w:r>
            <w:r>
              <w:t xml:space="preserve">突发公共卫生事件   </w:t>
            </w:r>
            <w:r>
              <w:rPr/>
              <w:sym w:font="Wingdings" w:char="00A8"/>
            </w:r>
            <w:r>
              <w:t xml:space="preserve">水的中断    </w:t>
            </w:r>
            <w:r>
              <w:rPr/>
              <w:sym w:font="Wingdings 2" w:char="F052"/>
            </w:r>
            <w:r>
              <w:t xml:space="preserve">电的中断     </w:t>
            </w:r>
            <w:r>
              <w:rPr/>
              <w:sym w:font="Wingdings 2" w:char="F052"/>
            </w:r>
            <w:r>
              <w:rPr>
                <w:rFonts w:hint="eastAsia"/>
              </w:rPr>
              <w:t xml:space="preserve">发生火灾 </w:t>
            </w:r>
            <w:r>
              <w:t xml:space="preserve"> </w:t>
            </w:r>
            <w:r>
              <w:rPr/>
              <w:sym w:font="Wingdings 2" w:char="F052"/>
            </w:r>
            <w:r>
              <w:t xml:space="preserve">制冷供应服务中断   </w:t>
            </w:r>
            <w:r>
              <w:rPr/>
              <w:sym w:font="Wingdings" w:char="00A8"/>
            </w:r>
            <w:r>
              <w:t>其他—食品供应链的突变</w:t>
            </w:r>
          </w:p>
          <w:p/>
          <w:p>
            <w:r>
              <w:t>组织应预先制定应对的方案和措施，必要时做出响应，以减少食品可能发生安全危害的影响。</w:t>
            </w:r>
          </w:p>
          <w:p>
            <w:r>
              <w:t>见</w:t>
            </w:r>
            <w:r>
              <w:rPr/>
              <w:sym w:font="Wingdings" w:char="00FE"/>
            </w:r>
            <w:r>
              <w:t>《应急准备和响应程序》、</w:t>
            </w:r>
            <w:r>
              <w:rPr/>
              <w:sym w:font="Wingdings" w:char="00A8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  <w:p/>
          <w:p>
            <w: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t>本部门是否发生食品安全方面的应急演练：</w:t>
            </w:r>
          </w:p>
          <w:p>
            <w:r>
              <w:rPr/>
              <w:sym w:font="Wingdings" w:char="00FE"/>
            </w:r>
            <w:r>
              <w:t>参加公司组织的应急演练</w:t>
            </w:r>
            <w:r>
              <w:rPr>
                <w:u w:val="single"/>
              </w:rPr>
              <w:t xml:space="preserve">  </w:t>
            </w:r>
            <w:r>
              <w:rPr>
                <w:highlight w:val="none"/>
                <w:u w:val="single"/>
              </w:rPr>
              <w:t xml:space="preserve"> 20</w:t>
            </w:r>
            <w:r>
              <w:rPr>
                <w:rFonts w:hint="eastAsia"/>
                <w:highlight w:val="none"/>
                <w:u w:val="single"/>
              </w:rPr>
              <w:t>21.</w:t>
            </w:r>
            <w:r>
              <w:rPr>
                <w:highlight w:val="none"/>
                <w:u w:val="single"/>
              </w:rPr>
              <w:t>03.20</w:t>
            </w:r>
            <w:r>
              <w:rPr>
                <w:rFonts w:hint="eastAsia"/>
                <w:highlight w:val="none"/>
                <w:u w:val="single"/>
              </w:rPr>
              <w:t>消防应急演练、2</w:t>
            </w:r>
            <w:r>
              <w:rPr>
                <w:highlight w:val="none"/>
                <w:u w:val="single"/>
              </w:rPr>
              <w:t>021.8.15</w:t>
            </w:r>
            <w:r>
              <w:rPr>
                <w:rFonts w:hint="eastAsia"/>
                <w:highlight w:val="none"/>
                <w:u w:val="single"/>
              </w:rPr>
              <w:t>模拟召回演练</w:t>
            </w:r>
            <w:r>
              <w:rPr>
                <w:highlight w:val="none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</w:t>
            </w:r>
          </w:p>
          <w:p>
            <w:pPr>
              <w:rPr>
                <w:u w:val="single"/>
              </w:rPr>
            </w:pPr>
            <w:r>
              <w:rPr/>
              <w:sym w:font="Wingdings" w:char="00A8"/>
            </w:r>
            <w:r>
              <w:t>本部门组织的专项应急演练 ，说明</w:t>
            </w:r>
            <w:r>
              <w:rPr>
                <w:u w:val="single"/>
              </w:rPr>
              <w:t xml:space="preserve"> 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车辆故障预案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2021-11-15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FE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送货服务应急</w:t>
                  </w:r>
                  <w:r>
                    <w:t>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FE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A8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/>
                    <w:sym w:font="Wingdings" w:char="00A8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</w:tbl>
          <w:p/>
          <w:p>
            <w:r>
              <w:t>对预案定期评审的日期：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202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11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          </w:t>
            </w:r>
          </w:p>
          <w:p>
            <w:r>
              <w:t>修订响应措施的内容：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              </w:t>
            </w:r>
            <w:r>
              <w:t>。</w:t>
            </w:r>
          </w:p>
          <w:p/>
        </w:tc>
        <w:tc>
          <w:tcPr>
            <w:tcW w:w="1572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1" w:type="dxa"/>
            <w:gridSpan w:val="3"/>
            <w:vMerge w:val="restart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37" w:type="dxa"/>
            <w:gridSpan w:val="4"/>
            <w:vMerge w:val="restart"/>
          </w:tcPr>
          <w:p>
            <w:r>
              <w:rPr>
                <w:rFonts w:hint="eastAsia"/>
              </w:rPr>
              <w:t>F</w:t>
            </w:r>
            <w:r>
              <w:t>7.1.6</w:t>
            </w:r>
          </w:p>
          <w:p>
            <w:pPr>
              <w:pStyle w:val="7"/>
              <w:ind w:left="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F8.5.4.5</w:t>
            </w:r>
          </w:p>
          <w:p>
            <w:pPr>
              <w:pStyle w:val="7"/>
            </w:pPr>
            <w:r>
              <w:rPr>
                <w:rFonts w:hint="eastAsia"/>
              </w:rPr>
              <w:t>F</w:t>
            </w:r>
          </w:p>
          <w:p>
            <w:pPr>
              <w:pStyle w:val="7"/>
            </w:pPr>
            <w:r>
              <w:rPr>
                <w:rFonts w:hint="eastAsia"/>
              </w:rPr>
              <w:t>F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7" w:type="dxa"/>
            <w:gridSpan w:val="3"/>
          </w:tcPr>
          <w:p>
            <w:r>
              <w:rPr>
                <w:rFonts w:hint="eastAsia"/>
              </w:rPr>
              <w:t>如：《外部提供的过程、产品和服务的控制程序》或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9" w:type="dxa"/>
            <w:gridSpan w:val="3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181" w:type="dxa"/>
            <w:gridSpan w:val="3"/>
            <w:vMerge w:val="continue"/>
          </w:tcPr>
          <w:p/>
        </w:tc>
        <w:tc>
          <w:tcPr>
            <w:tcW w:w="937" w:type="dxa"/>
            <w:gridSpan w:val="4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7" w:type="dxa"/>
            <w:gridSpan w:val="3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车辆维保维修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>
            <w:pPr>
              <w:ind w:left="210" w:leftChars="100"/>
            </w:pPr>
          </w:p>
          <w:p>
            <w:pPr>
              <w:ind w:left="210" w:left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目前企业无外包过程</w:t>
            </w:r>
          </w:p>
          <w:p>
            <w:pPr>
              <w:ind w:left="210" w:leftChars="100"/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外部供方的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初始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评价和选择要求——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《合格供方目录》</w:t>
            </w:r>
            <w:r>
              <w:rPr>
                <w:rFonts w:hint="eastAsia"/>
                <w:u w:val="single"/>
                <w:lang w:val="en-US" w:eastAsia="zh-CN"/>
              </w:rPr>
              <w:t>共5家主要合格供方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u w:val="none"/>
                    </w:rPr>
                    <w:t>南京光明乳业销售有限公司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9"/>
                      <w:szCs w:val="19"/>
                      <w:lang w:val="en-US" w:eastAsia="zh-CN" w:bidi="ar"/>
                    </w:rPr>
                    <w:t>光明风味发酵乳（原味）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9"/>
                      <w:szCs w:val="19"/>
                      <w:lang w:val="en-US" w:eastAsia="zh-CN" w:bidi="ar"/>
                    </w:rPr>
                    <w:t>、光明红枣风味发酵乳、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9"/>
                      <w:szCs w:val="19"/>
                      <w:lang w:val="en-US" w:eastAsia="zh-CN" w:bidi="ar"/>
                    </w:rPr>
                    <w:t xml:space="preserve">光明风味发酵乳（低脂肪0蔗糖）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等酸奶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91320106249701419F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《生</w:t>
                  </w:r>
                  <w:r>
                    <w:t>产</w:t>
                  </w:r>
                  <w:r>
                    <w:rPr>
                      <w:rFonts w:hint="eastAsia"/>
                    </w:rPr>
                    <w:t>许</w:t>
                  </w:r>
                  <w:r>
                    <w:t>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JY13201060067118    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提供有：光明乳业股份有限公司华东中心工厂产品检验报告，抽取：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光明风味发酵乳（低脂肪0蔗糖）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检验合格证号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20220211061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，报告日期：2022.02.12】、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光明畅优植物乳杆菌风味发酵乳（原味）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检验合格证号：20220211 016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，报告日期：2022.02.12】，检测项目：</w:t>
                  </w:r>
                  <w:r>
                    <w:rPr>
                      <w:rFonts w:hint="eastAsia" w:ascii="新宋体" w:hAnsi="新宋体" w:eastAsia="新宋体" w:cs="新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总砷（以As计）、总汞（以Hg计)、黄曲霉毒素M1、三聚氰胺、乳酸菌数、</w:t>
                  </w:r>
                  <w:r>
                    <w:rPr>
                      <w:rFonts w:ascii="新宋体" w:hAnsi="新宋体" w:eastAsia="新宋体" w:cs="新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金黄色葡萄球菌</w:t>
                  </w:r>
                  <w:r>
                    <w:rPr>
                      <w:rFonts w:hint="eastAsia" w:ascii="新宋体" w:hAnsi="新宋体" w:eastAsia="新宋体" w:cs="新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、霉菌等项目，结论：所检测项目符合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GB19302、GB7718、 GB5009.6、GB5009.239、SN/T1870、GB/T22388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的标准要求。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正大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食品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宿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迁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冷冻品（冷冻鸡肉、狮子头（肉丸）、牛多多肉饼、蒜香粒粒吉、冷冻鸡肉、冷冻鸡翅根等）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913213005512406097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JY13213110038972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报</w:t>
                  </w:r>
                  <w:r>
                    <w:t>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FQD0807322981A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t>产品:</w:t>
                  </w:r>
                  <w:r>
                    <w:rPr>
                      <w:rFonts w:hint="eastAsia"/>
                    </w:rPr>
                    <w:t>冷冻鸡肉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1-09-01</w:t>
                  </w:r>
                </w:p>
                <w:p>
                  <w:r>
                    <w:rPr>
                      <w:rFonts w:hint="eastAsia"/>
                    </w:rPr>
                    <w:t>委托方</w:t>
                  </w:r>
                  <w:r>
                    <w:t>：</w:t>
                  </w:r>
                  <w:r>
                    <w:rPr>
                      <w:rFonts w:hint="eastAsia"/>
                    </w:rPr>
                    <w:t>正</w:t>
                  </w:r>
                  <w:r>
                    <w:t>大</w:t>
                  </w:r>
                  <w:r>
                    <w:rPr>
                      <w:rFonts w:hint="eastAsia"/>
                    </w:rPr>
                    <w:t>食</w:t>
                  </w:r>
                  <w:r>
                    <w:t>品</w:t>
                  </w:r>
                  <w:r>
                    <w:rPr>
                      <w:rFonts w:hint="eastAsia"/>
                    </w:rPr>
                    <w:t>企业</w:t>
                  </w:r>
                  <w:r>
                    <w:t>（</w:t>
                  </w:r>
                  <w:r>
                    <w:rPr>
                      <w:rFonts w:hint="eastAsia"/>
                    </w:rPr>
                    <w:t>秦</w:t>
                  </w:r>
                  <w:r>
                    <w:t>皇</w:t>
                  </w:r>
                  <w:r>
                    <w:rPr>
                      <w:rFonts w:hint="eastAsia"/>
                    </w:rPr>
                    <w:t>岛</w:t>
                  </w:r>
                  <w:r>
                    <w:t>）</w:t>
                  </w:r>
                  <w:r>
                    <w:rPr>
                      <w:rFonts w:hint="eastAsia"/>
                    </w:rPr>
                    <w:t>有</w:t>
                  </w:r>
                  <w:r>
                    <w:t>限公司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机</w:t>
                  </w:r>
                  <w:r>
                    <w:t>构：</w:t>
                  </w:r>
                  <w:r>
                    <w:rPr>
                      <w:rFonts w:hint="eastAsia"/>
                      <w:lang w:val="en-US" w:eastAsia="zh-CN"/>
                    </w:rPr>
                    <w:t>青岛中一监测有限公司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</w:t>
                  </w:r>
                  <w:r>
                    <w:rPr>
                      <w:rFonts w:hint="eastAsia"/>
                    </w:rPr>
                    <w:t>：马拉硫磷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氟胺氰菊酯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双氟沙星（二氟沙星</w:t>
                  </w:r>
                  <w:r>
                    <w:rPr>
                      <w:rFonts w:hint="eastAsia"/>
                      <w:lang w:eastAsia="zh-CN"/>
                    </w:rPr>
                    <w:t>）、</w:t>
                  </w:r>
                  <w:r>
                    <w:rPr>
                      <w:rFonts w:hint="eastAsia"/>
                    </w:rPr>
                    <w:t>四环素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总汞、镉、铅等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检验</w:t>
                  </w:r>
                  <w:r>
                    <w:t>项</w:t>
                  </w:r>
                  <w:r>
                    <w:rPr>
                      <w:rFonts w:hint="eastAsia"/>
                    </w:rPr>
                    <w:t>目</w:t>
                  </w:r>
                  <w: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单项判定合格；报告有效；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同时抽取狮子头（肉丸）【报告编号: FQD1010597529】、</w:t>
                  </w:r>
                  <w:r>
                    <w:rPr>
                      <w:rFonts w:hint="eastAsia"/>
                    </w:rPr>
                    <w:t>牛多多肉饼</w:t>
                  </w:r>
                  <w:r>
                    <w:rPr>
                      <w:rFonts w:hint="eastAsia"/>
                      <w:lang w:eastAsia="zh-CN"/>
                    </w:rPr>
                    <w:t>【</w:t>
                  </w:r>
                  <w:r>
                    <w:rPr>
                      <w:rFonts w:hint="eastAsia"/>
                      <w:lang w:val="en-US" w:eastAsia="zh-CN"/>
                    </w:rPr>
                    <w:t>报告编号：</w:t>
                  </w:r>
                  <w:r>
                    <w:rPr>
                      <w:rFonts w:hint="eastAsia"/>
                    </w:rPr>
                    <w:t>(2021) SP字WS类 第2451号</w:t>
                  </w:r>
                  <w:r>
                    <w:rPr>
                      <w:rFonts w:hint="eastAsia"/>
                      <w:lang w:eastAsia="zh-CN"/>
                    </w:rPr>
                    <w:t>】、</w:t>
                  </w:r>
                  <w:r>
                    <w:rPr>
                      <w:rFonts w:hint="default"/>
                      <w:lang w:val="en-US" w:eastAsia="zh-CN"/>
                    </w:rPr>
                    <w:t>蒜香粒粒吉</w:t>
                  </w:r>
                  <w:r>
                    <w:rPr>
                      <w:rFonts w:hint="eastAsia"/>
                      <w:lang w:val="en-US" w:eastAsia="zh-CN"/>
                    </w:rPr>
                    <w:t>【报告编号：</w:t>
                  </w:r>
                  <w:r>
                    <w:rPr>
                      <w:rFonts w:hint="default"/>
                      <w:lang w:val="en-US" w:eastAsia="zh-CN"/>
                    </w:rPr>
                    <w:t>(2021) SP字WS类 第2927号</w:t>
                  </w:r>
                  <w:r>
                    <w:rPr>
                      <w:rFonts w:hint="eastAsia"/>
                      <w:lang w:val="en-US" w:eastAsia="zh-CN"/>
                    </w:rPr>
                    <w:t>】，报告有效。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/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同时抽取</w:t>
            </w:r>
            <w:r>
              <w:rPr>
                <w:rFonts w:hint="eastAsia"/>
                <w:u w:val="single"/>
                <w:lang w:val="en-US" w:eastAsia="zh-CN"/>
              </w:rPr>
              <w:t xml:space="preserve"> 冷冻猪肉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山东龙达肉食品股份有限公司；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调味料（草菇老抽、鲜味生抽等）的供方 佛山市海天（高明）调味食品有限公司，</w:t>
            </w:r>
            <w:r>
              <w:rPr>
                <w:rFonts w:hint="eastAsia"/>
                <w:u w:val="single"/>
                <w:lang w:val="en-US" w:eastAsia="zh-CN"/>
              </w:rPr>
              <w:t>与上述供方的评价选择一致；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失效</w:t>
            </w:r>
          </w:p>
          <w:p>
            <w:pPr>
              <w:rPr>
                <w:rFonts w:hint="default"/>
                <w:lang w:val="en-US"/>
              </w:rPr>
            </w:pPr>
          </w:p>
          <w:p>
            <w:pPr>
              <w:jc w:val="left"/>
              <w:rPr>
                <w:u w:val="single"/>
                <w:shd w:val="pct10" w:color="auto" w:fill="FFFFFF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u w:val="single"/>
                <w:shd w:val="pct10" w:color="auto" w:fill="FFFFFF"/>
              </w:rPr>
              <w:t>查重要供方的评价记录名称：《供</w:t>
            </w:r>
            <w:r>
              <w:rPr>
                <w:u w:val="single"/>
                <w:shd w:val="pct10" w:color="auto" w:fill="FFFFFF"/>
              </w:rPr>
              <w:t>应</w:t>
            </w:r>
            <w:r>
              <w:rPr>
                <w:rFonts w:hint="eastAsia"/>
                <w:u w:val="single"/>
                <w:shd w:val="pct10" w:color="auto" w:fill="FFFFFF"/>
              </w:rPr>
              <w:t>商</w:t>
            </w:r>
            <w:r>
              <w:rPr>
                <w:u w:val="single"/>
                <w:shd w:val="pct10" w:color="auto" w:fill="FFFFFF"/>
              </w:rPr>
              <w:t>评价表</w:t>
            </w:r>
            <w:r>
              <w:rPr>
                <w:rFonts w:hint="eastAsia"/>
                <w:u w:val="single"/>
                <w:shd w:val="pct10" w:color="auto" w:fill="FFFFFF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正大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食品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宿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迁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冷冻品（冷冻鸡肉、狮子头（肉丸）、牛多多肉饼、蒜香粒粒吉、冷冻鸡肉、冷冻鸡翅根等）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设备水平和状况、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测量系统、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技术水平、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守法意识、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本行业中的地位、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以往业绩、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售后服务、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</w:rPr>
                    <w:t>南京光明乳业销售有限公司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9"/>
                      <w:szCs w:val="19"/>
                      <w:lang w:val="en-US" w:eastAsia="zh-CN" w:bidi="ar"/>
                    </w:rPr>
                    <w:t>光明风味发酵乳（原味）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9"/>
                      <w:szCs w:val="19"/>
                      <w:lang w:val="en-US" w:eastAsia="zh-CN" w:bidi="ar"/>
                    </w:rPr>
                    <w:t>、光明红枣风味发酵乳、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9"/>
                      <w:szCs w:val="19"/>
                      <w:lang w:val="en-US" w:eastAsia="zh-CN" w:bidi="ar"/>
                    </w:rPr>
                    <w:t xml:space="preserve">光明风味发酵乳（低脂肪0蔗糖）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等酸奶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设备水平和状况、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测量系统、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技术水平、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守法意识、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本行业中的地位、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以往业绩、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售后服务、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</w:p>
          <w:p>
            <w:r>
              <w:rPr>
                <w:rFonts w:hint="eastAsia"/>
              </w:rPr>
              <w:t>现场观察，在生产现场和库房确认有是否有是从非合格供方处采购的材料。</w:t>
            </w:r>
          </w:p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71" w:hRule="atLeast"/>
        </w:trPr>
        <w:tc>
          <w:tcPr>
            <w:tcW w:w="2173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7" w:type="dxa"/>
            <w:gridSpan w:val="4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《HACCP计划》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87" w:hRule="atLeast"/>
        </w:trPr>
        <w:tc>
          <w:tcPr>
            <w:tcW w:w="2173" w:type="dxa"/>
            <w:gridSpan w:val="2"/>
            <w:vMerge w:val="continue"/>
            <w:shd w:val="clear" w:color="auto" w:fill="auto"/>
          </w:tcPr>
          <w:p/>
        </w:tc>
        <w:tc>
          <w:tcPr>
            <w:tcW w:w="937" w:type="dxa"/>
            <w:gridSpan w:val="4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89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043" w:hRule="atLeast"/>
        </w:trPr>
        <w:tc>
          <w:tcPr>
            <w:tcW w:w="2173" w:type="dxa"/>
            <w:gridSpan w:val="2"/>
            <w:vMerge w:val="continue"/>
            <w:shd w:val="clear" w:color="auto" w:fill="auto"/>
          </w:tcPr>
          <w:p/>
        </w:tc>
        <w:tc>
          <w:tcPr>
            <w:tcW w:w="937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p>
            <w:pPr>
              <w:pStyle w:val="11"/>
            </w:pPr>
          </w:p>
          <w:p>
            <w:pPr>
              <w:pStyle w:val="11"/>
            </w:pPr>
            <w:r>
              <w:rPr>
                <w:rFonts w:hint="eastAsia"/>
              </w:rPr>
              <w:t>OPRP（畜禽肉类、冷冻水产类）原辅料验收，主要在合格供方处，或者供方将货品送到仓库/分拣现场，进行验收，预包装类粮油、调味品主要以索取产品的外检报告为主，畜禽肉类每批索取动物检验检验检疫合格证明/肉品品质合格证明文件（猪肉）文件；果蔬类：索取农残检测报告；详见7.1.6条款审核记录。</w:t>
            </w:r>
          </w:p>
          <w:p>
            <w:pPr>
              <w:spacing w:before="240" w:after="120"/>
              <w:rPr>
                <w:lang w:val="en-GB"/>
              </w:rPr>
            </w:pPr>
            <w:r>
              <w:rPr>
                <w:lang w:val="en-GB"/>
              </w:rPr>
              <w:t>HACCP计划1</w:t>
            </w:r>
            <w:r>
              <w:rPr>
                <w:rFonts w:hint="eastAsia"/>
                <w:lang w:val="en-GB"/>
              </w:rPr>
              <w:t>：</w:t>
            </w:r>
          </w:p>
          <w:tbl>
            <w:tblPr>
              <w:tblStyle w:val="8"/>
              <w:tblW w:w="8696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82"/>
              <w:gridCol w:w="1253"/>
              <w:gridCol w:w="1133"/>
              <w:gridCol w:w="2305"/>
              <w:gridCol w:w="1807"/>
              <w:gridCol w:w="1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59" w:hRule="atLeast"/>
                <w:tblHeader/>
              </w:trPr>
              <w:tc>
                <w:tcPr>
                  <w:tcW w:w="782" w:type="dxa"/>
                  <w:shd w:val="clear" w:color="auto" w:fill="auto"/>
                </w:tcPr>
                <w:p>
                  <w:pPr>
                    <w:pStyle w:val="17"/>
                    <w:rPr>
                      <w:rFonts w:ascii="Times New Roman" w:hAnsi="Times New Roman" w:cs="Times New Roman"/>
                      <w:b w:val="0"/>
                      <w:bCs w:val="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eastAsia="zh-CN"/>
                    </w:rPr>
                    <w:t>序号</w:t>
                  </w:r>
                </w:p>
              </w:tc>
              <w:tc>
                <w:tcPr>
                  <w:tcW w:w="1253" w:type="dxa"/>
                  <w:shd w:val="clear" w:color="auto" w:fill="auto"/>
                </w:tcPr>
                <w:p>
                  <w:pPr>
                    <w:pStyle w:val="17"/>
                    <w:rPr>
                      <w:rFonts w:ascii="Times New Roman" w:hAnsi="Times New Roman" w:cs="Times New Roman"/>
                      <w:b w:val="0"/>
                      <w:bCs w:val="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eastAsia="zh-CN"/>
                    </w:rPr>
                    <w:t>过程步骤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>
                  <w:pPr>
                    <w:pStyle w:val="17"/>
                    <w:rPr>
                      <w:rFonts w:ascii="Times New Roman" w:hAnsi="Times New Roman" w:cs="Times New Roman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lang w:val="en-US" w:eastAsia="zh-CN"/>
                    </w:rPr>
                    <w:t>显著危害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>
                  <w:pPr>
                    <w:pStyle w:val="17"/>
                    <w:rPr>
                      <w:rFonts w:ascii="Times New Roman" w:hAnsi="Times New Roman" w:cs="Times New Roman"/>
                      <w:b w:val="0"/>
                      <w:bCs w:val="0"/>
                      <w:lang w:val="fr-FR" w:eastAsia="zh-CN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>
                  <w:pPr>
                    <w:pStyle w:val="17"/>
                    <w:rPr>
                      <w:rFonts w:ascii="Times New Roman" w:hAnsi="Times New Roman" w:cs="Times New Roman"/>
                      <w:b w:val="0"/>
                      <w:bCs w:val="0"/>
                      <w:lang w:val="fr-FR" w:eastAsia="zh-CN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eastAsia="zh-CN"/>
                    </w:rPr>
                    <w:t>监控程序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>
                  <w:pPr>
                    <w:pStyle w:val="17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844" w:hRule="atLeast"/>
              </w:trPr>
              <w:tc>
                <w:tcPr>
                  <w:tcW w:w="7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CCP1</w:t>
                  </w:r>
                </w:p>
              </w:tc>
              <w:tc>
                <w:tcPr>
                  <w:tcW w:w="1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禽肉类原料的冷冻、冷藏储存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病原体存活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冻结库温度：</w:t>
                  </w:r>
                </w:p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-15</w:t>
                  </w:r>
                  <w:r>
                    <w:rPr>
                      <w:sz w:val="18"/>
                      <w:szCs w:val="18"/>
                    </w:rPr>
                    <w:t>~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-20℃以下。</w:t>
                  </w:r>
                </w:p>
                <w:p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冷藏库温度保持0~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0℃</w:t>
                  </w:r>
                </w:p>
              </w:tc>
              <w:tc>
                <w:tcPr>
                  <w:tcW w:w="18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仓管员每天监控冷藏库、冷冻库温度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《冷冻库冷藏库温度监控记录》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853" w:hRule="atLeast"/>
              </w:trPr>
              <w:tc>
                <w:tcPr>
                  <w:tcW w:w="7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配送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fr-FR"/>
                    </w:rPr>
                    <w:t>病原体存活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温度不高于10~15℃（冷鲜产品冷藏）；温度不高于0度（冷冻产品）；</w:t>
                  </w:r>
                </w:p>
              </w:tc>
              <w:tc>
                <w:tcPr>
                  <w:tcW w:w="18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配送员每车感官检查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及温度测量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《配送单》</w:t>
                  </w:r>
                </w:p>
              </w:tc>
            </w:tr>
          </w:tbl>
          <w:p>
            <w:pPr>
              <w:pStyle w:val="11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现场查看温度为-</w:t>
            </w:r>
            <w:r>
              <w:rPr>
                <w:u w:val="single"/>
              </w:rPr>
              <w:t>15.0</w:t>
            </w:r>
            <w:r>
              <w:rPr>
                <w:rFonts w:hint="eastAsia"/>
                <w:u w:val="single"/>
              </w:rPr>
              <w:t>℃，查看冷冻库内产品冻结状况等较好，但未提供冷冻冷藏库温度监控记录，开具不符合，要求整改。目前冷藏库内因基本按预定需求采购销售，因此储存产品较少。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9" w:type="dxa"/>
            <w:gridSpan w:val="3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9" w:type="dxa"/>
          <w:trHeight w:val="486" w:hRule="atLeast"/>
        </w:trPr>
        <w:tc>
          <w:tcPr>
            <w:tcW w:w="2174" w:type="dxa"/>
            <w:gridSpan w:val="2"/>
            <w:vMerge w:val="restart"/>
          </w:tcPr>
          <w:p>
            <w:r>
              <w:t>撤回/召回</w:t>
            </w:r>
          </w:p>
          <w:p/>
        </w:tc>
        <w:tc>
          <w:tcPr>
            <w:tcW w:w="936" w:type="dxa"/>
            <w:gridSpan w:val="4"/>
            <w:vMerge w:val="restart"/>
          </w:tcPr>
          <w:p>
            <w:r>
              <w:t>F8.4</w:t>
            </w:r>
          </w:p>
          <w:p/>
        </w:tc>
        <w:tc>
          <w:tcPr>
            <w:tcW w:w="745" w:type="dxa"/>
            <w:gridSpan w:val="2"/>
          </w:tcPr>
          <w:p>
            <w:r>
              <w:t>文件名称</w:t>
            </w:r>
          </w:p>
        </w:tc>
        <w:tc>
          <w:tcPr>
            <w:tcW w:w="9256" w:type="dxa"/>
            <w:gridSpan w:val="2"/>
          </w:tcPr>
          <w:p>
            <w:pPr>
              <w:spacing w:line="480" w:lineRule="exact"/>
            </w:pPr>
            <w:r>
              <w:t>如：</w:t>
            </w:r>
            <w:r>
              <w:rPr/>
              <w:sym w:font="Wingdings" w:char="00A8"/>
            </w:r>
            <w:r>
              <w:t>《产品召回控制程序》、</w:t>
            </w:r>
            <w:r>
              <w:rPr/>
              <w:sym w:font="Wingdings" w:char="00A8"/>
            </w:r>
            <w:r>
              <w:t>《产品撤回控制程序》</w:t>
            </w:r>
            <w:r>
              <w:rPr/>
              <w:sym w:font="Wingdings" w:char="00FE"/>
            </w:r>
            <w:r>
              <w:rPr>
                <w:rFonts w:hint="eastAsia"/>
              </w:rPr>
              <w:t>《产品标识、追溯和召回程序》</w:t>
            </w:r>
          </w:p>
        </w:tc>
        <w:tc>
          <w:tcPr>
            <w:tcW w:w="1589" w:type="dxa"/>
            <w:gridSpan w:val="3"/>
            <w:vMerge w:val="restart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9" w:type="dxa"/>
          <w:trHeight w:val="810" w:hRule="atLeast"/>
        </w:trPr>
        <w:tc>
          <w:tcPr>
            <w:tcW w:w="2174" w:type="dxa"/>
            <w:gridSpan w:val="2"/>
            <w:vMerge w:val="continue"/>
          </w:tcPr>
          <w:p/>
        </w:tc>
        <w:tc>
          <w:tcPr>
            <w:tcW w:w="936" w:type="dxa"/>
            <w:gridSpan w:val="4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t>运行证据</w:t>
            </w:r>
          </w:p>
        </w:tc>
        <w:tc>
          <w:tcPr>
            <w:tcW w:w="9256" w:type="dxa"/>
            <w:gridSpan w:val="2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聂勇</w:t>
            </w:r>
            <w:r>
              <w:rPr>
                <w:u w:val="single"/>
              </w:rPr>
              <w:t xml:space="preserve">总经理 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市场部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市场部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市场部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t>本部门是否发生产品的</w:t>
            </w:r>
            <w:r>
              <w:rPr/>
              <w:sym w:font="Wingdings" w:char="00A8"/>
            </w:r>
            <w:r>
              <w:t>撤回或</w:t>
            </w:r>
            <w:r>
              <w:rPr/>
              <w:sym w:font="Wingdings" w:char="00A8"/>
            </w:r>
            <w:r>
              <w:t>召回的情况：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 </w:t>
            </w:r>
          </w:p>
          <w:p/>
          <w:p>
            <w:r>
              <w:t>本部门是否发生产品的撤回或召回方面的处置：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"/>
              <w:gridCol w:w="1287"/>
              <w:gridCol w:w="2023"/>
              <w:gridCol w:w="1930"/>
              <w:gridCol w:w="1280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7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0" w:type="dxa"/>
                  <w:shd w:val="clear" w:color="auto" w:fill="auto"/>
                </w:tcPr>
                <w:p>
                  <w:pPr>
                    <w:rPr>
                      <w:rFonts w:hint="default" w:eastAsia="宋体" w:asciiTheme="minorEastAsia" w:hAnsi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2021-0</w:t>
                  </w:r>
                  <w:r>
                    <w:rPr>
                      <w:rFonts w:hint="eastAsia"/>
                      <w:lang w:val="en-US" w:eastAsia="zh-CN"/>
                    </w:rPr>
                    <w:t>8-15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>
                  <w:r>
                    <w:rPr>
                      <w:rFonts w:hint="eastAsia"/>
                      <w:szCs w:val="22"/>
                      <w:lang w:val="en-US" w:eastAsia="zh-CN"/>
                    </w:rPr>
                    <w:t>给客户配送的大米发霉</w:t>
                  </w:r>
                  <w:r>
                    <w:rPr>
                      <w:rFonts w:hint="eastAsia"/>
                      <w:szCs w:val="22"/>
                    </w:rPr>
                    <w:t>（假设）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售出的和未售退回所有的撤回的产品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已全部撤回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7"/>
              <w:rPr>
                <w:rFonts w:ascii="Times New Roman" w:hAnsi="Times New Roman"/>
              </w:rPr>
            </w:pPr>
          </w:p>
          <w:p>
            <w:r>
              <w:t>结论：</w:t>
            </w:r>
            <w:r>
              <w:rPr/>
              <w:sym w:font="Wingdings" w:char="00FE"/>
            </w:r>
            <w: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/>
              <w:sym w:font="Wingdings" w:char="00A8"/>
            </w:r>
            <w:r>
              <w:t>不能够确保完整、 及时地撤回已被识别为潜在不安全的批次/批号产品，说明：</w:t>
            </w:r>
            <w:r>
              <w:rPr>
                <w:u w:val="single"/>
              </w:rPr>
              <w:t xml:space="preserve">         </w:t>
            </w:r>
          </w:p>
          <w:p/>
          <w:p>
            <w:r>
              <w:t>见《产品召回记录》， 并向最高管理者报告， 作为管理评审的输入。</w:t>
            </w:r>
          </w:p>
          <w:p/>
        </w:tc>
        <w:tc>
          <w:tcPr>
            <w:tcW w:w="1589" w:type="dxa"/>
            <w:gridSpan w:val="3"/>
            <w:vMerge w:val="continue"/>
          </w:tcPr>
          <w:p/>
        </w:tc>
      </w:tr>
    </w:tbl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-54610</wp:posOffset>
          </wp:positionV>
          <wp:extent cx="481330" cy="484505"/>
          <wp:effectExtent l="0" t="0" r="1270" b="10795"/>
          <wp:wrapTopAndBottom/>
          <wp:docPr id="1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17DB0"/>
    <w:rsid w:val="000237F6"/>
    <w:rsid w:val="0003373A"/>
    <w:rsid w:val="000400E2"/>
    <w:rsid w:val="000408BB"/>
    <w:rsid w:val="000422EC"/>
    <w:rsid w:val="00056EC5"/>
    <w:rsid w:val="00061009"/>
    <w:rsid w:val="00062E46"/>
    <w:rsid w:val="000912CF"/>
    <w:rsid w:val="000A0A06"/>
    <w:rsid w:val="000C63AA"/>
    <w:rsid w:val="000E6B21"/>
    <w:rsid w:val="001006A0"/>
    <w:rsid w:val="001044CD"/>
    <w:rsid w:val="001126B5"/>
    <w:rsid w:val="001248BC"/>
    <w:rsid w:val="00161A25"/>
    <w:rsid w:val="00184FC0"/>
    <w:rsid w:val="001A2D7F"/>
    <w:rsid w:val="001C21AB"/>
    <w:rsid w:val="001D2ED7"/>
    <w:rsid w:val="001E707B"/>
    <w:rsid w:val="001F0891"/>
    <w:rsid w:val="00227D54"/>
    <w:rsid w:val="002501B0"/>
    <w:rsid w:val="00277A17"/>
    <w:rsid w:val="0028527E"/>
    <w:rsid w:val="002939AD"/>
    <w:rsid w:val="00296F41"/>
    <w:rsid w:val="002C7D78"/>
    <w:rsid w:val="00314AF6"/>
    <w:rsid w:val="003249CE"/>
    <w:rsid w:val="00337922"/>
    <w:rsid w:val="00340867"/>
    <w:rsid w:val="00380837"/>
    <w:rsid w:val="003A198A"/>
    <w:rsid w:val="003C3E51"/>
    <w:rsid w:val="003F2B7F"/>
    <w:rsid w:val="003F308F"/>
    <w:rsid w:val="003F55D3"/>
    <w:rsid w:val="00402726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D6F5B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5E41EB"/>
    <w:rsid w:val="00600C20"/>
    <w:rsid w:val="00604303"/>
    <w:rsid w:val="00616335"/>
    <w:rsid w:val="006317F8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2E95"/>
    <w:rsid w:val="007757F3"/>
    <w:rsid w:val="0077781F"/>
    <w:rsid w:val="00782468"/>
    <w:rsid w:val="007A14D0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1511A"/>
    <w:rsid w:val="00942C7F"/>
    <w:rsid w:val="00947553"/>
    <w:rsid w:val="00950526"/>
    <w:rsid w:val="009526E3"/>
    <w:rsid w:val="0095369D"/>
    <w:rsid w:val="00971600"/>
    <w:rsid w:val="00977195"/>
    <w:rsid w:val="009973B4"/>
    <w:rsid w:val="00997919"/>
    <w:rsid w:val="009A4ECE"/>
    <w:rsid w:val="009B5207"/>
    <w:rsid w:val="009C150D"/>
    <w:rsid w:val="009C28C1"/>
    <w:rsid w:val="009D6805"/>
    <w:rsid w:val="009D769B"/>
    <w:rsid w:val="009E1B5D"/>
    <w:rsid w:val="009F5828"/>
    <w:rsid w:val="009F63CB"/>
    <w:rsid w:val="009F7EED"/>
    <w:rsid w:val="00A2695A"/>
    <w:rsid w:val="00A45DD7"/>
    <w:rsid w:val="00A6095D"/>
    <w:rsid w:val="00A72D49"/>
    <w:rsid w:val="00A80636"/>
    <w:rsid w:val="00AA1FC2"/>
    <w:rsid w:val="00AB4D21"/>
    <w:rsid w:val="00AC0189"/>
    <w:rsid w:val="00AC1663"/>
    <w:rsid w:val="00AD0290"/>
    <w:rsid w:val="00AE46F3"/>
    <w:rsid w:val="00AE6811"/>
    <w:rsid w:val="00AF0AAB"/>
    <w:rsid w:val="00AF29BD"/>
    <w:rsid w:val="00AF55C5"/>
    <w:rsid w:val="00B22AA9"/>
    <w:rsid w:val="00B27ECA"/>
    <w:rsid w:val="00B313DF"/>
    <w:rsid w:val="00B7308A"/>
    <w:rsid w:val="00B748A5"/>
    <w:rsid w:val="00B9608E"/>
    <w:rsid w:val="00BA30B9"/>
    <w:rsid w:val="00BB5F14"/>
    <w:rsid w:val="00BD101A"/>
    <w:rsid w:val="00BD1E67"/>
    <w:rsid w:val="00BE434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66BB1"/>
    <w:rsid w:val="00C77034"/>
    <w:rsid w:val="00CD4D1A"/>
    <w:rsid w:val="00CE0FC8"/>
    <w:rsid w:val="00CE315A"/>
    <w:rsid w:val="00D012C0"/>
    <w:rsid w:val="00D06F59"/>
    <w:rsid w:val="00D15179"/>
    <w:rsid w:val="00D2018F"/>
    <w:rsid w:val="00D4379D"/>
    <w:rsid w:val="00D57F85"/>
    <w:rsid w:val="00D6510C"/>
    <w:rsid w:val="00D8388C"/>
    <w:rsid w:val="00D856AC"/>
    <w:rsid w:val="00DA09E8"/>
    <w:rsid w:val="00DC1D4B"/>
    <w:rsid w:val="00DD39F0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9159D"/>
    <w:rsid w:val="00EA2256"/>
    <w:rsid w:val="00EA37D1"/>
    <w:rsid w:val="00EB0164"/>
    <w:rsid w:val="00EC6ECB"/>
    <w:rsid w:val="00ED0F62"/>
    <w:rsid w:val="00EF338E"/>
    <w:rsid w:val="00F140C1"/>
    <w:rsid w:val="00F51DFC"/>
    <w:rsid w:val="00F74707"/>
    <w:rsid w:val="00F774D2"/>
    <w:rsid w:val="00F90479"/>
    <w:rsid w:val="00FB2ED1"/>
    <w:rsid w:val="00FD0EF9"/>
    <w:rsid w:val="00FE2DF7"/>
    <w:rsid w:val="00FF4DD9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2D77E9E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BEB7582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2F67275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2223</Words>
  <Characters>12672</Characters>
  <Lines>105</Lines>
  <Paragraphs>29</Paragraphs>
  <TotalTime>1</TotalTime>
  <ScaleCrop>false</ScaleCrop>
  <LinksUpToDate>false</LinksUpToDate>
  <CharactersWithSpaces>14866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2022-02-19T01:10:00Z</dcterms:created>
  <dc:creator>微软用户</dc:creator>
  <cp:lastModifiedBy>肖新龙</cp:lastModifiedBy>
  <dcterms:modified xsi:type="dcterms:W3CDTF">2022-02-19T13:14:34Z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B35472BD2A0345888C94A044CF47BC31</vt:lpwstr>
  </property>
</Properties>
</file>