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0117-2021-H-2022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无锡市群力快餐服务有限公司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无锡市群力快餐服务有限公司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无锡市新吴区江溪街道坊前新风路14-2号</w:t>
            </w:r>
            <w:bookmarkEnd w:id="8"/>
          </w:p>
        </w:tc>
        <w:tc>
          <w:tcPr>
            <w:tcW w:w="1242" w:type="dxa"/>
            <w:vMerge w:val="restart"/>
            <w:vAlign w:val="center"/>
          </w:tcPr>
          <w:p>
            <w:r>
              <w:rPr>
                <w:rFonts w:hint="eastAsia"/>
              </w:rPr>
              <w:t>邮编</w:t>
            </w:r>
          </w:p>
        </w:tc>
        <w:tc>
          <w:tcPr>
            <w:tcW w:w="1771" w:type="dxa"/>
          </w:tcPr>
          <w:p>
            <w:bookmarkStart w:id="9" w:name="注册邮编"/>
            <w:r>
              <w:t>214026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rPr>
                <w:rFonts w:hint="eastAsia"/>
                <w:lang w:val="en-US" w:eastAsia="zh-CN"/>
              </w:rPr>
              <w:t>江苏省</w:t>
            </w:r>
            <w:r>
              <w:t>无锡市新吴区江溪街道坊前新风路14-2号</w:t>
            </w:r>
            <w:bookmarkEnd w:id="10"/>
          </w:p>
        </w:tc>
        <w:tc>
          <w:tcPr>
            <w:tcW w:w="1242" w:type="dxa"/>
            <w:vMerge w:val="continue"/>
            <w:vAlign w:val="center"/>
          </w:tcPr>
          <w:p/>
        </w:tc>
        <w:tc>
          <w:tcPr>
            <w:tcW w:w="1771" w:type="dxa"/>
          </w:tcPr>
          <w:p>
            <w:bookmarkStart w:id="11" w:name="办公邮编"/>
            <w:r>
              <w:t>214026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张兆干</w:t>
            </w:r>
            <w:bookmarkEnd w:id="12"/>
          </w:p>
        </w:tc>
        <w:tc>
          <w:tcPr>
            <w:tcW w:w="1313" w:type="dxa"/>
            <w:vAlign w:val="center"/>
          </w:tcPr>
          <w:p>
            <w:r>
              <w:rPr>
                <w:rFonts w:hint="eastAsia"/>
              </w:rPr>
              <w:t>电话.</w:t>
            </w:r>
          </w:p>
        </w:tc>
        <w:tc>
          <w:tcPr>
            <w:tcW w:w="2180" w:type="dxa"/>
            <w:vAlign w:val="center"/>
          </w:tcPr>
          <w:p>
            <w:bookmarkStart w:id="13" w:name="联系人电话"/>
            <w:r>
              <w:t>15106177799</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刘爱民</w:t>
            </w:r>
            <w:bookmarkEnd w:id="15"/>
          </w:p>
        </w:tc>
        <w:tc>
          <w:tcPr>
            <w:tcW w:w="1313" w:type="dxa"/>
            <w:vAlign w:val="center"/>
          </w:tcPr>
          <w:p>
            <w:r>
              <w:rPr>
                <w:rFonts w:hint="eastAsia"/>
              </w:rPr>
              <w:t>管理者代表</w:t>
            </w:r>
          </w:p>
        </w:tc>
        <w:tc>
          <w:tcPr>
            <w:tcW w:w="2180" w:type="dxa"/>
          </w:tcPr>
          <w:p>
            <w:bookmarkStart w:id="16" w:name="管理者代表"/>
            <w:r>
              <w:t>张兆干</w:t>
            </w:r>
            <w:bookmarkEnd w:id="16"/>
          </w:p>
        </w:tc>
        <w:tc>
          <w:tcPr>
            <w:tcW w:w="1242" w:type="dxa"/>
          </w:tcPr>
          <w:p>
            <w:r>
              <w:rPr>
                <w:rFonts w:hint="eastAsia"/>
              </w:rPr>
              <w:t>邮箱</w:t>
            </w:r>
          </w:p>
        </w:tc>
        <w:tc>
          <w:tcPr>
            <w:tcW w:w="1771" w:type="dxa"/>
          </w:tcPr>
          <w:p>
            <w:bookmarkStart w:id="17" w:name="联系人邮箱"/>
            <w:r>
              <w:rPr>
                <w:sz w:val="21"/>
                <w:szCs w:val="21"/>
              </w:rPr>
              <w:t>djnoshery@yeah.net</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受审核组织的班次：□单班</w:t>
            </w:r>
            <w:r>
              <w:rPr>
                <w:rFonts w:hint="eastAsia"/>
              </w:rPr>
              <w:sym w:font="Wingdings 2" w:char="0052"/>
            </w:r>
            <w:r>
              <w:rPr>
                <w:rFonts w:hint="eastAsia"/>
              </w:rPr>
              <w:t>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480" w:lineRule="auto"/>
              <w:jc w:val="left"/>
              <w:rPr>
                <w:sz w:val="20"/>
              </w:rPr>
            </w:pPr>
            <w:r>
              <w:rPr>
                <w:sz w:val="20"/>
              </w:rPr>
              <w:t>1. 热菜加工/配送流程流程：</w:t>
            </w:r>
          </w:p>
          <w:p>
            <w:pPr>
              <w:snapToGrid w:val="0"/>
              <w:spacing w:line="480" w:lineRule="auto"/>
              <w:ind w:firstLine="400" w:firstLineChars="200"/>
              <w:jc w:val="left"/>
              <w:rPr>
                <w:sz w:val="20"/>
              </w:rPr>
            </w:pPr>
            <w:r>
              <w:rPr>
                <w:sz w:val="20"/>
              </w:rPr>
              <w:t>原料采购验收→原料贮存→粗加工→烹制→成品分餐→留样→配送</w:t>
            </w:r>
          </w:p>
          <w:p>
            <w:pPr>
              <w:snapToGrid w:val="0"/>
              <w:spacing w:line="480" w:lineRule="auto"/>
              <w:jc w:val="left"/>
              <w:rPr>
                <w:sz w:val="20"/>
              </w:rPr>
            </w:pPr>
            <w:r>
              <w:rPr>
                <w:sz w:val="20"/>
              </w:rPr>
              <w:t>2. 米饭加工/配送流程图</w:t>
            </w:r>
          </w:p>
          <w:p>
            <w:pPr>
              <w:snapToGrid w:val="0"/>
              <w:spacing w:line="480" w:lineRule="auto"/>
              <w:ind w:firstLine="400" w:firstLineChars="200"/>
              <w:jc w:val="left"/>
              <w:rPr>
                <w:sz w:val="20"/>
              </w:rPr>
            </w:pPr>
            <w:r>
              <w:rPr>
                <w:sz w:val="20"/>
              </w:rPr>
              <w:t>大米→淘洗→分机蒸制→分餐→配送</w:t>
            </w:r>
          </w:p>
          <w:p>
            <w:pPr>
              <w:snapToGrid w:val="0"/>
              <w:spacing w:line="480" w:lineRule="auto"/>
              <w:jc w:val="left"/>
              <w:rPr>
                <w:sz w:val="20"/>
              </w:rPr>
            </w:pPr>
            <w:r>
              <w:rPr>
                <w:sz w:val="20"/>
              </w:rPr>
              <w:t>3. 餐具清洗消毒：</w:t>
            </w:r>
          </w:p>
          <w:p>
            <w:r>
              <w:rPr>
                <w:sz w:val="20"/>
              </w:rPr>
              <w:t>餐具→回收→清洗→消毒→备用</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2022年02月16日 上午</w:t>
            </w:r>
            <w:r>
              <w:rPr>
                <w:rFonts w:hint="eastAsia"/>
                <w:lang w:val="en-US" w:eastAsia="zh-CN"/>
              </w:rPr>
              <w:t>8:30</w:t>
            </w:r>
            <w:r>
              <w:rPr>
                <w:rFonts w:hint="eastAsia"/>
              </w:rPr>
              <w:t xml:space="preserve">至2022年02月18日 </w:t>
            </w:r>
            <w:bookmarkEnd w:id="18"/>
            <w:r>
              <w:rPr>
                <w:rFonts w:hint="eastAsia"/>
                <w:lang w:val="en-US" w:eastAsia="zh-CN"/>
              </w:rPr>
              <w:t>下去15:30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r>
              <w:rPr>
                <w:rFonts w:hint="eastAsia" w:ascii="宋体" w:hAnsi="宋体"/>
                <w:b/>
                <w:color w:val="000000"/>
                <w:szCs w:val="21"/>
                <w:lang w:val="de-DE"/>
              </w:rPr>
              <w:t>■ 《危害分析与关键控制点（HACCP体系）认证要求》（V1.0）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lang w:val="en-US" w:eastAsia="zh-CN"/>
              </w:rPr>
              <w:t>江苏省</w:t>
            </w:r>
            <w:r>
              <w:t>无锡市新吴区江溪街道坊前新风路14-2号</w:t>
            </w:r>
            <w:r>
              <w:rPr>
                <w:rFonts w:hint="eastAsia"/>
                <w:lang w:eastAsia="zh-CN"/>
              </w:rPr>
              <w:t>【</w:t>
            </w:r>
            <w:r>
              <w:rPr>
                <w:rFonts w:hint="eastAsia"/>
                <w:lang w:val="en-US" w:eastAsia="zh-CN"/>
              </w:rPr>
              <w:t>现场审核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b/>
                <w:bCs/>
                <w:sz w:val="21"/>
                <w:szCs w:val="21"/>
                <w:highlight w:val="none"/>
              </w:rPr>
              <w:t>位于无锡市新吴区江溪街道坊前新风路14-2号无锡市群力快餐服务有限公司</w:t>
            </w:r>
            <w:r>
              <w:rPr>
                <w:rFonts w:hint="eastAsia"/>
                <w:b/>
                <w:bCs/>
                <w:sz w:val="21"/>
                <w:szCs w:val="21"/>
                <w:highlight w:val="none"/>
              </w:rPr>
              <w:t>集体用餐制作、配送</w:t>
            </w:r>
            <w:r>
              <w:rPr>
                <w:rFonts w:hint="eastAsia"/>
                <w:b/>
                <w:bCs/>
                <w:sz w:val="21"/>
                <w:szCs w:val="21"/>
                <w:highlight w:val="none"/>
                <w:lang w:val="en-US" w:eastAsia="zh-CN"/>
              </w:rPr>
              <w:t>服务</w:t>
            </w:r>
            <w:r>
              <w:rPr>
                <w:rFonts w:hint="eastAsia"/>
                <w:b/>
                <w:bCs/>
                <w:sz w:val="21"/>
                <w:szCs w:val="21"/>
                <w:highlight w:val="none"/>
                <w:lang w:eastAsia="zh-CN"/>
              </w:rPr>
              <w:t>（</w:t>
            </w:r>
            <w:r>
              <w:rPr>
                <w:b/>
                <w:bCs/>
                <w:sz w:val="21"/>
                <w:szCs w:val="21"/>
                <w:highlight w:val="none"/>
              </w:rPr>
              <w:t>热食类食品制售</w:t>
            </w:r>
            <w:r>
              <w:rPr>
                <w:rFonts w:hint="eastAsia"/>
                <w:b/>
                <w:bCs/>
                <w:sz w:val="21"/>
                <w:szCs w:val="21"/>
                <w:highlight w:val="none"/>
                <w:lang w:eastAsia="zh-CN"/>
              </w:rPr>
              <w:t>）</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转版</w:t>
            </w:r>
            <w:r>
              <w:rPr>
                <w:rFonts w:hint="eastAsia"/>
                <w:lang w:eastAsia="zh-CN"/>
              </w:rPr>
              <w:t>）</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无锡市群力快餐服务有限公司</w:t>
            </w:r>
          </w:p>
          <w:p>
            <w:pPr>
              <w:pStyle w:val="2"/>
              <w:rPr>
                <w:lang w:val="de-DE" w:eastAsia="ja-JP"/>
              </w:rPr>
            </w:pPr>
            <w:r>
              <w:rPr>
                <w:rFonts w:asciiTheme="minorEastAsia" w:hAnsiTheme="minorEastAsia" w:eastAsiaTheme="minorEastAsia"/>
                <w:sz w:val="20"/>
              </w:rPr>
              <w:t>无锡市新吴区江溪街道坊前新风路14-2号</w:t>
            </w:r>
          </w:p>
        </w:tc>
        <w:tc>
          <w:tcPr>
            <w:tcW w:w="2267" w:type="dxa"/>
          </w:tcPr>
          <w:p>
            <w:pPr>
              <w:rPr>
                <w:lang w:val="de-DE" w:eastAsia="ja-JP"/>
              </w:rPr>
            </w:pPr>
            <w:r>
              <w:rPr>
                <w:rFonts w:hint="eastAsia" w:asciiTheme="minorEastAsia" w:hAnsiTheme="minorEastAsia" w:eastAsiaTheme="minorEastAsia"/>
                <w:sz w:val="20"/>
                <w:lang w:val="en-US" w:eastAsia="zh-CN"/>
              </w:rPr>
              <w:t>江苏省</w:t>
            </w:r>
            <w:r>
              <w:rPr>
                <w:rFonts w:asciiTheme="minorEastAsia" w:hAnsiTheme="minorEastAsia" w:eastAsiaTheme="minorEastAsia"/>
                <w:sz w:val="20"/>
              </w:rPr>
              <w:t>无锡市新吴区江溪街道坊前新风路14-2号</w:t>
            </w:r>
          </w:p>
        </w:tc>
        <w:tc>
          <w:tcPr>
            <w:tcW w:w="571" w:type="dxa"/>
            <w:vAlign w:val="center"/>
          </w:tcPr>
          <w:p>
            <w:pPr>
              <w:rPr>
                <w:rFonts w:hint="default" w:eastAsia="宋体"/>
                <w:lang w:val="en-US" w:eastAsia="zh-CN"/>
              </w:rPr>
            </w:pPr>
            <w:r>
              <w:rPr>
                <w:rFonts w:hint="eastAsia"/>
                <w:lang w:val="en-US" w:eastAsia="zh-CN"/>
              </w:rPr>
              <w:t>79</w:t>
            </w:r>
          </w:p>
        </w:tc>
        <w:tc>
          <w:tcPr>
            <w:tcW w:w="2803" w:type="dxa"/>
            <w:vAlign w:val="center"/>
          </w:tcPr>
          <w:p>
            <w:pPr>
              <w:rPr>
                <w:lang w:eastAsia="ja-JP"/>
              </w:rPr>
            </w:pPr>
            <w:r>
              <w:rPr>
                <w:b/>
                <w:bCs/>
                <w:sz w:val="21"/>
                <w:szCs w:val="21"/>
                <w:highlight w:val="none"/>
              </w:rPr>
              <w:t>位于无锡市新吴区江溪街道坊前新风路14-2号无锡市群力快餐服务有限公司</w:t>
            </w:r>
            <w:r>
              <w:rPr>
                <w:rFonts w:hint="eastAsia"/>
                <w:b/>
                <w:bCs/>
                <w:sz w:val="21"/>
                <w:szCs w:val="21"/>
                <w:highlight w:val="none"/>
              </w:rPr>
              <w:t>集体用餐制作、配送</w:t>
            </w:r>
            <w:r>
              <w:rPr>
                <w:rFonts w:hint="eastAsia"/>
                <w:b/>
                <w:bCs/>
                <w:sz w:val="21"/>
                <w:szCs w:val="21"/>
                <w:highlight w:val="none"/>
                <w:lang w:val="en-US" w:eastAsia="zh-CN"/>
              </w:rPr>
              <w:t>服务</w:t>
            </w:r>
            <w:r>
              <w:rPr>
                <w:rFonts w:hint="eastAsia"/>
                <w:b/>
                <w:bCs/>
                <w:sz w:val="21"/>
                <w:szCs w:val="21"/>
                <w:highlight w:val="none"/>
                <w:lang w:eastAsia="zh-CN"/>
              </w:rPr>
              <w:t>（</w:t>
            </w:r>
            <w:r>
              <w:rPr>
                <w:b/>
                <w:bCs/>
                <w:sz w:val="21"/>
                <w:szCs w:val="21"/>
                <w:highlight w:val="none"/>
              </w:rPr>
              <w:t>热食类食品制售</w:t>
            </w:r>
            <w:r>
              <w:rPr>
                <w:rFonts w:hint="eastAsia"/>
                <w:b/>
                <w:bCs/>
                <w:sz w:val="21"/>
                <w:szCs w:val="21"/>
                <w:highlight w:val="none"/>
                <w:lang w:eastAsia="zh-CN"/>
              </w:rPr>
              <w:t>）</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肖新龙</w:t>
            </w:r>
            <w:r>
              <w:rPr>
                <w:rFonts w:hint="eastAsia"/>
                <w:lang w:eastAsia="zh-CN"/>
              </w:rPr>
              <w:t>（</w:t>
            </w:r>
            <w:r>
              <w:rPr>
                <w:rFonts w:hint="eastAsia"/>
                <w:lang w:val="en-US" w:eastAsia="zh-CN"/>
              </w:rPr>
              <w:t>晋级见证</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任泽华</w:t>
            </w:r>
            <w:r>
              <w:rPr>
                <w:rFonts w:hint="eastAsia"/>
                <w:lang w:eastAsia="zh-CN"/>
              </w:rPr>
              <w:t>（</w:t>
            </w:r>
            <w:r>
              <w:rPr>
                <w:rFonts w:hint="eastAsia"/>
                <w:lang w:val="en-US" w:eastAsia="zh-CN"/>
              </w:rPr>
              <w:t>被肖新龙见证</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ISC-59498</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bookmarkStart w:id="40" w:name="_GoBack"/>
            <w:bookmarkEnd w:id="40"/>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lang w:val="en-US"/>
              </w:rPr>
            </w:pPr>
            <w:r>
              <w:rPr>
                <w:rFonts w:hint="eastAsia"/>
                <w:b/>
                <w:bCs/>
                <w:sz w:val="21"/>
                <w:szCs w:val="21"/>
                <w:highlight w:val="none"/>
                <w:lang w:val="en-US" w:eastAsia="zh-CN"/>
              </w:rPr>
              <w:t>变更后：</w:t>
            </w:r>
            <w:r>
              <w:rPr>
                <w:b/>
                <w:bCs/>
                <w:sz w:val="21"/>
                <w:szCs w:val="21"/>
                <w:highlight w:val="none"/>
              </w:rPr>
              <w:t>位于无锡市新吴区江溪街道坊前新风路14-2号无锡市群力快餐服务有限公司</w:t>
            </w:r>
            <w:r>
              <w:rPr>
                <w:rFonts w:hint="eastAsia"/>
                <w:b/>
                <w:bCs/>
                <w:sz w:val="21"/>
                <w:szCs w:val="21"/>
                <w:highlight w:val="none"/>
              </w:rPr>
              <w:t>集体用餐制作、配送</w:t>
            </w:r>
            <w:r>
              <w:rPr>
                <w:rFonts w:hint="eastAsia"/>
                <w:b/>
                <w:bCs/>
                <w:sz w:val="21"/>
                <w:szCs w:val="21"/>
                <w:highlight w:val="none"/>
                <w:lang w:val="en-US" w:eastAsia="zh-CN"/>
              </w:rPr>
              <w:t>服务</w:t>
            </w:r>
            <w:r>
              <w:rPr>
                <w:rFonts w:hint="eastAsia"/>
                <w:b/>
                <w:bCs/>
                <w:sz w:val="21"/>
                <w:szCs w:val="21"/>
                <w:highlight w:val="none"/>
                <w:lang w:eastAsia="zh-CN"/>
              </w:rPr>
              <w:t>（</w:t>
            </w:r>
            <w:r>
              <w:rPr>
                <w:b/>
                <w:bCs/>
                <w:sz w:val="21"/>
                <w:szCs w:val="21"/>
                <w:highlight w:val="none"/>
              </w:rPr>
              <w:t>热食类食品制售</w:t>
            </w:r>
            <w:r>
              <w:rPr>
                <w:rFonts w:hint="eastAsia"/>
                <w:b/>
                <w:bCs/>
                <w:sz w:val="21"/>
                <w:szCs w:val="21"/>
                <w:highlight w:val="none"/>
                <w:lang w:eastAsia="zh-CN"/>
              </w:rPr>
              <w:t>），</w:t>
            </w:r>
            <w:r>
              <w:rPr>
                <w:rFonts w:hint="eastAsia"/>
                <w:b/>
                <w:bCs/>
                <w:sz w:val="21"/>
                <w:szCs w:val="21"/>
                <w:highlight w:val="none"/>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变更为79人，见变更单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bookmarkStart w:id="39" w:name="范围变化"/>
            <w:bookmarkEnd w:id="39"/>
            <w:r>
              <w:rPr>
                <w:rFonts w:hint="eastAsia"/>
              </w:rPr>
              <w:t>审核范围变更</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b/>
                <w:bCs/>
                <w:sz w:val="21"/>
                <w:szCs w:val="21"/>
                <w:highlight w:val="none"/>
              </w:rPr>
              <w:t>位于无锡市新吴区江溪街道坊前新风路14-2号无锡市群力快餐服务有限公司</w:t>
            </w:r>
            <w:r>
              <w:rPr>
                <w:rFonts w:hint="eastAsia"/>
                <w:b/>
                <w:bCs/>
                <w:sz w:val="21"/>
                <w:szCs w:val="21"/>
                <w:highlight w:val="none"/>
              </w:rPr>
              <w:t>集体用餐制作、配送</w:t>
            </w:r>
            <w:r>
              <w:rPr>
                <w:rFonts w:hint="eastAsia"/>
                <w:b/>
                <w:bCs/>
                <w:sz w:val="21"/>
                <w:szCs w:val="21"/>
                <w:highlight w:val="none"/>
                <w:lang w:val="en-US" w:eastAsia="zh-CN"/>
              </w:rPr>
              <w:t>服务</w:t>
            </w:r>
            <w:r>
              <w:rPr>
                <w:rFonts w:hint="eastAsia"/>
                <w:b/>
                <w:bCs/>
                <w:sz w:val="21"/>
                <w:szCs w:val="21"/>
                <w:highlight w:val="none"/>
                <w:lang w:eastAsia="zh-CN"/>
              </w:rPr>
              <w:t>（</w:t>
            </w:r>
            <w:r>
              <w:rPr>
                <w:b/>
                <w:bCs/>
                <w:sz w:val="21"/>
                <w:szCs w:val="21"/>
                <w:highlight w:val="none"/>
              </w:rPr>
              <w:t>热食类食品制售</w:t>
            </w:r>
            <w:r>
              <w:rPr>
                <w:rFonts w:hint="eastAsia"/>
                <w:b/>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4"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rFonts w:hint="eastAsia" w:eastAsia="宋体"/>
                <w:highlight w:val="none"/>
                <w:lang w:eastAsia="zh-CN"/>
              </w:rPr>
            </w:pPr>
            <w:r>
              <w:rPr>
                <w:rFonts w:hint="eastAsia" w:eastAsia="宋体"/>
                <w:highlight w:val="none"/>
                <w:lang w:eastAsia="zh-CN"/>
              </w:rPr>
              <w:drawing>
                <wp:inline distT="0" distB="0" distL="114300" distR="114300">
                  <wp:extent cx="1066800" cy="615950"/>
                  <wp:effectExtent l="0" t="0" r="0" b="6350"/>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1066800" cy="615950"/>
                          </a:xfrm>
                          <a:prstGeom prst="rect">
                            <a:avLst/>
                          </a:prstGeom>
                        </pic:spPr>
                      </pic:pic>
                    </a:graphicData>
                  </a:graphic>
                </wp:inline>
              </w:drawing>
            </w:r>
          </w:p>
          <w:p>
            <w:pPr>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2022-03-02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lang w:val="en-US" w:eastAsia="zh-CN"/>
              </w:rPr>
              <w:t xml:space="preserve">9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转版</w:t>
            </w:r>
            <w:r>
              <w:rPr>
                <w:rFonts w:hint="eastAsia" w:ascii="宋体" w:hAnsi="宋体"/>
                <w:lang w:eastAsia="zh-CN"/>
              </w:rPr>
              <w:t>】</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r>
              <w:rPr>
                <w:rFonts w:hint="eastAsia"/>
                <w:u w:val="single"/>
                <w:lang w:eastAsia="zh-CN"/>
              </w:rPr>
              <w:t>（</w:t>
            </w:r>
            <w:r>
              <w:rPr>
                <w:rFonts w:hint="eastAsia"/>
                <w:u w:val="single"/>
                <w:lang w:val="en-US" w:eastAsia="zh-CN"/>
              </w:rPr>
              <w:t>虫鼠害消杀、厨余垃圾清运按照供方进行管理，见3.5条款</w:t>
            </w:r>
            <w:r>
              <w:rPr>
                <w:rFonts w:hint="eastAsia"/>
                <w:u w:val="single"/>
                <w:lang w:eastAsia="zh-CN"/>
              </w:rPr>
              <w:t>）</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w:t>
            </w:r>
            <w:r>
              <w:rPr>
                <w:rFonts w:hint="eastAsia" w:ascii="Times New Roman" w:hAnsi="Times New Roman" w:eastAsia="宋体" w:cs="Times New Roman"/>
                <w:szCs w:val="21"/>
                <w:u w:val="single"/>
                <w:lang w:val="en-US" w:eastAsia="zh-CN"/>
              </w:rPr>
              <w:t>QL-P01-2021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u w:val="single"/>
                <w:lang w:val="en-US" w:eastAsia="zh-CN"/>
              </w:rPr>
              <w:t>QL-P02-2021</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ascii="楷体" w:hAnsi="楷体" w:eastAsia="楷体" w:cs="楷体"/>
                <w:color w:val="000000"/>
                <w:szCs w:val="21"/>
                <w:u w:val="single"/>
              </w:rPr>
              <w:t>质量安全至上、服务至上、提供安全的餐食，持续改进。</w:t>
            </w:r>
            <w:r>
              <w:rPr>
                <w:rFonts w:hint="eastAsia"/>
                <w:u w:val="single"/>
              </w:rPr>
              <w:t xml:space="preserve"> </w:t>
            </w:r>
            <w:r>
              <w:rPr>
                <w:rFonts w:hint="eastAsia"/>
                <w:u w:val="single"/>
                <w:lang w:val="en-US" w:eastAsia="zh-CN"/>
              </w:rPr>
              <w:t xml:space="preserve">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3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3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421"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2021.01-2022.01</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每年</w:t>
                  </w:r>
                </w:p>
              </w:tc>
              <w:tc>
                <w:tcPr>
                  <w:tcW w:w="23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按实际发生次数</w:t>
                  </w:r>
                </w:p>
              </w:tc>
              <w:tc>
                <w:tcPr>
                  <w:tcW w:w="2421" w:type="dxa"/>
                  <w:tcBorders>
                    <w:top w:val="single" w:color="auto" w:sz="4" w:space="0"/>
                    <w:left w:val="nil"/>
                    <w:bottom w:val="single" w:color="auto" w:sz="4" w:space="0"/>
                    <w:right w:val="single" w:color="auto" w:sz="4" w:space="0"/>
                  </w:tcBorders>
                  <w:vAlign w:val="center"/>
                </w:tcPr>
                <w:p>
                  <w:pPr>
                    <w:widowControl/>
                    <w:spacing w:before="40"/>
                    <w:jc w:val="left"/>
                    <w:rPr>
                      <w:rFonts w:hint="eastAsia" w:ascii="Times New Roman" w:hAnsi="Times New Roman" w:eastAsia="宋体" w:cs="Times New Roman"/>
                      <w:b w:val="0"/>
                      <w:bCs/>
                      <w:kern w:val="2"/>
                      <w:sz w:val="21"/>
                      <w:szCs w:val="21"/>
                      <w:lang w:val="en-US" w:eastAsia="zh-CN" w:bidi="ar-SA"/>
                    </w:rPr>
                  </w:pPr>
                  <w:r>
                    <w:rPr>
                      <w:rFonts w:hint="eastAsia" w:ascii="宋体" w:hAnsi="宋体"/>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顾客满意率≥80%</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每月</w:t>
                  </w:r>
                </w:p>
              </w:tc>
              <w:tc>
                <w:tcPr>
                  <w:tcW w:w="23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ascii="宋体" w:hAnsi="宋体" w:cs="Arial"/>
                      <w:color w:val="333333"/>
                      <w:szCs w:val="21"/>
                      <w:shd w:val="clear" w:color="auto" w:fill="FFFFFF"/>
                    </w:rPr>
                    <w:t>满意顾客数/顾客总数*100%</w:t>
                  </w:r>
                </w:p>
              </w:tc>
              <w:tc>
                <w:tcPr>
                  <w:tcW w:w="2421" w:type="dxa"/>
                  <w:tcBorders>
                    <w:top w:val="single" w:color="auto" w:sz="4" w:space="0"/>
                    <w:left w:val="nil"/>
                    <w:bottom w:val="single" w:color="auto" w:sz="4" w:space="0"/>
                    <w:right w:val="single" w:color="auto" w:sz="4" w:space="0"/>
                  </w:tcBorders>
                  <w:vAlign w:val="center"/>
                </w:tcPr>
                <w:p>
                  <w:pPr>
                    <w:widowControl/>
                    <w:spacing w:before="40"/>
                    <w:jc w:val="left"/>
                    <w:rPr>
                      <w:rFonts w:hint="eastAsia" w:ascii="Times New Roman" w:hAnsi="Times New Roman" w:eastAsia="宋体" w:cs="Times New Roman"/>
                      <w:b w:val="0"/>
                      <w:bCs/>
                      <w:kern w:val="2"/>
                      <w:sz w:val="21"/>
                      <w:szCs w:val="21"/>
                      <w:lang w:val="en-US" w:eastAsia="zh-CN" w:bidi="ar-SA"/>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进货查验合格率100%</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每年</w:t>
                  </w:r>
                </w:p>
              </w:tc>
              <w:tc>
                <w:tcPr>
                  <w:tcW w:w="23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物料采购合格数量/采购总数量</w:t>
                  </w:r>
                </w:p>
              </w:tc>
              <w:tc>
                <w:tcPr>
                  <w:tcW w:w="2421" w:type="dxa"/>
                  <w:tcBorders>
                    <w:top w:val="single" w:color="auto" w:sz="4" w:space="0"/>
                    <w:left w:val="nil"/>
                    <w:bottom w:val="single" w:color="auto" w:sz="4" w:space="0"/>
                    <w:right w:val="single" w:color="auto" w:sz="4" w:space="0"/>
                  </w:tcBorders>
                </w:tcPr>
                <w:p>
                  <w:pPr>
                    <w:widowControl/>
                    <w:spacing w:before="40"/>
                    <w:jc w:val="left"/>
                    <w:rPr>
                      <w:rFonts w:hint="eastAsia" w:ascii="Times New Roman" w:hAnsi="Times New Roman" w:eastAsia="宋体" w:cs="Times New Roman"/>
                      <w:b w:val="0"/>
                      <w:bCs/>
                      <w:kern w:val="2"/>
                      <w:sz w:val="21"/>
                      <w:szCs w:val="21"/>
                      <w:lang w:val="en-US" w:eastAsia="zh-CN" w:bidi="ar-SA"/>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3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r>
              <w:rPr>
                <w:rFonts w:hint="eastAsia" w:ascii="Times New Roman" w:hAnsi="Times New Roman" w:eastAsia="宋体" w:cs="Times New Roman"/>
                <w:color w:val="000000"/>
                <w:szCs w:val="21"/>
                <w:lang w:val="en-US" w:eastAsia="zh-CN"/>
              </w:rPr>
              <w:t>2022年2月份目标在实施中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rPr>
              <w:t>•</w:t>
            </w:r>
            <w:r>
              <w:rPr>
                <w:rFonts w:hint="eastAsia"/>
              </w:rPr>
              <w:tab/>
            </w:r>
            <w:r>
              <w:rPr>
                <w:rFonts w:hint="eastAsia"/>
                <w:lang w:val="en-US" w:eastAsia="zh-CN"/>
              </w:rPr>
              <w:t>岗位任职资格</w:t>
            </w:r>
          </w:p>
          <w:p>
            <w:pPr>
              <w:pStyle w:val="10"/>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后勤保障部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人事服务部经理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 xml:space="preserve">  等</w:t>
            </w:r>
          </w:p>
          <w:p>
            <w:pPr>
              <w:pStyle w:val="10"/>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ascii="Times New Roman" w:hAnsi="Times New Roman" w:eastAsia="宋体" w:cs="Times New Roman"/>
                <w:szCs w:val="21"/>
                <w:lang w:val="en-US" w:eastAsia="zh-CN"/>
              </w:rPr>
              <w:t>江溪街道办 2022-02-15来厂进行新冠疫情防控检查，无异常</w:t>
            </w:r>
            <w:r>
              <w:rPr>
                <w:rFonts w:hint="eastAsia" w:cs="Times New Roman"/>
                <w:szCs w:val="21"/>
                <w:lang w:val="en-US"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后勤保障部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人事服务部经理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 xml:space="preserve"> 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工作经验等</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ascii="Times New Roman" w:hAnsi="Times New Roman" w:eastAsia="宋体" w:cs="Times New Roman"/>
                <w:color w:val="0000FF"/>
                <w:szCs w:val="21"/>
                <w:u w:val="single"/>
                <w:lang w:val="en-US" w:eastAsia="zh-CN"/>
              </w:rPr>
              <w:t>1-12月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12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宋体" w:hAnsi="宋体" w:eastAsia="宋体" w:cs="Times New Roman"/>
                <w:color w:val="0000FF"/>
                <w:szCs w:val="21"/>
                <w:lang w:eastAsia="zh-CN"/>
              </w:rPr>
            </w:pPr>
            <w:r>
              <w:rPr>
                <w:rFonts w:hint="eastAsia" w:ascii="Times New Roman" w:hAnsi="Times New Roman" w:eastAsia="宋体" w:cs="Times New Roman"/>
                <w:color w:val="0000FF"/>
                <w:szCs w:val="21"/>
              </w:rPr>
              <w:t>主要原材料的供方—  鲜蛋（</w:t>
            </w:r>
            <w:r>
              <w:rPr>
                <w:rFonts w:hint="eastAsia" w:eastAsia="黑体"/>
              </w:rPr>
              <w:t>海安鑫</w:t>
            </w:r>
            <w:r>
              <w:rPr>
                <w:rFonts w:eastAsia="黑体"/>
              </w:rPr>
              <w:t>隆</w:t>
            </w:r>
            <w:r>
              <w:rPr>
                <w:rFonts w:hint="eastAsia" w:eastAsia="黑体"/>
              </w:rPr>
              <w:t>禽</w:t>
            </w:r>
            <w:r>
              <w:rPr>
                <w:rFonts w:eastAsia="黑体"/>
              </w:rPr>
              <w:t>蛋专</w:t>
            </w:r>
            <w:r>
              <w:rPr>
                <w:rFonts w:hint="eastAsia" w:eastAsia="黑体"/>
              </w:rPr>
              <w:t>业</w:t>
            </w:r>
            <w:r>
              <w:rPr>
                <w:rFonts w:eastAsia="黑体"/>
              </w:rPr>
              <w:t>合作社</w:t>
            </w:r>
            <w:r>
              <w:rPr>
                <w:rFonts w:hint="eastAsia" w:ascii="宋体" w:hAnsi="宋体" w:eastAsia="宋体" w:cs="Times New Roman"/>
                <w:color w:val="0000FF"/>
                <w:szCs w:val="21"/>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冷冻</w:t>
            </w:r>
            <w:r>
              <w:rPr>
                <w:rFonts w:hint="eastAsia" w:ascii="宋体" w:hAnsi="宋体" w:eastAsia="宋体" w:cs="Times New Roman"/>
                <w:color w:val="0000FF"/>
                <w:szCs w:val="21"/>
                <w:lang w:eastAsia="zh-CN"/>
              </w:rPr>
              <w:t>食品：</w:t>
            </w:r>
            <w:r>
              <w:rPr>
                <w:rFonts w:hint="eastAsia" w:ascii="宋体" w:hAnsi="宋体" w:eastAsia="宋体" w:cs="Times New Roman"/>
                <w:color w:val="0000FF"/>
                <w:szCs w:val="21"/>
                <w:lang w:val="en-US" w:eastAsia="zh-CN"/>
              </w:rPr>
              <w:t>奥尔良鸡丁、水晶鱼片、犇仔粒、精选牛柳、牛筋腩（牛肉块）、小差黄牛肉/牛肉丝、鸡肉丝等（</w:t>
            </w:r>
            <w:r>
              <w:rPr>
                <w:rFonts w:hint="eastAsia" w:ascii="宋体" w:hAnsi="宋体" w:eastAsia="宋体" w:cs="Times New Roman"/>
                <w:color w:val="0000FF"/>
                <w:szCs w:val="21"/>
                <w:lang w:eastAsia="zh-CN"/>
              </w:rPr>
              <w:t>无锡尚口香食品有限公司</w:t>
            </w:r>
            <w:r>
              <w:rPr>
                <w:rFonts w:hint="eastAsia" w:ascii="宋体" w:hAnsi="宋体" w:eastAsia="宋体" w:cs="Times New Roman"/>
                <w:color w:val="0000FF"/>
                <w:szCs w:val="21"/>
                <w:lang w:val="en-US" w:eastAsia="zh-CN"/>
              </w:rPr>
              <w:t>）；大米、植物油（无锡市苏中米业有限公司）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辅料的供方—— </w:t>
            </w:r>
            <w:r>
              <w:rPr>
                <w:rFonts w:hint="eastAsia"/>
                <w:u w:val="single"/>
                <w:lang w:val="en-US" w:eastAsia="zh-CN"/>
              </w:rPr>
              <w:t xml:space="preserve"> 蔬菜（</w:t>
            </w:r>
            <w:r>
              <w:rPr>
                <w:rFonts w:hint="eastAsia" w:eastAsia="黑体"/>
              </w:rPr>
              <w:t>无锡朝阳农产品大市场</w:t>
            </w:r>
            <w:r>
              <w:rPr>
                <w:rFonts w:hint="eastAsia"/>
                <w:u w:val="single"/>
                <w:lang w:val="en-US" w:eastAsia="zh-CN"/>
              </w:rPr>
              <w:t>）、调味料（</w:t>
            </w:r>
            <w:r>
              <w:rPr>
                <w:rFonts w:hint="eastAsia" w:eastAsia="黑体"/>
              </w:rPr>
              <w:t>无锡市</w:t>
            </w:r>
            <w:r>
              <w:rPr>
                <w:rFonts w:eastAsia="黑体"/>
              </w:rPr>
              <w:t>北塘区旭</w:t>
            </w:r>
            <w:r>
              <w:rPr>
                <w:rFonts w:hint="eastAsia" w:eastAsia="黑体"/>
              </w:rPr>
              <w:t>康</w:t>
            </w:r>
            <w:r>
              <w:rPr>
                <w:rFonts w:eastAsia="黑体"/>
              </w:rPr>
              <w:t>副食品商行</w:t>
            </w:r>
            <w:r>
              <w:rPr>
                <w:rFonts w:hint="eastAsia" w:eastAsia="黑体"/>
                <w:lang w:eastAsia="zh-CN"/>
              </w:rPr>
              <w:t>【</w:t>
            </w:r>
            <w:r>
              <w:rPr>
                <w:rFonts w:hint="eastAsia" w:eastAsia="黑体"/>
                <w:lang w:val="en-US" w:eastAsia="zh-CN"/>
              </w:rPr>
              <w:t>个体商户</w:t>
            </w:r>
            <w:r>
              <w:rPr>
                <w:rFonts w:hint="eastAsia" w:eastAsia="黑体"/>
                <w:lang w:eastAsia="zh-CN"/>
              </w:rPr>
              <w:t>】</w:t>
            </w:r>
            <w:r>
              <w:rPr>
                <w:rFonts w:hint="eastAsia"/>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一次性塑料餐盒（</w:t>
            </w:r>
            <w:r>
              <w:rPr>
                <w:rFonts w:hint="eastAsia" w:eastAsia="黑体"/>
                <w:lang w:val="en-US" w:eastAsia="zh-CN"/>
              </w:rPr>
              <w:t>裴彦早</w:t>
            </w:r>
            <w:r>
              <w:rPr>
                <w:rFonts w:hint="eastAsia"/>
                <w:u w:val="single"/>
                <w:lang w:val="en-US" w:eastAsia="zh-CN"/>
              </w:rPr>
              <w:t>）【用量很少】，主要是不锈钢餐具</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虫害消杀</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highlight w:val="none"/>
                <w:u w:val="single"/>
                <w:shd w:val="clear" w:color="auto" w:fill="auto"/>
                <w:lang w:val="en-US" w:eastAsia="zh-CN"/>
              </w:rPr>
              <w:t>江苏一心寰宇生物科技有限公司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厨余垃圾清运</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ascii="宋体" w:hAnsi="宋体"/>
                <w:color w:val="auto"/>
                <w:sz w:val="21"/>
                <w:szCs w:val="21"/>
                <w:lang w:val="en-US" w:eastAsia="zh-CN"/>
              </w:rPr>
              <w:t>无锡金方塔物业管理有限公司</w:t>
            </w:r>
          </w:p>
          <w:p>
            <w:pPr>
              <w:pStyle w:val="6"/>
              <w:rPr>
                <w:rFonts w:hint="default"/>
                <w:lang w:val="en-US"/>
              </w:rPr>
            </w:pPr>
          </w:p>
          <w:p>
            <w:pPr>
              <w:pStyle w:val="10"/>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大米，20220213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蔬菜</w:t>
            </w:r>
            <w:r>
              <w:rPr>
                <w:rFonts w:hint="eastAsia" w:ascii="Times New Roman" w:hAnsi="Times New Roman" w:eastAsia="宋体" w:cs="Times New Roman"/>
                <w:color w:val="0000FF"/>
                <w:szCs w:val="21"/>
              </w:rPr>
              <w:t>，202</w:t>
            </w:r>
            <w:r>
              <w:rPr>
                <w:rFonts w:hint="eastAsia" w:ascii="Times New Roman" w:hAnsi="Times New Roman" w:eastAsia="宋体" w:cs="Times New Roman"/>
                <w:color w:val="0000FF"/>
                <w:szCs w:val="21"/>
                <w:lang w:val="en-US" w:eastAsia="zh-CN"/>
              </w:rPr>
              <w:t>20215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菜籽油</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20211224</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土鸡精</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20211015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黑胡椒汁调味料</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20211229</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一次性塑料餐盒</w:t>
            </w:r>
            <w:r>
              <w:rPr>
                <w:rFonts w:hint="eastAsia" w:cs="Times New Roman"/>
                <w:color w:val="0000FF"/>
                <w:szCs w:val="21"/>
                <w:lang w:eastAsia="zh-CN"/>
              </w:rPr>
              <w:t>，</w:t>
            </w:r>
            <w:r>
              <w:rPr>
                <w:rFonts w:hint="eastAsia" w:cs="Times New Roman"/>
                <w:color w:val="0000FF"/>
                <w:szCs w:val="21"/>
                <w:lang w:val="en-US" w:eastAsia="zh-CN"/>
              </w:rPr>
              <w:t>202110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无铝双效泡打粉。面粉干基用量的1%-1.4%</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 xml:space="preserve"> </w:t>
            </w:r>
            <w:r>
              <w:rPr>
                <w:rFonts w:hint="eastAsia" w:cs="Times New Roman"/>
                <w:szCs w:val="21"/>
                <w:u w:val="single"/>
                <w:lang w:val="en-US" w:eastAsia="zh-CN"/>
              </w:rPr>
              <w:t>温度计、电子秤</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rPr>
              <w:t>查看温度计和电子秤已过期，未提供校检报告。</w:t>
            </w:r>
            <w:r>
              <w:rPr>
                <w:rFonts w:hint="eastAsia" w:ascii="方正仿宋简体" w:eastAsia="方正仿宋简体"/>
                <w:b/>
                <w:sz w:val="21"/>
                <w:szCs w:val="21"/>
                <w:u w:val="single"/>
                <w:lang w:val="en-US" w:eastAsia="zh-CN"/>
              </w:rPr>
              <w:t>见不符合项报告01</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餐食使用时限和中心温度记录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餐具消毒记录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留样记录等</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p>
          <w:p>
            <w:pPr>
              <w:pStyle w:val="10"/>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泡菜五花肉</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2-02-17</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default" w:cs="Times New Roman"/>
                <w:szCs w:val="21"/>
                <w:highlight w:val="none"/>
                <w:u w:val="single"/>
                <w:lang w:val="en-US" w:eastAsia="zh-CN"/>
              </w:rPr>
            </w:pPr>
            <w:r>
              <w:rPr>
                <w:rFonts w:hint="eastAsia" w:cs="Times New Roman"/>
                <w:szCs w:val="21"/>
                <w:highlight w:val="none"/>
                <w:u w:val="single"/>
                <w:lang w:val="en-US" w:eastAsia="zh-CN"/>
              </w:rPr>
              <w:t>产品名称：不需要型式检验，但每年需要对餐食、餐具的安全性进行验证，见4.5条款</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10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6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烧制的豆角牛柳中的豆角未熟透</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模拟</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1-10-06</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16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w:t>
            </w:r>
            <w:r>
              <w:rPr>
                <w:rFonts w:hint="eastAsia" w:ascii="宋体" w:hAnsi="宋体"/>
                <w:color w:val="0000FF"/>
                <w:szCs w:val="21"/>
                <w:u w:val="single"/>
                <w:lang w:val="en-US" w:eastAsia="zh-CN"/>
              </w:rPr>
              <w:t>2021年 12月12日</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12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16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w:t>
            </w:r>
            <w:r>
              <w:rPr>
                <w:rFonts w:hint="eastAsia" w:ascii="宋体" w:hAnsi="宋体"/>
                <w:color w:val="0000FF"/>
                <w:szCs w:val="21"/>
                <w:u w:val="single"/>
                <w:lang w:val="en-US" w:eastAsia="zh-CN"/>
              </w:rPr>
              <w:t>2021年 12月12日</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9</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人事服务部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1"/>
                      <w:szCs w:val="21"/>
                      <w:highlight w:val="none"/>
                      <w:lang w:val="en-US" w:eastAsia="zh-CN"/>
                    </w:rPr>
                    <w:t>管玉超先生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HACCP小组组长</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张兆干先生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厨师长</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highlight w:val="none"/>
                      <w:lang w:val="en-US" w:eastAsia="zh-CN"/>
                    </w:rPr>
                    <w:t>刘少山先生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后勤保障部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姜金红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后勤保障部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姜金红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酱油、醋、鸡精</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鸡蛋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鱼虾</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一次性塑料餐盒</w:t>
            </w:r>
          </w:p>
          <w:p>
            <w:pPr>
              <w:keepNext w:val="0"/>
              <w:keepLines w:val="0"/>
              <w:widowControl/>
              <w:numPr>
                <w:ilvl w:val="0"/>
                <w:numId w:val="8"/>
              </w:numPr>
              <w:suppressLineNumbers w:val="0"/>
              <w:spacing w:before="40" w:beforeAutospacing="0" w:after="40" w:afterAutospacing="0"/>
              <w:ind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不锈钢保温桶等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为企业单位提供餐食服务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w:t>
            </w:r>
            <w:r>
              <w:rPr>
                <w:rFonts w:hint="eastAsia" w:ascii="Times New Roman" w:hAnsi="Times New Roman" w:eastAsia="宋体" w:cs="Times New Roman"/>
                <w:color w:val="0000FF"/>
                <w:szCs w:val="21"/>
                <w:u w:val="single"/>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热菜类（荤菜、素菜）、主食类（米饭为主）</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餐具</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 xml:space="preserve"> </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lang w:val="en-US" w:eastAsia="zh-CN"/>
                    </w:rPr>
                    <w:t>包装材料（不锈钢食具、一次性塑料碗/杯</w:t>
                  </w:r>
                  <w:r>
                    <w:rPr>
                      <w:rFonts w:hint="eastAsia"/>
                      <w:color w:val="000000"/>
                      <w:sz w:val="21"/>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6"/>
                    <w:rPr>
                      <w:rFonts w:hint="default" w:eastAsia="宋体"/>
                      <w:lang w:val="en-US" w:eastAsia="zh-CN"/>
                    </w:rPr>
                  </w:pPr>
                  <w:r>
                    <w:rPr>
                      <w:rFonts w:hint="eastAsia"/>
                    </w:rPr>
                    <w:sym w:font="Wingdings" w:char="00FE"/>
                  </w:r>
                  <w:r>
                    <w:rPr>
                      <w:rFonts w:hint="eastAsia"/>
                      <w:sz w:val="21"/>
                      <w:szCs w:val="21"/>
                      <w:lang w:val="en-US" w:eastAsia="zh-CN"/>
                    </w:rPr>
                    <w:t>迁移量等</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每年进行安全性指标验证</w:t>
                  </w:r>
                  <w:r>
                    <w:rPr>
                      <w:rFonts w:hint="eastAsia"/>
                      <w:bCs/>
                      <w:sz w:val="21"/>
                      <w:szCs w:val="21"/>
                      <w:lang w:eastAsia="zh-CN"/>
                    </w:rPr>
                    <w:t>）</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pStyle w:val="6"/>
              <w:rPr>
                <w:rFonts w:hint="eastAsia" w:ascii="Times New Roman" w:hAnsi="Times New Roman" w:eastAsia="宋体" w:cs="Times New Roman"/>
                <w:b/>
                <w:szCs w:val="21"/>
              </w:rPr>
            </w:pPr>
          </w:p>
          <w:p>
            <w:pPr>
              <w:pStyle w:val="6"/>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9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12</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01</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default"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餐食餐具的安全性验证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不涉及食品安全问题，主要是涉及餐食数量</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1</w:t>
            </w:r>
            <w:r>
              <w:rPr>
                <w:rFonts w:hint="eastAsia"/>
                <w:color w:val="1D41D5"/>
                <w:u w:val="single"/>
              </w:rPr>
              <w:t>月</w:t>
            </w:r>
            <w:r>
              <w:rPr>
                <w:rFonts w:hint="eastAsia"/>
                <w:color w:val="1D41D5"/>
                <w:u w:val="single"/>
                <w:lang w:val="en-US" w:eastAsia="zh-CN"/>
              </w:rPr>
              <w:t xml:space="preserve">7 </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1</w:t>
            </w:r>
            <w:r>
              <w:rPr>
                <w:rFonts w:hint="eastAsia" w:ascii="宋体" w:hAnsi="宋体"/>
                <w:color w:val="0000FF"/>
                <w:u w:val="single"/>
              </w:rPr>
              <w:t>月</w:t>
            </w:r>
            <w:r>
              <w:rPr>
                <w:rFonts w:hint="eastAsia"/>
                <w:color w:val="0000FF"/>
                <w:u w:val="single"/>
                <w:lang w:val="en-US" w:eastAsia="zh-CN"/>
              </w:rPr>
              <w:t xml:space="preserve">24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rPr>
                <w:rFonts w:hint="eastAsia" w:eastAsia="宋体"/>
                <w:color w:val="000000"/>
                <w:szCs w:val="21"/>
                <w:lang w:eastAsia="zh-CN"/>
              </w:rPr>
            </w:pPr>
            <w:r>
              <w:rPr>
                <w:rFonts w:hint="eastAsia" w:eastAsia="宋体"/>
                <w:color w:val="000000"/>
                <w:szCs w:val="21"/>
                <w:lang w:eastAsia="zh-CN"/>
              </w:rPr>
              <w:t>1）公司目前虽然提高了食品安全意识，但距离标准要求还有差距，各部门应加强食品质量安全管理体系运行中的自觉性，连续性和持续性。做好食品质量安全管理体系的培训工作。</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eastAsia="宋体"/>
                <w:color w:val="000000"/>
                <w:szCs w:val="21"/>
                <w:lang w:eastAsia="zh-CN"/>
              </w:rPr>
              <w:t>2）快餐生产部食堂增加人员，用于改善食堂加工业务。</w:t>
            </w:r>
            <w:r>
              <w:rPr>
                <w:rFonts w:hint="eastAsia"/>
                <w:color w:val="000000"/>
                <w:szCs w:val="21"/>
                <w:lang w:val="en-US" w:eastAsia="zh-CN"/>
              </w:rPr>
              <w:t>计划2022年7月底前完成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清洁区——餐食分餐</w:t>
            </w:r>
            <w:r>
              <w:rPr>
                <w:rFonts w:hint="eastAsia" w:ascii="宋体" w:hAnsi="宋体" w:cs="Times New Roman"/>
                <w:color w:val="0000FF"/>
                <w:szCs w:val="21"/>
                <w:lang w:val="en-US" w:eastAsia="zh-CN"/>
              </w:rPr>
              <w:t>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准清洁区——热菜制售</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蔬菜清洗间、粗加工切配间等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pStyle w:val="10"/>
              <w:ind w:left="0" w:leftChars="0" w:firstLine="0" w:firstLineChars="0"/>
              <w:rPr>
                <w:rFonts w:hint="default"/>
                <w:lang w:val="en-US" w:eastAsia="zh-CN"/>
              </w:rPr>
            </w:pPr>
            <w:r>
              <w:rPr>
                <w:rFonts w:hint="eastAsia" w:ascii="宋体" w:hAnsi="宋体" w:eastAsia="宋体" w:cs="Times New Roman"/>
                <w:color w:val="0000FF"/>
                <w:szCs w:val="21"/>
                <w:u w:val="single"/>
                <w:lang w:val="en-US" w:eastAsia="zh-CN"/>
              </w:rPr>
              <w:t>提供2021年12月份无锡市水务官网出具的水质监测报告。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不锈钢桶、不锈钢餐盘，偶尔使用一次性塑料餐盒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u w:val="single"/>
                <w:lang w:val="en-US" w:eastAsia="zh-CN"/>
              </w:rPr>
              <w:t>一次性塑料餐盒的安全性报告已供方提供的产品外检报告为主；餐具每年送外监测，还未取到报告，见不符合项02</w:t>
            </w:r>
          </w:p>
          <w:p>
            <w:pPr>
              <w:pStyle w:val="1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不锈钢桶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车辆清洁</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洗手液</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酒精</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次氯酸钠</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空气</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紫外线</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3</w:t>
                  </w:r>
                  <w:r>
                    <w:rPr>
                      <w:rFonts w:ascii="宋体" w:hAnsi="宋体"/>
                      <w:szCs w:val="21"/>
                    </w:rPr>
                    <w:t>0</w:t>
                  </w:r>
                  <w:r>
                    <w:rPr>
                      <w:rFonts w:hint="eastAsia" w:ascii="宋体" w:hAnsi="宋体"/>
                      <w:szCs w:val="21"/>
                    </w:rPr>
                    <w:t>min</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850"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134" w:type="dxa"/>
                  <w:vAlign w:val="top"/>
                </w:tcPr>
                <w:p>
                  <w:pPr>
                    <w:rPr>
                      <w:rFonts w:hint="eastAsia" w:ascii="宋体" w:hAnsi="宋体" w:eastAsia="宋体"/>
                      <w:szCs w:val="21"/>
                      <w:highlight w:val="none"/>
                      <w:lang w:eastAsia="zh-CN"/>
                    </w:rPr>
                  </w:pPr>
                  <w:r>
                    <w:rPr>
                      <w:rFonts w:hint="eastAsia" w:ascii="宋体" w:hAnsi="宋体" w:eastAsia="宋体"/>
                      <w:szCs w:val="21"/>
                      <w:highlight w:val="none"/>
                      <w:lang w:eastAsia="zh-CN"/>
                    </w:rPr>
                    <w:t>——</w:t>
                  </w:r>
                </w:p>
              </w:tc>
              <w:tc>
                <w:tcPr>
                  <w:tcW w:w="1276" w:type="dxa"/>
                  <w:vAlign w:val="top"/>
                </w:tcPr>
                <w:p>
                  <w:pP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w:t>
                  </w:r>
                </w:p>
              </w:tc>
              <w:tc>
                <w:tcPr>
                  <w:tcW w:w="1961"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vAlign w:val="top"/>
                </w:tcPr>
                <w:p>
                  <w:pPr>
                    <w:pStyle w:val="2"/>
                    <w:rPr>
                      <w:rFonts w:ascii="Times New Roman" w:hAnsi="Times New Roman" w:eastAsia="宋体" w:cs="Times New Roman"/>
                      <w:bCs/>
                      <w:spacing w:val="10"/>
                      <w:kern w:val="2"/>
                      <w:sz w:val="21"/>
                      <w:szCs w:val="24"/>
                      <w:lang w:val="en-US" w:eastAsia="zh-CN" w:bidi="ar-SA"/>
                    </w:rPr>
                  </w:pPr>
                  <w:r>
                    <w:rPr>
                      <w:rFonts w:hint="eastAsia"/>
                      <w:bCs w:val="0"/>
                      <w:spacing w:val="0"/>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A3"/>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A3"/>
            </w:r>
            <w:r>
              <w:rPr>
                <w:rFonts w:hint="default"/>
                <w:lang w:val="en-US" w:eastAsia="zh-CN"/>
              </w:rPr>
              <w:t>裤、</w:t>
            </w:r>
            <w:r>
              <w:rPr>
                <w:rFonts w:hint="eastAsia"/>
                <w:lang w:eastAsia="zh-CN"/>
              </w:rPr>
              <w:sym w:font="Wingdings 2" w:char="0052"/>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52"/>
            </w:r>
            <w:r>
              <w:rPr>
                <w:rFonts w:hint="default"/>
                <w:lang w:val="en-US" w:eastAsia="zh-CN"/>
              </w:rPr>
              <w:t>套袖、</w:t>
            </w:r>
            <w:r>
              <w:rPr>
                <w:rFonts w:hint="eastAsia"/>
                <w:lang w:eastAsia="zh-CN"/>
              </w:rPr>
              <w:sym w:font="Wingdings 2" w:char="00A3"/>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A3"/>
            </w:r>
            <w:r>
              <w:rPr>
                <w:rFonts w:hint="eastAsia"/>
                <w:lang w:val="en-US" w:eastAsia="zh-CN"/>
              </w:rPr>
              <w:t xml:space="preserve">集中清洁  </w:t>
            </w:r>
            <w:r>
              <w:rPr>
                <w:rFonts w:hint="eastAsia"/>
                <w:lang w:eastAsia="zh-CN"/>
              </w:rPr>
              <w:sym w:font="Wingdings 2" w:char="0052"/>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t>□</w:t>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生产部留样</w:t>
                  </w:r>
                </w:p>
              </w:tc>
              <w:tc>
                <w:tcPr>
                  <w:tcW w:w="105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束美玲</w:t>
                  </w:r>
                </w:p>
              </w:tc>
              <w:tc>
                <w:tcPr>
                  <w:tcW w:w="300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苏32020728021001451</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022.</w:t>
                  </w:r>
                  <w:r>
                    <w:rPr>
                      <w:rFonts w:hint="eastAsia"/>
                      <w:highlight w:val="none"/>
                      <w:lang w:val="en-US" w:eastAsia="zh-CN"/>
                    </w:rPr>
                    <w:t>05.09</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生产部送餐员</w:t>
                  </w:r>
                </w:p>
              </w:tc>
              <w:tc>
                <w:tcPr>
                  <w:tcW w:w="105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袁吕年</w:t>
                  </w:r>
                </w:p>
              </w:tc>
              <w:tc>
                <w:tcPr>
                  <w:tcW w:w="300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苏32020728021001528</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022.</w:t>
                  </w:r>
                  <w:r>
                    <w:rPr>
                      <w:rFonts w:hint="eastAsia"/>
                      <w:highlight w:val="none"/>
                      <w:lang w:val="en-US" w:eastAsia="zh-CN"/>
                    </w:rPr>
                    <w:t>09.16</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后勤保障部司机</w:t>
                  </w:r>
                </w:p>
              </w:tc>
              <w:tc>
                <w:tcPr>
                  <w:tcW w:w="105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刘伟</w:t>
                  </w:r>
                </w:p>
              </w:tc>
              <w:tc>
                <w:tcPr>
                  <w:tcW w:w="300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苏32021455721011409</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2022.09.21</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人事服务部</w:t>
                  </w:r>
                </w:p>
              </w:tc>
              <w:tc>
                <w:tcPr>
                  <w:tcW w:w="105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杜丽群</w:t>
                  </w:r>
                </w:p>
              </w:tc>
              <w:tc>
                <w:tcPr>
                  <w:tcW w:w="300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苏32021455721005144</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2022.07.01</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生产部厨师</w:t>
                  </w:r>
                </w:p>
              </w:tc>
              <w:tc>
                <w:tcPr>
                  <w:tcW w:w="105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刘少山</w:t>
                  </w:r>
                </w:p>
              </w:tc>
              <w:tc>
                <w:tcPr>
                  <w:tcW w:w="300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苏32020728021001551</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2022.09.19</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p>
              </w:tc>
              <w:tc>
                <w:tcPr>
                  <w:tcW w:w="1057" w:type="dxa"/>
                </w:tcPr>
                <w:p>
                  <w:pPr>
                    <w:rPr>
                      <w:rFonts w:hint="default"/>
                      <w:highlight w:val="none"/>
                      <w:lang w:val="en-US" w:eastAsia="zh-CN"/>
                    </w:rPr>
                  </w:pPr>
                </w:p>
              </w:tc>
              <w:tc>
                <w:tcPr>
                  <w:tcW w:w="3001" w:type="dxa"/>
                </w:tcPr>
                <w:p>
                  <w:pPr>
                    <w:rPr>
                      <w:rFonts w:hint="default"/>
                      <w:highlight w:val="none"/>
                      <w:lang w:val="en-US" w:eastAsia="zh-CN"/>
                    </w:rPr>
                  </w:pPr>
                </w:p>
              </w:tc>
              <w:tc>
                <w:tcPr>
                  <w:tcW w:w="1850" w:type="dxa"/>
                  <w:vAlign w:val="top"/>
                </w:tcPr>
                <w:p>
                  <w:pPr>
                    <w:rPr>
                      <w:rFonts w:hint="default" w:ascii="Times New Roman" w:hAnsi="Times New Roman" w:eastAsia="宋体" w:cs="Times New Roman"/>
                      <w:kern w:val="2"/>
                      <w:sz w:val="21"/>
                      <w:highlight w:val="none"/>
                      <w:lang w:val="en-US" w:eastAsia="zh-CN" w:bidi="ar-SA"/>
                    </w:rPr>
                  </w:pPr>
                </w:p>
              </w:tc>
              <w:tc>
                <w:tcPr>
                  <w:tcW w:w="1016"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3001" w:type="dxa"/>
                </w:tcPr>
                <w:p>
                  <w:pPr>
                    <w:rPr>
                      <w:rFonts w:hint="eastAsia"/>
                      <w:highlight w:val="yellow"/>
                      <w:lang w:val="en-US" w:eastAsia="zh-CN"/>
                    </w:rPr>
                  </w:pPr>
                </w:p>
              </w:tc>
              <w:tc>
                <w:tcPr>
                  <w:tcW w:w="1850" w:type="dxa"/>
                </w:tcPr>
                <w:p>
                  <w:pPr>
                    <w:rPr>
                      <w:rFonts w:hint="eastAsia"/>
                      <w:highlight w:val="yellow"/>
                    </w:rPr>
                  </w:pPr>
                </w:p>
              </w:tc>
              <w:tc>
                <w:tcPr>
                  <w:tcW w:w="1016" w:type="dxa"/>
                </w:tcPr>
                <w:p>
                  <w:pPr>
                    <w:rPr>
                      <w:rFonts w:hint="eastAsia"/>
                      <w:highlight w:val="yellow"/>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后勤保障部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车辆每次装车前进行清洁消毒，合格装车</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cs="Times New Roman"/>
                      <w:color w:val="0000FF"/>
                      <w:szCs w:val="21"/>
                      <w:highlight w:val="yellow"/>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cs="Times New Roman"/>
                      <w:color w:val="0000FF"/>
                      <w:szCs w:val="21"/>
                      <w:highlight w:val="yellow"/>
                      <w:vertAlign w:val="baseline"/>
                      <w:lang w:val="en-US" w:eastAsia="zh-CN"/>
                    </w:rPr>
                    <w:t>20211005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lang w:val="en-US" w:eastAsia="zh-CN"/>
                    </w:rPr>
                  </w:pPr>
                  <w:r>
                    <w:rPr>
                      <w:rFonts w:hint="eastAsia" w:ascii="宋体" w:hAnsi="宋体" w:cs="Times New Roman"/>
                      <w:color w:val="0000FF"/>
                      <w:szCs w:val="21"/>
                      <w:highlight w:val="yellow"/>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rPr>
                  </w:pPr>
                  <w:r>
                    <w:rPr>
                      <w:rFonts w:hint="eastAsia" w:ascii="宋体" w:hAnsi="宋体" w:cs="Times New Roman"/>
                      <w:color w:val="0000FF"/>
                      <w:szCs w:val="21"/>
                      <w:highlight w:val="yellow"/>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cs="Times New Roman"/>
                      <w:color w:val="0000FF"/>
                      <w:szCs w:val="21"/>
                      <w:highlight w:val="yellow"/>
                      <w:vertAlign w:val="baseline"/>
                      <w:lang w:val="en-US" w:eastAsia="zh-CN"/>
                    </w:rPr>
                    <w:t>202112</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rPr>
                  </w:pPr>
                  <w:r>
                    <w:rPr>
                      <w:rFonts w:hint="eastAsia" w:ascii="宋体" w:hAnsi="宋体" w:cs="Times New Roman"/>
                      <w:color w:val="0000FF"/>
                      <w:szCs w:val="21"/>
                      <w:highlight w:val="yellow"/>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rPr>
                  </w:pPr>
                  <w:r>
                    <w:rPr>
                      <w:rFonts w:hint="eastAsia" w:ascii="宋体" w:hAnsi="宋体" w:cs="Times New Roman"/>
                      <w:color w:val="0000FF"/>
                      <w:szCs w:val="21"/>
                      <w:highlight w:val="yellow"/>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rPr>
                  </w:pPr>
                  <w:r>
                    <w:rPr>
                      <w:rFonts w:hint="eastAsia" w:ascii="宋体" w:hAnsi="宋体" w:cs="Times New Roman"/>
                      <w:color w:val="0000FF"/>
                      <w:szCs w:val="21"/>
                      <w:highlight w:val="yellow"/>
                      <w:vertAlign w:val="baseline"/>
                      <w:lang w:val="en-US" w:eastAsia="zh-CN"/>
                    </w:rPr>
                    <w:t>20211203</w:t>
                  </w:r>
                </w:p>
              </w:tc>
              <w:tc>
                <w:tcPr>
                  <w:tcW w:w="2138" w:type="dxa"/>
                </w:tcPr>
                <w:p>
                  <w:pPr>
                    <w:keepNext w:val="0"/>
                    <w:keepLines w:val="0"/>
                    <w:numPr>
                      <w:ilvl w:val="0"/>
                      <w:numId w:val="0"/>
                    </w:numPr>
                    <w:suppressLineNumbers w:val="0"/>
                    <w:spacing w:before="0" w:beforeAutospacing="0" w:after="0" w:afterAutospacing="0"/>
                    <w:ind w:left="0" w:right="0" w:firstLine="245" w:firstLineChars="0"/>
                    <w:rPr>
                      <w:rFonts w:hint="eastAsia" w:ascii="宋体" w:hAnsi="宋体" w:eastAsia="宋体" w:cs="Times New Roman"/>
                      <w:color w:val="0000FF"/>
                      <w:szCs w:val="21"/>
                      <w:highlight w:val="yellow"/>
                      <w:vertAlign w:val="baseline"/>
                    </w:rPr>
                  </w:pPr>
                  <w:r>
                    <w:rPr>
                      <w:rFonts w:hint="eastAsia" w:ascii="宋体" w:hAnsi="宋体" w:cs="Times New Roman"/>
                      <w:color w:val="0000FF"/>
                      <w:szCs w:val="21"/>
                      <w:highlight w:val="yellow"/>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lang w:val="en-US" w:eastAsia="zh-CN"/>
                    </w:rPr>
                  </w:pPr>
                  <w:r>
                    <w:rPr>
                      <w:rFonts w:hint="eastAsia" w:ascii="宋体" w:hAnsi="宋体" w:eastAsia="宋体" w:cs="Times New Roman"/>
                      <w:color w:val="0000FF"/>
                      <w:szCs w:val="21"/>
                      <w:highlight w:val="yellow"/>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rPr>
                  </w:pPr>
                  <w:r>
                    <w:rPr>
                      <w:rFonts w:hint="eastAsia" w:ascii="宋体" w:hAnsi="宋体" w:cs="Times New Roman"/>
                      <w:color w:val="0000FF"/>
                      <w:szCs w:val="21"/>
                      <w:highlight w:val="yellow"/>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yellow"/>
                      <w:vertAlign w:val="baseline"/>
                      <w:lang w:val="en-US" w:eastAsia="zh-CN"/>
                    </w:rPr>
                  </w:pPr>
                  <w:r>
                    <w:rPr>
                      <w:rFonts w:hint="eastAsia" w:ascii="宋体" w:hAnsi="宋体" w:cs="Times New Roman"/>
                      <w:color w:val="0000FF"/>
                      <w:szCs w:val="21"/>
                      <w:highlight w:val="yellow"/>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yellow"/>
                      <w:vertAlign w:val="baseline"/>
                      <w:lang w:eastAsia="zh-CN"/>
                    </w:rPr>
                  </w:pPr>
                  <w:r>
                    <w:rPr>
                      <w:rFonts w:hint="eastAsia" w:ascii="宋体" w:hAnsi="宋体" w:cs="Times New Roman"/>
                      <w:color w:val="0000FF"/>
                      <w:szCs w:val="21"/>
                      <w:highlight w:val="yellow"/>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lang w:val="en-US" w:eastAsia="zh-CN"/>
              </w:rPr>
              <w:t>DP202201122486</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江苏德普检测技术有限公司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2022-01-27</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菜品 (清炒素鸡、咖喱鸡块、番茄炒蛋)</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DBS 32/003-2014</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lang w:val="en-US" w:eastAsia="zh-CN"/>
              </w:rPr>
              <w:t>DP202201122489</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江苏德普检测技术有限公司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2022-01-27</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菜品 （菜瓜牛柳、毛白菜面筋、海带黄豆芽）</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DBS 32/003-2014</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lang w:val="en-US" w:eastAsia="zh-CN"/>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DP202201122882</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江苏德普检测技术有限公司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2022-02-15</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米饭</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DBS 32/003-2014</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lang w:val="en-US" w:eastAsia="zh-CN"/>
              </w:rPr>
              <w:t>2</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依据相关规定使用标志和证书（如：名片、公司宣传册、网站等等）。具体使用信息 …..</w:t>
            </w:r>
          </w:p>
        </w:tc>
      </w:tr>
    </w:tbl>
    <w:p>
      <w:pPr>
        <w:spacing w:before="40" w:after="40"/>
        <w:rPr>
          <w:rFonts w:eastAsia="微软雅黑"/>
        </w:rPr>
      </w:pPr>
    </w:p>
    <w:p>
      <w:pPr>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b/>
          <w:sz w:val="18"/>
          <w:szCs w:val="18"/>
        </w:rPr>
      </w:pPr>
    </w:p>
    <w:p>
      <w:pPr>
        <w:jc w:val="left"/>
        <w:rPr>
          <w:rFonts w:hint="eastAsia" w:ascii="Times New Roman" w:hAnsi="Times New Roman" w:eastAsia="宋体" w:cs="Times New Roman"/>
          <w:b/>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536"/>
        <w:gridCol w:w="2925"/>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536"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925"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FF"/>
                <w:kern w:val="2"/>
                <w:sz w:val="21"/>
                <w:szCs w:val="21"/>
                <w:lang w:val="en-US" w:eastAsia="zh-CN" w:bidi="ar-SA"/>
              </w:rPr>
            </w:pPr>
            <w:r>
              <w:rPr>
                <w:rFonts w:hint="eastAsia"/>
                <w:color w:val="0000FF"/>
                <w:u w:val="single"/>
                <w:lang w:val="en-US" w:eastAsia="zh-CN"/>
              </w:rPr>
              <w:t>餐具清洗消毒</w:t>
            </w:r>
          </w:p>
        </w:tc>
        <w:tc>
          <w:tcPr>
            <w:tcW w:w="1536"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rPr>
              <w:t>有害微生物</w:t>
            </w:r>
          </w:p>
        </w:tc>
        <w:tc>
          <w:tcPr>
            <w:tcW w:w="2925" w:type="dxa"/>
            <w:tcBorders>
              <w:top w:val="single" w:color="auto" w:sz="4" w:space="0"/>
              <w:left w:val="nil"/>
              <w:bottom w:val="single" w:color="auto" w:sz="4" w:space="0"/>
              <w:right w:val="single" w:color="auto" w:sz="4" w:space="0"/>
            </w:tcBorders>
            <w:vAlign w:val="top"/>
          </w:tcPr>
          <w:p>
            <w:pPr>
              <w:jc w:val="left"/>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cs="Times New Roman"/>
                <w:color w:val="0000FF"/>
                <w:lang w:val="en-US" w:eastAsia="zh-CN"/>
              </w:rPr>
              <w:t>指派专人监控，在每餐使用前，进行消毒，并做记录</w:t>
            </w:r>
          </w:p>
        </w:tc>
        <w:tc>
          <w:tcPr>
            <w:tcW w:w="2210" w:type="dxa"/>
            <w:tcBorders>
              <w:top w:val="single" w:color="auto" w:sz="4" w:space="0"/>
              <w:left w:val="nil"/>
              <w:bottom w:val="single" w:color="auto" w:sz="4" w:space="0"/>
              <w:right w:val="single" w:color="auto" w:sz="4" w:space="0"/>
            </w:tcBorders>
            <w:vAlign w:val="top"/>
          </w:tcPr>
          <w:p>
            <w:pPr>
              <w:jc w:val="left"/>
              <w:rPr>
                <w:rFonts w:hint="default" w:ascii="Times New Roman" w:hAnsi="Times New Roman" w:eastAsia="宋体" w:cs="Times New Roman"/>
                <w:color w:val="0000FF"/>
                <w:kern w:val="2"/>
                <w:sz w:val="18"/>
                <w:szCs w:val="18"/>
                <w:highlight w:val="none"/>
                <w:lang w:val="en-US" w:eastAsia="zh-CN" w:bidi="ar-SA"/>
              </w:rPr>
            </w:pPr>
            <w:r>
              <w:rPr>
                <w:rFonts w:hint="default" w:ascii="Times New Roman" w:hAnsi="Times New Roman" w:eastAsia="宋体" w:cs="Times New Roman"/>
                <w:color w:val="0000FF"/>
                <w:kern w:val="2"/>
                <w:sz w:val="18"/>
                <w:szCs w:val="18"/>
                <w:highlight w:val="none"/>
                <w:lang w:val="en-US" w:eastAsia="zh-CN" w:bidi="ar-SA"/>
              </w:rPr>
              <w:t>热风消毒：温度100℃，时间：30min</w:t>
            </w:r>
          </w:p>
        </w:tc>
        <w:tc>
          <w:tcPr>
            <w:tcW w:w="877"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tc>
        <w:tc>
          <w:tcPr>
            <w:tcW w:w="292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92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pStyle w:val="2"/>
        <w:rPr>
          <w:rFonts w:eastAsia="微软雅黑"/>
          <w:lang w:eastAsia="zh-CN"/>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6"/>
  </w:num>
  <w:num w:numId="4">
    <w:abstractNumId w:val="8"/>
  </w:num>
  <w:num w:numId="5">
    <w:abstractNumId w:val="5"/>
  </w:num>
  <w:num w:numId="6">
    <w:abstractNumId w:val="2"/>
  </w:num>
  <w:num w:numId="7">
    <w:abstractNumId w:val="11"/>
  </w:num>
  <w:num w:numId="8">
    <w:abstractNumId w:val="7"/>
  </w:num>
  <w:num w:numId="9">
    <w:abstractNumId w:val="9"/>
  </w:num>
  <w:num w:numId="10">
    <w:abstractNumId w:val="1"/>
  </w:num>
  <w:num w:numId="11">
    <w:abstractNumId w:val="12"/>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43E5286"/>
    <w:rsid w:val="774F2A67"/>
    <w:rsid w:val="7E6F5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2022-03-02T02:02:05Z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