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北京博识乐业人力资源有限公司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1" w:name="_GoBack"/>
            <w:bookmarkEnd w:id="11"/>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0133-2021-QEO-2022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张世君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F26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2022-02-14T04:07:02Z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