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0066-2022-EO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052"/>
        <w:gridCol w:w="615"/>
        <w:gridCol w:w="825"/>
        <w:gridCol w:w="545"/>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重庆居易智能科技有限公司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9150010774531512XB</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gridSpan w:val="2"/>
          </w:tcPr>
          <w:p>
            <w:pPr>
              <w:snapToGrid w:val="0"/>
              <w:spacing w:line="0" w:lineRule="atLeast"/>
              <w:jc w:val="center"/>
              <w:rPr>
                <w:color w:val="auto"/>
                <w:sz w:val="22"/>
                <w:szCs w:val="22"/>
              </w:rPr>
            </w:pPr>
            <w:r>
              <w:rPr>
                <w:rFonts w:hint="eastAsia"/>
                <w:color w:val="auto"/>
                <w:sz w:val="22"/>
                <w:szCs w:val="22"/>
              </w:rPr>
              <w:t>企业体系有效人数</w:t>
            </w:r>
          </w:p>
        </w:tc>
        <w:tc>
          <w:tcPr>
            <w:tcW w:w="1976" w:type="dxa"/>
          </w:tcPr>
          <w:p>
            <w:pPr>
              <w:snapToGrid w:val="0"/>
              <w:spacing w:line="0" w:lineRule="atLeast"/>
              <w:jc w:val="center"/>
              <w:rPr>
                <w:color w:val="auto"/>
                <w:sz w:val="22"/>
                <w:szCs w:val="22"/>
              </w:rPr>
            </w:pPr>
            <w:bookmarkStart w:id="12" w:name="体系人数"/>
            <w:r>
              <w:rPr>
                <w:color w:val="auto"/>
                <w:sz w:val="22"/>
                <w:szCs w:val="22"/>
              </w:rPr>
              <w:t>E:</w:t>
            </w:r>
            <w:r>
              <w:rPr>
                <w:rFonts w:hint="eastAsia"/>
                <w:color w:val="auto"/>
                <w:sz w:val="22"/>
                <w:szCs w:val="22"/>
                <w:lang w:val="en-US" w:eastAsia="zh-CN"/>
              </w:rPr>
              <w:t>6</w:t>
            </w:r>
            <w:r>
              <w:rPr>
                <w:color w:val="auto"/>
                <w:sz w:val="22"/>
                <w:szCs w:val="22"/>
              </w:rPr>
              <w:t>0,O:</w:t>
            </w:r>
            <w:r>
              <w:rPr>
                <w:rFonts w:hint="eastAsia"/>
                <w:color w:val="auto"/>
                <w:sz w:val="22"/>
                <w:szCs w:val="22"/>
                <w:lang w:val="en-US" w:eastAsia="zh-CN"/>
              </w:rPr>
              <w:t>6</w:t>
            </w:r>
            <w:bookmarkStart w:id="21" w:name="_GoBack"/>
            <w:bookmarkEnd w:id="21"/>
            <w:r>
              <w:rPr>
                <w:color w:val="auto"/>
                <w:sz w:val="22"/>
                <w:szCs w:val="22"/>
              </w:rPr>
              <w:t>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6"/>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6"/>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重庆居易智能科技有限公司</w:t>
            </w:r>
            <w:bookmarkEnd w:id="17"/>
          </w:p>
        </w:tc>
        <w:tc>
          <w:tcPr>
            <w:tcW w:w="5013" w:type="dxa"/>
            <w:gridSpan w:val="5"/>
            <w:vMerge w:val="restart"/>
          </w:tcPr>
          <w:p>
            <w:pPr>
              <w:snapToGrid w:val="0"/>
              <w:spacing w:line="0" w:lineRule="atLeast"/>
              <w:jc w:val="left"/>
              <w:rPr>
                <w:sz w:val="22"/>
                <w:szCs w:val="22"/>
              </w:rPr>
            </w:pPr>
            <w:bookmarkStart w:id="18" w:name="审核范围"/>
            <w:r>
              <w:rPr>
                <w:sz w:val="22"/>
                <w:szCs w:val="22"/>
              </w:rPr>
              <w:t>E：资质范围内的电子与智能化、安防工程施工和计算机与信息系统维保服务所涉及场所的相关环境管理活动</w:t>
            </w:r>
          </w:p>
          <w:p>
            <w:pPr>
              <w:snapToGrid w:val="0"/>
              <w:spacing w:line="0" w:lineRule="atLeast"/>
              <w:jc w:val="left"/>
              <w:rPr>
                <w:sz w:val="22"/>
                <w:szCs w:val="22"/>
              </w:rPr>
            </w:pPr>
            <w:r>
              <w:rPr>
                <w:sz w:val="22"/>
                <w:szCs w:val="22"/>
              </w:rPr>
              <w:t>O：资质范围内的电子与智能化、安防工程施工和计算机与信息系统维保服务所涉及场所的相关职业健康安全管理活动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重庆市九龙坡区杨家坪珠江路48号3栋27-1#</w:t>
            </w:r>
            <w:bookmarkEnd w:id="19"/>
          </w:p>
        </w:tc>
        <w:tc>
          <w:tcPr>
            <w:tcW w:w="5013"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重庆市南岸区茶园千方交通信息产业园7号楼10楼</w:t>
            </w:r>
            <w:bookmarkEnd w:id="20"/>
          </w:p>
        </w:tc>
        <w:tc>
          <w:tcPr>
            <w:tcW w:w="5013" w:type="dxa"/>
            <w:gridSpan w:val="5"/>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5"/>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7"/>
          </w:tcPr>
          <w:p>
            <w:pPr>
              <w:snapToGrid w:val="0"/>
              <w:spacing w:line="0" w:lineRule="atLeast"/>
              <w:jc w:val="left"/>
              <w:rPr>
                <w:sz w:val="22"/>
                <w:szCs w:val="18"/>
              </w:rPr>
            </w:pPr>
            <w:r>
              <w:rPr>
                <w:rFonts w:hint="eastAsia"/>
                <w:sz w:val="22"/>
                <w:szCs w:val="18"/>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425"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440" w:type="dxa"/>
            <w:gridSpan w:val="2"/>
          </w:tcPr>
          <w:p>
            <w:pPr>
              <w:snapToGrid w:val="0"/>
              <w:spacing w:line="0" w:lineRule="atLeast"/>
              <w:jc w:val="left"/>
              <w:rPr>
                <w:sz w:val="22"/>
                <w:szCs w:val="22"/>
              </w:rPr>
            </w:pPr>
            <w:r>
              <w:rPr>
                <w:rFonts w:hint="eastAsia"/>
                <w:sz w:val="22"/>
                <w:szCs w:val="18"/>
              </w:rPr>
              <w:t>审核组长签字</w:t>
            </w:r>
          </w:p>
        </w:tc>
        <w:tc>
          <w:tcPr>
            <w:tcW w:w="2521" w:type="dxa"/>
            <w:gridSpan w:val="2"/>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A01E4D"/>
    <w:rsid w:val="21F01053"/>
    <w:rsid w:val="62E952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2022-02-14T05:13:49Z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